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Winners Do vs. What Losers Do</w:t>
      </w:r>
    </w:p>
    <w:p>
      <w:r>
        <w:rPr>
          <w:i/>
          <w:sz w:val="20"/>
        </w:rPr>
        <w:t>Published: Apr 02, 2020</w:t>
      </w:r>
    </w:p>
    <w:p/>
    <w:p>
      <w:r>
        <w:t>Winners will always point at tangible items like work.</w:t>
      </w:r>
    </w:p>
    <w:p>
      <w:r>
        <w:t>Losers will always point at intangible items like luck, talent, or circumstances.</w:t>
      </w:r>
    </w:p>
    <w:p>
      <w:r>
        <w:t>Are there raw talented phenomenons out there?</w:t>
      </w:r>
    </w:p>
    <w:p>
      <w:r>
        <w:t>Sure...but not enough for you to use as an excuse to sit on your ass &amp; let life have its way with you.</w:t>
      </w:r>
    </w:p>
    <w:p>
      <w:r>
        <w:t>For every raw talent phenomenon in any area of life...</w:t>
      </w:r>
    </w:p>
    <w:p>
      <w:r>
        <w:t>...there are 100 who made it on sheer will, determination, relentless tenacity, and hard fucking WORK.</w:t>
      </w:r>
    </w:p>
    <w:p>
      <w:r>
        <w:t>What you do today matters.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