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Must Take This Responsibility Seriously</w:t>
      </w:r>
    </w:p>
    <w:p>
      <w:r>
        <w:rPr>
          <w:i/>
          <w:sz w:val="20"/>
        </w:rPr>
        <w:t>Published: Jan 09, 2024</w:t>
      </w:r>
    </w:p>
    <w:p/>
    <w:p>
      <w:r>
        <w:t>The key to getting this country back on track is not for you to get everyone else to live how you want them to live...</w:t>
      </w:r>
    </w:p>
    <w:p>
      <w:r>
        <w:t>It's you living the way you think citizens of this country should live.</w:t>
      </w:r>
    </w:p>
    <w:p>
      <w:r>
        <w:t>Live it every day.</w:t>
      </w:r>
    </w:p>
    <w:p>
      <w:r>
        <w:t>Live it unapologetically.</w:t>
      </w:r>
    </w:p>
    <w:p>
      <w:r>
        <w:t>Until people wake up and understand this is a personal responsibility that everyone must take seriously...</w:t>
      </w:r>
    </w:p>
    <w:p>
      <w:r>
        <w:t>Nothing will change.</w:t>
      </w:r>
    </w:p>
    <w:p>
      <w:r>
        <w:t>Nobody can do it but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