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You’re Not Overwhelmed…</w:t>
      </w:r>
    </w:p>
    <w:p>
      <w:r>
        <w:rPr>
          <w:i/>
          <w:sz w:val="20"/>
        </w:rPr>
        <w:t>Published: Nov 30, 2025</w:t>
      </w:r>
    </w:p>
    <w:p/>
    <w:p>
      <w:r>
        <w:t>You're not overwhelmed.</w:t>
      </w:r>
    </w:p>
    <w:p>
      <w:r>
        <w:t>You're undercommitted.</w:t>
      </w:r>
    </w:p>
    <w:p>
      <w:r>
        <w:t>...and you feel that truth.</w:t>
      </w:r>
    </w:p>
    <w:p>
      <w:r>
        <w:t>Don't you?</w:t>
      </w:r>
    </w:p>
    <w:p>
      <w:r>
        <w:t>Go all in.</w:t>
      </w:r>
    </w:p>
    <w:p>
      <w:r>
        <w:t>Nothing will change until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