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2F09" w14:textId="3506F2E9" w:rsidR="004F4B8C" w:rsidRDefault="00026B3E">
      <w:pPr>
        <w:rPr>
          <w:rFonts w:ascii="Times New Roman" w:hAnsi="Times New Roman" w:cs="Times New Roman"/>
          <w:sz w:val="22"/>
          <w:szCs w:val="22"/>
        </w:rPr>
      </w:pPr>
      <w:r w:rsidRPr="00026B3E">
        <w:rPr>
          <w:rFonts w:ascii="Times New Roman" w:hAnsi="Times New Roman" w:cs="Times New Roman"/>
          <w:sz w:val="22"/>
          <w:szCs w:val="22"/>
        </w:rPr>
        <w:t>UX principles applied:</w:t>
      </w:r>
    </w:p>
    <w:p w14:paraId="2E5ABB22" w14:textId="77777777" w:rsidR="00026B3E" w:rsidRPr="00026B3E" w:rsidRDefault="00026B3E">
      <w:pPr>
        <w:rPr>
          <w:rFonts w:ascii="Times New Roman" w:hAnsi="Times New Roman" w:cs="Times New Roman"/>
          <w:sz w:val="22"/>
          <w:szCs w:val="22"/>
        </w:rPr>
      </w:pPr>
    </w:p>
    <w:p w14:paraId="74C4FFE0" w14:textId="77777777" w:rsidR="00026B3E" w:rsidRPr="00026B3E" w:rsidRDefault="00026B3E" w:rsidP="00026B3E">
      <w:pPr>
        <w:rPr>
          <w:rFonts w:ascii="Times New Roman" w:hAnsi="Times New Roman" w:cs="Times New Roman"/>
          <w:sz w:val="22"/>
          <w:szCs w:val="22"/>
        </w:rPr>
      </w:pPr>
      <w:r w:rsidRPr="00026B3E">
        <w:rPr>
          <w:rFonts w:ascii="Times New Roman" w:hAnsi="Times New Roman" w:cs="Times New Roman"/>
          <w:sz w:val="22"/>
          <w:szCs w:val="22"/>
        </w:rPr>
        <w:t>Figure-Ground: The "Welcome" page is designed with a clear figure-ground relationship in mind. The "NOW START HERE" button is prominently displayed in the center of the page, with a blue square design and an obvious animation that changes color when clicked, making it easy for users to identify it as the "enter button." To facilitate user input, we utilized the "Shadow Module" and "White Canvas" techniques for "Login" and "This Side Page," respectively. Additionally, if users enter information incorrectly, a red font message appears at the bottom of the screen to remind them.</w:t>
      </w:r>
    </w:p>
    <w:p w14:paraId="44992D89" w14:textId="77777777" w:rsidR="00026B3E" w:rsidRPr="00026B3E" w:rsidRDefault="00026B3E" w:rsidP="00026B3E">
      <w:pPr>
        <w:rPr>
          <w:rFonts w:ascii="Times New Roman" w:hAnsi="Times New Roman" w:cs="Times New Roman"/>
          <w:sz w:val="22"/>
          <w:szCs w:val="22"/>
        </w:rPr>
      </w:pPr>
    </w:p>
    <w:p w14:paraId="4374AFAB" w14:textId="77777777" w:rsidR="00026B3E" w:rsidRPr="00026B3E" w:rsidRDefault="00026B3E" w:rsidP="00026B3E">
      <w:pPr>
        <w:rPr>
          <w:rFonts w:ascii="Times New Roman" w:hAnsi="Times New Roman" w:cs="Times New Roman"/>
          <w:sz w:val="22"/>
          <w:szCs w:val="22"/>
        </w:rPr>
      </w:pPr>
      <w:r w:rsidRPr="00026B3E">
        <w:rPr>
          <w:rFonts w:ascii="Times New Roman" w:hAnsi="Times New Roman" w:cs="Times New Roman"/>
          <w:sz w:val="22"/>
          <w:szCs w:val="22"/>
        </w:rPr>
        <w:t>Similarity: For "Admin Mode" and "Finance_Home," we have used a three-dimensional card design with hovering headings to distinguish between different information content. This design element adds a professional look to the page and makes it easier for administrators and users to navigate through the page.</w:t>
      </w:r>
    </w:p>
    <w:p w14:paraId="6E841739" w14:textId="77777777" w:rsidR="00026B3E" w:rsidRPr="00026B3E" w:rsidRDefault="00026B3E" w:rsidP="00026B3E">
      <w:pPr>
        <w:rPr>
          <w:rFonts w:ascii="Times New Roman" w:hAnsi="Times New Roman" w:cs="Times New Roman"/>
          <w:sz w:val="22"/>
          <w:szCs w:val="22"/>
        </w:rPr>
      </w:pPr>
    </w:p>
    <w:p w14:paraId="5C7BD952" w14:textId="77777777" w:rsidR="00026B3E" w:rsidRPr="00026B3E" w:rsidRDefault="00026B3E" w:rsidP="00026B3E">
      <w:pPr>
        <w:rPr>
          <w:rFonts w:ascii="Times New Roman" w:hAnsi="Times New Roman" w:cs="Times New Roman"/>
          <w:sz w:val="22"/>
          <w:szCs w:val="22"/>
        </w:rPr>
      </w:pPr>
      <w:r w:rsidRPr="00026B3E">
        <w:rPr>
          <w:rFonts w:ascii="Times New Roman" w:hAnsi="Times New Roman" w:cs="Times New Roman"/>
          <w:sz w:val="22"/>
          <w:szCs w:val="22"/>
        </w:rPr>
        <w:t>Proximity: In "Finance_Home" and "Transaction," we employed the proximity principle to display investment income and corresponding stock symbols with price fluctuation symbols, using a table format. The trading bar is placed in the same row as the "Price History" and "MACD" charts on the "Transaction" page, allowing for a quick and efficient analysis of price direction and trading decisions.</w:t>
      </w:r>
    </w:p>
    <w:p w14:paraId="164D031F" w14:textId="77777777" w:rsidR="00026B3E" w:rsidRPr="00026B3E" w:rsidRDefault="00026B3E" w:rsidP="00026B3E">
      <w:pPr>
        <w:rPr>
          <w:rFonts w:ascii="Times New Roman" w:hAnsi="Times New Roman" w:cs="Times New Roman"/>
          <w:sz w:val="22"/>
          <w:szCs w:val="22"/>
        </w:rPr>
      </w:pPr>
    </w:p>
    <w:p w14:paraId="237D780E" w14:textId="77777777" w:rsidR="00026B3E" w:rsidRPr="00026B3E" w:rsidRDefault="00026B3E" w:rsidP="00026B3E">
      <w:pPr>
        <w:rPr>
          <w:rFonts w:ascii="Times New Roman" w:hAnsi="Times New Roman" w:cs="Times New Roman"/>
          <w:sz w:val="22"/>
          <w:szCs w:val="22"/>
        </w:rPr>
      </w:pPr>
      <w:r w:rsidRPr="00026B3E">
        <w:rPr>
          <w:rFonts w:ascii="Times New Roman" w:hAnsi="Times New Roman" w:cs="Times New Roman"/>
          <w:sz w:val="22"/>
          <w:szCs w:val="22"/>
        </w:rPr>
        <w:t>Continuity: The "Transaction" page also follows the continuity principle, beginning with the display of basic company information and fundamental data, followed by the trading panel. The trading panel contains the trading bar and the "Historical Price" and "MACD" charts on the same line, enabling clients to make efficient and quick trades. A series of analytical charts are then presented, allowing users to compare their investments with the market and optimize their investment strategies. Finally, the latest news information provides insight into the future performance and potential of the company.</w:t>
      </w:r>
    </w:p>
    <w:p w14:paraId="5FBBCA3D" w14:textId="77777777" w:rsidR="00026B3E" w:rsidRDefault="00026B3E">
      <w:pPr>
        <w:rPr>
          <w:rFonts w:hint="eastAsia"/>
        </w:rPr>
      </w:pPr>
    </w:p>
    <w:sectPr w:rsidR="00026B3E" w:rsidSect="00FA37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3E"/>
    <w:rsid w:val="00026B3E"/>
    <w:rsid w:val="004F4B8C"/>
    <w:rsid w:val="00FA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54CA7"/>
  <w15:chartTrackingRefBased/>
  <w15:docId w15:val="{420E1D4C-FE9F-BB41-89D7-F2B6E9E9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Ruqi Wang</dc:creator>
  <cp:keywords/>
  <dc:description/>
  <cp:lastModifiedBy>Ruqi Wang</cp:lastModifiedBy>
  <cp:revision>1</cp:revision>
  <dcterms:created xsi:type="dcterms:W3CDTF">2023-04-18T17:44:00Z</dcterms:created>
  <dcterms:modified xsi:type="dcterms:W3CDTF">2023-04-18T17:45:00Z</dcterms:modified>
</cp:coreProperties>
</file>