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Equity Outlook 2026: Navigating the Artificial Intelligence Supercycle, the Fracturing Magnificent Seven, and High-Growth Technology Valuations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Macroeconomic Baseline and Global Capital Markets Framework</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performance of long-duration growth equities, particularly within the highly capitalized technology sector, remains inextricably linked to the trajectory of global monetary policy, sovereign bond yields, and broader macroeconomic resilience. Entering the first quarter of 2026, the macroeconomic environment presents a highly constructive foundation for risk assets. This optimism is supported by a powerful alignment of stimulative fiscal policy, resilient corporate earnings, and a normalized interest rate regime driven by central bank easing.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United States economy is currently experiencing a tangible productivity boom, which is feeding strong profit margins and allowing the broader S&amp;P 500 earnings growth estimates for 2026 to hover at an impressive 14.2%.</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United States Federal Reserve has definitively transitioned into a stabilization and easing phase following the aggressive tightening cycles of previous years. Recent labor market data confirms a positive evolution in employment dynamics, which has allowed the central bank to shift its primary focus toward its inflation mandate and the anticipated progress throughout 2026.</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Minutes from the early 2026 Federal Open Market Committee (FOMC) meetings indicate that while policymakers remain vigilant against persistent above-target inflation—keeping the option of upward adjustments to the federal funds rate on the table if necessary—the baseline trajectory overwhelmingly favors a continued normalization of policy.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Current institutional forecasts anticipate steady quarterly rate cuts of 25 basis points throughout the year.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Importantly, this expected easing is not the result of worsening economic conditions or a recessionary panic, but rather the normalization of monetary policy as inflation gradually returns to its target levels, providing a highly supportive liquidity environment for equity markets.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Concurrently, the yield on the 10-year U.S. Treasury note is expected to stabilize, offering a predictable discount rate for valuing technology companies with deferred future cash flows. While near-term fluctuations may push yields into the 4.10% to 4.30% range as markets digest varying economic health indicators, year-end forecasts position the 10-year yield comfortably below consensus estimates at approximately 3.5% to 4.0%.</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stabilization in the risk-free rate is accompanied by expectations that cash returns will approximate inflation at roughly 2% to 3%, pushing yield-seeking capital further into the equity risk premium.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Canadian fixed income is similarly expected to deliver 3% to 3.5%, aligned with current yields and further incentivizing capital deployment into growth-oriented asset classes.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shifting fiscal landscape further bolsters the corporate earnings outlook. The passage and implementation of the One Big Beautiful Bill Act (OBBBA), alongside corporate tax restructuring and deregulation, have provided a significant tailwind to corporate net income.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These legislative changes are buffering companies against global macroeconomic friction and enabling massive capital expenditure programs, particularly in the artificial intelligence sector.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However, the broader economic outlook is not entirely devoid of headwinds. Geopolitical developments, ongoing trade policy negotiations, and the current review of the United States-Mexico-Canada Agreement (USMCA) inject elements of uncertainty into manufacturing and logistics supply chains.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Institutional forecasts from TD Economics project the Canadian Dollar to trade between 1.35 and 1.38 per United States Dollar by the end of 2026, reflecting the sustained strength of the U.S. economy relative to its trading partners.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these localized pressures and the potential for trade tariff volatility, the core American technology sector remains remarkably insulated. The sector is driven by the secular, borderless demand for hyperscale computing, enterprise data analytics, and generative artificial intelligence infrastructure. Consequently, target models project the S&amp;P 500 index to reach 7,400 by the end of 2026, representing a robust 10% price return from late 2025 baselines and supported by mid-teens percentage earnings growth globally.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Within this broader market appreciation, the technology sector is undergoing a profound structural bifurcation, requiring investors to navigate a highly discerning market environment where capital is aggressively flowing toward entities demonstrating tangible revenue acceleration and operating leverage.</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Magnificent Seven: Fractured Leadership and Divergent Valuations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moniker "Magnificent Seven"—comprising Apple, Microsoft, Alphabet, Amazon, Nvidia, Meta Platforms, and Tesla—has historically defined a monolithic block of mega-cap market leaders that moved in tandem, lifting the broader capitalization-weighted indices. However, entering 2026, the state of the union for the Magnificent Seven is fundamentally fractured.</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group has shifted from uniform market leadership to highly idiosyncratic performance, with several members temporarily acting as a drag on the broader market while others continue to accelerate.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divergence necessitates a surgical approach to capital allocation, favoring deep fundamental analysis over passive index exposure.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Company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Ticker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Mid-Feb 2026 Price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Consensus 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Implied Upside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Forward Buy Rating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Nvidia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NVDA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$183 - $187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$253 - $352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38% - 88%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Meta Platforms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$616 - $643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 - 35%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Microsoft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MSFT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$398 - $459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35% - 56%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Alphabet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GOOGL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$304 - $336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$328 - $360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 - 18%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Amazon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AMZN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$204 - $237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$285 - $295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24% - 39%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Apple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AAPL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$288 - $350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 - 34%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55%</w:t>
            </w:r>
          </w:p>
        </w:tc>
      </w:tr>
    </w:tbl>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Meta Platforms (META): The Deep Value Contrarian Opportunity</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being a conceptual favorite among institutional analysts for 2026, Meta Platforms began the year as one of the worst performers within the Magnificent Seven, registering a 6.67% year-to-date decline by mid-January.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short-term technical selling pressure has created the most asymmetrical valuation opportunity in the mega-cap technology space, positioning the stock as a premier candidate for outsized returns through the remainder of the year.</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market's primary anxiety regarding Meta stems from its staggering capital expenditure profile. The company is investing heavily in artificial intelligence infrastructure—specifically the procurement of immense clusters of Nvidia graphics processing units and high-bandwidth memory—with capital expenditures reportedly crossing the $100 billion threshold and expected to increase further throughout the year.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Investors are temporarily exercising caution, demanding empirical proof of return on investment for this massive physical outlay before expanding the valuation multiple.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the fundamental reality of Meta's cash generation capabilities entirely eclipses these capital expenditure concerns. Meta generated an astonishing $44.8 billion in trailing free cash flow during a single quarter, providing more than enough internal liquidity to self-fund its ambitious artificial intelligence infrastructure without relying on debt issuance or diluting shareholders.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Furthermore, a recent drop in net income—from $15.68 billion to $2.70 billion—was strictly the result of a one-time, non-cash income tax charge of $15.93 billion mandated by the recently passed OBBBA.</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Excluding this anomalous legislative charge, operational income actually increased to $18.64 billion, supported by an acceleration in advertising revenue to $50.08 billion, up from $39.88 billion the previous year.</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a result of the temporary price depression, Meta trades at a forward price-to-earnings multiple of just 20x—making it demonstrably the cheapest stock within the Magnificent Seven.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Chief Executive Officer Mark Zuckerberg’s vision of artificial intelligence "personal superintelligence" is rapidly embedding itself into consumer workflows, allowing users to automate work, encourage creativity, and improve engagement, thereby ensuring future monetization channels.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With 90% of analysts maintaining a buy recommendation and average consensus price targets sitting at $835, Meta offers a massive potential upside.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It stands as the definitive choice for the best Magnificent Seven stock to buy in mid-February for maximizing year-end 2026 returns.</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Nvidia (NVDA): The Structural Hardware Monopoly</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Nvidia remains the undisputed foundational architect of the artificial intelligence hardware revolution. Despite a slightly negative start to the calendar year, registering a 2.18% decline by mid-January, the structural narrative surrounding the company remains entirely unimpaired.</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Nvidia’s graphics processing units are the core computational engines required for global artificial intelligence development, model training, and inferencing.</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financial scale and operational leverage exhibited by Nvidia are staggering. The company boasts a market capitalization exceeding $4.5 trillion, generating $187.1 billion in recent annual revenues with a phenomenal operating margin of 58.8%.</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margin profile reflects unprecedented pricing power and an effective monopoly over the highest tiers of computational hardware.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Furthermore, Nvidia continues to aggressively expand its ecosystem influence, recently cementing an expanded artificial intelligence chip supply deal with Meta Platforms and maintaining strategic investments across the broader technology landscape, including a multi-billion dollar capital injection into legacy semiconductor manufacturer Intel.</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Trading dynamically in the $183 to $187 range in mid-February, Nvidia remains a cornerstone holding for institutional portfolios, commanding buy ratings from 94% of covering analysts.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average Wall Street price target implies a robust 38% upside to approximately $253, while the Street-high target, issued by Evercore ISI analyst Mark Lipacis, sits at an aggressive $352.</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While Nvidia is unlikely to replicate the historical 300% annual percentage gains seen in previous cycles due to the mathematical constraints of the law of large numbers, it remains a mandatory allocation. A year-end target of $275 is fundamentally sound, offering a potential return approaching 48% from mid-February levels.</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Alphabet (GOOGL): The Independent Silicon Ecosystem</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stark contrast to the early-year struggles of its peers, Alphabet emerged as the clear standout among the mega-capitalization equities in early 2026. The stock surged over 7.14% in the first weeks of the year, recently breaking through the historic $4 trillion market capitalization threshold.</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Alphabet's unique outperformance is driven by its high degree of vertical integration and technological sovereignty. The company is currently riding a wave of institutional optimism surrounding its in-house Tensor Processing Unit (TPU) silicon and its proprietary artificial intelligence software suite, Gemini.</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By designing and deploying its own computational hardware, Alphabet partially insulates its capital expenditure budget from the supply bottlenecks and exorbitant pricing power exercised by external manufacturers like Nvidia. Operationally, the company maintains an iron grip on 94% of global online search volume, yielding a trailing twelve-month earnings per share of $10.81 and an immense annual income of $132.17 billion.</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From a technical perspective, Alphabet's stock displays robust momentum. With a relative strength indicator suggesting sustained buying pressure and a weighted alpha of +73.95, the stock is well-supported.</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Fibonacci retracement levels over the 52-week period show firm structural support at the 61.8% level of $269.36.</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Trading near the $304 to $336 range in mid-February, Alphabet boasts a reasonable price-to-earnings ratio of 27.94.</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With consensus price targets averaging $328 and extending toward $360, Alphabet represents steady, low-volatility accumulation for core portfolios seeking insulated artificial intelligence exposure.</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Microsoft (MSFT) and Amazon (AMZN): The Cloud Infrastructure Backbone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Microsoft and Amazon represent the infrastructural backbone of global cloud computing and are highly correlated with the enterprise adoption phase of artificial intelligence solutions. Both companies are positioned to benefit as corporations transition from experimental model training to scaled deployment.</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dropping 5.3% early in the year, Microsoft remains a beacon of enterprise stability.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company has secured its technological future by officially extending its revenue and integration arrangement with OpenAI through the year 2032, guaranteeing its position at the absolute forefront of large language model deployment across its Azure cloud architecture and Copilot software suite.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Trading in the range of $398 to $459, with a consensus Wall Street target of $622, Microsoft commands a near-unanimous 96% buy rating from analysts.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It is a high-probability asset expected to yield steady returns as it capitalizes on the proliferation of data centers and associated nuclear energy investments required to power them.</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Similarly, Amazon has successfully bucked the early 2026 technology weakness, gaining 2.49% immediately out of the gate as it catches up from relative underperformance throughout much of 2025.</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With an average price target ranging from $285 to $295 against a current mid-February price near $204 to $237, Amazon is highly levered to both consumer spending resilience and the massive expansion of Amazon Web Services (AWS) data centers.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As a mega-cap technology holding, it provides diverse operational exposure across retail, logistics, and cloud infrastructure, serving as a robust portfolio anchor.</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Apple (AAPL): The Technical Laggard in Catch-Up Mode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Apple has exhibited significant fundamental and technical weakness in early 2026, earning a "C-" grade in comparative group performance.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stock declined roughly 4.62% year-to-date in January, with its 20-day moving average dropping more than 10% from the all-time highs established in early December 2025.</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Technical indicators point to severe downward momentum, prompting warnings from market analysts that the stock could break down toward the critical $200 level if broader market sentiment deteriorates.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Apple is currently paying the valuation penalty for being perceived by institutional investors as late to the generative artificial intelligence revolution. To combat this narrative, the company is aggressively accelerating its hardware push, developing an entirely new slate of products including smart glasses, wearable pendants, and camera-equipped AirPods designed to integrate ambient artificial intelligence directly into the consumer ecosystem.</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While annual sales remain monumental at $416 billion, the stock's valuation—featuring a price-to-earnings multiple of 33.36x and a price-to-book ratio of 43.93x—is difficult to justify without immediate, double-digit revenue growth stemming from these new product categories.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analysis of Apple's chart reveals immediate support levels at $262.26 and $260.17, with heavier resistance forming near $266.63 and $268.91.</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Barchart's technical opinion currently rates the stock as a "Weak Buy" with a highly vulnerable short-term outlook.</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With the stock trading near $260, consensus price targets hover around $288 to $350, though only 55% of analysts recommend buying the stock—the lowest conviction rate within the entire Magnificent Seven.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Investors should remain underweight on Apple until there is empirical evidence that its ambient artificial intelligence hardware cycle is driving meaningful, large-scale consumer upgrade cycles. A conservative year-end target of $275 is projected, representing marginal upside compared to peers.</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Memory and Storage Supercycle: The Absolute Top Performers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broader retail market has fixated on data analytics software and compute processors in recent years, the absolute pinnacle of S&amp;P 500 performance has been captured by the underlying memory and storage hardware sector.</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Artificial intelligence fundamentally requires unprecedented volumes of high-speed data transfer and persistent retention. As a result, the artificial intelligence-powered storage market is projected to explode from $30.27 billion in 2025 to $187.61 billion by 2035, representing a massive 20% compounded annual growth rate.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primary beneficiaries of this structural deficit in global memory supply are SanDisk, Western Digital, and Micron Technology. In 2025, these entities claimed the top three positions in the S&amp;P 500 index, delivering returns of 559%, 283%, and 239%, respectively.</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Moving through mid-February 2026, this momentum has not only sustained but accelerated drastically.</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Memory Equity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Ticker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Mid-Feb 2026 Price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Consensus 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Implied Upside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2025 Annual Return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SanDisk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SNDK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$590 - $620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61% - 69%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559%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Micron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$417 - $422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 - 20%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Western Digital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WDC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$284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 - 20%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283%</w:t>
            </w:r>
          </w:p>
        </w:tc>
      </w:tr>
    </w:tbl>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SanDisk (SNDK): 2025's Best Stock and the Mathematical Path to $1,000</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SanDisk stands as the most explosive large-capitalization technology equity in the current market cycle. Having completed its strategic separation from parent company Western Digital in February 2025 and subsequently joining the S&amp;P 500 index later that year, the newly independent company has capitalized entirely on the surge in demand for flash drives, memory cards, and enterprise solid-state drives.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SanDisk’s product architecture is optimally engineered for high-speed storage and mobility, which aligns perfectly with the requirements of hyperscalers actively training vast neural networks.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company reports active, scaled engagement with five major hyperscale customers.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financial velocity demonstrated by SanDisk is staggering. In a recent quarterly report, the company posted revenues of $3.0 billion—a 61% year-over-year increase—shattering consensus analyst estimates of $2.67 billion.</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Furthermore, the company reported an exceptional non-GAAP gross margin of 52.1%, heavily outpacing the expected 42%.</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This margin expansion is driven by a low-single-digit percentage increase in physical bits shipped coupled with a massive mid-30s percentage surge in average selling prices.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NAND flash prices are rising precipitously across the globe as artificial intelligence data centers, cloud service providers, and edge computing devices exhaust available supply.</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the stock soaring roughly 12x over the past year and achieving a massive 114.6% to 160% year-to-date gain by mid-February 2026, the fundamental valuation remains remarkably palatable.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Driven by aggressive upward earnings revisions, SanDisk trades at a forward price-to-earnings multiple of approximately 20x.</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Analysts anticipate SanDisk’s earnings to leap to $39.45 in the current fiscal year, a vast improvement from a mere $2.99 per share in the prior year.</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Discounted Cash Flow models incorporating extrapolated free cash flow estimates reaching $21.02 billion by 2035 suggest that while the stock has experienced a historic run, its valuation is firmly anchored by legitimate, hyper-accelerated cash generation.</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Wall Street analysts have aggressively revised their price targets to reflect this reality. Bernstein SocGen Group raised its target to a Street-high of $1,000 per share, maintaining an "Outperform" rating, while Cantor Fitzgerald, Mizuho, and Jefferies raised targets to $800, $710, and $700 respectively.</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Bernstein’s analysis highlights a "very strong pricing environment" as the company enters what the firm refers to as the "Year of the Fire-Horse".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Calculating SanDisk's Projected 2026 YTD Returns by December 31st:</w:t>
      </w:r>
      <w:r w:rsidDel="00000000" w:rsidR="00000000" w:rsidRPr="00000000">
        <w:rPr>
          <w:rFonts w:ascii="Google Sans" w:cs="Google Sans" w:eastAsia="Google Sans" w:hAnsi="Google Sans"/>
          <w:color w:val="1f1f1f"/>
          <w:rtl w:val="0"/>
        </w:rPr>
        <w:t xml:space="preserve"> To address the specific trajectory of SanDisk’s anticipated gains by the end of 2026, a precise mathematical projection is required based on current trading data. By mid-February 2026, the stock was trading near the $590 to $620 range.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Financial reporting indicates that at a price of approximately $590.59, the stock had already generated a "very large return year to date of 114.6%".</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dividing the current price ($590.59) by the growth factor (2.146), we can deduce that the stock began the 2026 trading year near a baseline price of approximately $275. If SanDisk successfully reaches the consensus high price target of $1,000 by December 31, 2026, the absolute dollar gain from the January 1st baseline would be $725 per share. Calculating the return from the $275 baseline to the $1,000 finish line yields a projected </w:t>
      </w:r>
      <w:r w:rsidDel="00000000" w:rsidR="00000000" w:rsidRPr="00000000">
        <w:rPr>
          <w:rFonts w:ascii="Google Sans" w:cs="Google Sans" w:eastAsia="Google Sans" w:hAnsi="Google Sans"/>
          <w:b w:val="1"/>
          <w:bCs w:val="1"/>
          <w:color w:val="1f1f1f"/>
          <w:rtl w:val="0"/>
        </w:rPr>
        <w:t xml:space="preserve">Year-to-Date return of approximately 263% by December 31st, 2026</w:t>
      </w:r>
      <w:r w:rsidDel="00000000" w:rsidR="00000000" w:rsidRPr="00000000">
        <w:rPr>
          <w:rFonts w:ascii="Google Sans" w:cs="Google Sans" w:eastAsia="Google Sans" w:hAnsi="Google Sans"/>
          <w:color w:val="1f1f1f"/>
          <w:rtl w:val="0"/>
        </w:rPr>
        <w:t xml:space="preserve">. For investors purchasing the stock in mid-February at $600, the "carry" return to the $1,000 target represents an additional and highly lucrative gain of approximately 66%. SanDisk represents the premier momentum buy-and-hold candidate for the remainder of the calendar year.</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Micron Technology (MU): The High-Bandwidth Memory Monopoly</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SanDisk dominates the NAND flash storage narrative, Micron Technology controls the structural bottleneck of the entire artificial intelligence computing landscape: High-Bandwidth Memory (HBM). HBM is a highly specialized, critical component that is physically integrated directly alongside artificial intelligence compute processors to reduce latency and accelerate data transfer speeds. The raw compute power of modern graphics processing units is effectively bottlenecked by memory speed and bandwidth, placing Micron at the absolute center of the global artificial intelligence arms race.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Micron's strategic positioning entering 2026 is virtually unprecedented in the semiconductor sector. The entirety of the company's High-Bandwidth Memory supply for the calendar year 2026—including its next-generation HBM4 modules—is reportedly completely sold out as hyperscalers engage in preemptive capacity hoarding.</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Because manufacturing HBM is highly complex and utilizes immense physical silicon space on the wafer, it creates what industry analysts term a "die penalty".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physical penalty starves the global supply chain of traditional non-AI memory used in consumer smartphones and personal computers, causing an unexpected "silent squeeze" on conventional DRAM and NAND prices.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Consequently, Micron is achieving massive gross margin expansions across both its cutting-edge artificial intelligence segments and its legacy consumer business units.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Financially, Micron reported a 56.7% year-over-year revenue increase, with recent trailing twelve-month revenues hitting $42.3 billion and operating margins standing at a robust 32.5%.</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Despite this hyper-growth, the broader equities market inexplicably treats Micron with historical skepticism due to the traditionally highly cyclical nature of commodity memory chips.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Consequently, Micron trades at an astonishingly low forward price-to-earnings ratio of between 10.4x and 13.0x, representing a massive discount to the broader technology sector average of 16.65x and an even steeper discount compared to peers like Nvidia (46.2x) and AMD (80.2x).</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Given that the company's fiscal 2026 and 2027 earnings are projected to increase by 307.5% and 36.8% respectively, this compressed valuation multiple is structurally misaligned with the fundamental reality of the business.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Analysts have aggressively hiked targets, with consensus high-end projections sitting firmly at $500 per share.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Trading near the $417 to $422 level in mid-February, Micron is arguably the single best fundamentally undervalued artificial intelligence stock available for immediate purchase.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path to the $500 consensus high implies an approximate 20% upside from current levels.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However, if the market undergoes a psychological shift and begins to award Micron a multiple commensurate with its artificial intelligence infrastructure peers, the stock could theoretically challenge resistance levels far beyond the $500 mark by year-end.</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Western Digital (WDC): Sustainable Enterprise Storage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Western Digital, the former parent company of SanDisk prior to the 2025 spin-off, captured the S&amp;P 500's performance "Silver Medal" in 2025 with a 283% return, cementing its third consecutive yearly win.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Western Digital provides highly scalable, sustainable storage technology tailored for enterprise data centers and cloud providers, dominating the global hard disk drive (HDD) and nearline storage markets.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Unlike the explosive volatility characteristic of pure-play flash or HBM providers, Western Digital offers remarkable technical consistency. In 2025, the stock collected significant post-earnings melt-ups while exhibiting historically low downside volatility.</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Quantitative analysis reveals that Western Digital generated the highest average straddle returns in 2025, averaging an impressive 101.1% on four-week straddles.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This data indicates that options traders continually underpriced the stock's directional momentum, providing lucrative opportunities for volatility strategies.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 a mid-February trading profile near $284, the market is currently digesting the company's monumental multi-year run.</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Given the robust capital expenditure forecasts by cloud operators expected to materialize in 2026, Western Digital remains a fundamentally strong "Buy," though its percentage returns from current levels will likely trail the hyper-growth dynamics of SanDisk and Micron. Steady accumulation targeting a 15% to 20% return by year-end is fundamentally justified by the ongoing expansion of the data center footprint globally.</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Software and Artificial Intelligence Analytics: The Palantir Premium</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semiconductor hardware and memory capacity represent the physical, foundational infrastructure of the artificial intelligence boom, the application, orchestration, and integration layers are equally critical for enterprise adoption. In this specialized domain, Palantir Technologies has emerged as an unstoppable force, delivering triple-digit percentage returns for shareholders in three consecutive years and redefining the valuation metrics for enterprise software.</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Palantir's core competitive advantage lies in its proprietary "ontology" framework—a highly sophisticated software architecture that integrates disparate enterprise data silos and machine learning models into a cohesive, secure decision-making engine.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The company's recent and highly successful rollout of the Artificial Intelligence Platform (AIP) allows both commercial enterprises and classified government clients to embed large language models directly into their secure operational workflows.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The financial results of this software integration are staggering. Palantir recently delivered its ninth consecutive quarter of accelerating revenue growth, jumping 63% year-over-year to $1.1 billion.</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Correspondingly, non-GAAP net income skyrocketed by 110%.</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driver of this unprecedented margin expansion is the deployment of Artificial Intelligence-powered Forward Deployed Engineers (AI-FDEs). These are essentially autonomous AI agents that design, build, and deploy software solutions natively within the AIP ecosystem, drastically reducing the highly expensive human headcount previously required to onboard and service new enterprise clients.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Because of this technological leverage, Morgan Stanley analysts note that Palantir is "not only delivering the best growth in public company software, but also the best profitability in all of software".</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Palantir Key Metrics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Value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Mid-Feb 2026 Price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~$133 - $140 </w:t>
            </w:r>
            <w:r w:rsidDel="00000000" w:rsidR="00000000" w:rsidRPr="00000000">
              <w:rPr>
                <w:rFonts w:ascii="Google Sans" w:cs="Google Sans" w:eastAsia="Google Sans" w:hAnsi="Google Sans"/>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Price-to-Sales (P/S)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102x </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Price-to-Book (P/B)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42.40x </w:t>
            </w:r>
            <w:r w:rsidDel="00000000" w:rsidR="00000000" w:rsidRPr="00000000">
              <w:rPr>
                <w:rFonts w:ascii="Google Sans" w:cs="Google Sans" w:eastAsia="Google Sans" w:hAnsi="Google Sans"/>
                <w:color w:val="444746"/>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DCF Fair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$124.76 </w:t>
            </w:r>
            <w:r w:rsidDel="00000000" w:rsidR="00000000" w:rsidRPr="00000000">
              <w:rPr>
                <w:rFonts w:ascii="Google Sans" w:cs="Google Sans" w:eastAsia="Google Sans" w:hAnsi="Google Sans"/>
                <w:color w:val="444746"/>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Morgan Stanley 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$382 </w:t>
            </w:r>
            <w:r w:rsidDel="00000000" w:rsidR="00000000" w:rsidRPr="00000000">
              <w:rPr>
                <w:rFonts w:ascii="Google Sans" w:cs="Google Sans" w:eastAsia="Google Sans" w:hAnsi="Google Sans"/>
                <w:color w:val="444746"/>
                <w:sz w:val="24"/>
                <w:szCs w:val="24"/>
                <w:vertAlign w:val="superscript"/>
                <w:rtl w:val="0"/>
              </w:rPr>
              <w:t xml:space="preserve">30</w:t>
            </w:r>
          </w:p>
        </w:tc>
      </w:tr>
    </w:tbl>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debate surrounding Palantir among institutional investors is its astronomical valuation multiples. At 102 times trailing sales and a price-to-book ratio of 42.40x, it ranks among the most expensive software equities in financial history.</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Discounted Cash Flow models—even those assuming aggressive free cash flow generation scaling to $13.3 billion by 2030—calculate a fair intrinsic value of approximately $124.76 per share.</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trading momentum frequently disconnects from orthodox Discounted Cash Flow models in winner-take-all software markets. While consensus 12-month targets sit near the $190 to $200 range (with Mizuho recently upgrading to $195 and Phillip Securities revising to $190), ultra-bullish institutional forecasts project an entirely different trajectory.</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Morgan Stanley's bull case scenario projects Palantir reaching $382 per share within a year, representing an enormous premium based on total market dominance.</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Trading dynamically between $133 and $140 in mid-February, Palantir is highly sensitive to broad technology-sector risk appetite and interest rate expectations.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While the $382 bull case requires absolutely flawless execution and sustained multiple expansion against the laws of financial gravity, a realistic year-end 2026 target sits at $220. This assumes continued 50%+ revenue growth and successful capture of the U.S. commercial sector without major macroeconomic interruptions. It is a high-risk, high-reward equity suitable for risk-tolerant portfolios seeking software-layer exposure to the artificial intelligence boom.</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Additional High-Growth Technology and S&amp;P 500 Performers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Beyond the mega-capitalization technology companies and the specialized memory sector, the broader market exhibits significant pockets of extreme momentum in early 2026. While energy stocks like Kosmos Energy (KOS) and Valaris (VAL) have posted massive year-to-date gains of 98.3% and 77.3% respectively, the technology sector continues to produce highly volatile, high-reward mid-capitalization equities.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For instance, Fastly, Inc. (FSLY) ranks as the third-best performing stock overall in the early weeks of 2026, boasting a 77.3% year-to-date gain and a 95.8% gain isolated in February alone.</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Similarly, DHI Group (DHX) has surged nearly 66.9% year-to-date.</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these smaller-capitalization technology stocks offer the potential for rapid, outsized short-term percentage gains, they lack the structural moats, massive free cash flow generation, and macroeconomic insulation characteristic of the Magnificent Seven and the primary memory manufacturers. Consequently, while they merit observation for tactical satellite positions, the core portfolio allocations for long-term investors seeking optimal year-end risk-adjusted returns must remain focused on the infrastructural hardware and dominant platform software providers analyzed above.</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Systemic Risks, Geopolitics, and Capital Expenditure Gluts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strategic equity outlook is complete without a rigorous assessment of the systemic tail risks that could derail these optimistic projections. The technology sector in 2026 faces three distinct, intersecting structural threats that require constant monitoring:</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 The Geopolitical Tripwire and Supply Chain Fragility:</w:t>
      </w:r>
      <w:r w:rsidDel="00000000" w:rsidR="00000000" w:rsidRPr="00000000">
        <w:rPr>
          <w:rFonts w:ascii="Google Sans" w:cs="Google Sans" w:eastAsia="Google Sans" w:hAnsi="Google Sans"/>
          <w:color w:val="1f1f1f"/>
          <w:rtl w:val="0"/>
        </w:rPr>
        <w:t xml:space="preserve"> The absolute greatest threat to the ongoing artificial intelligence supercycle is geographic concentration. Companies like Micron publicly acknowledge in their SEC filings that a "substantial portion" of their manufacturing operations, and indeed the entire technology supply chain, are centralized in Taiwan, describing the region as a "central hub".</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Any escalation of regional conflict or geopolitical friction would result in an immediate, catastrophic supply chain disruption. This creates what analysts consider an "uninsurable" geopolitical risk, generating an underlying fragility across all hardware equities that could trigger massive sudden drawdowns independent of corporate financial performance.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2. Peak Cycle Euphoria and Capital Expenditure Gluts:</w:t>
      </w:r>
      <w:r w:rsidDel="00000000" w:rsidR="00000000" w:rsidRPr="00000000">
        <w:rPr>
          <w:rFonts w:ascii="Google Sans" w:cs="Google Sans" w:eastAsia="Google Sans" w:hAnsi="Google Sans"/>
          <w:color w:val="1f1f1f"/>
          <w:rtl w:val="0"/>
        </w:rPr>
        <w:t xml:space="preserve"> Memory manufacturers are currently engaging in a massive, capital-intensive capacity expansion race. Micron alone has raised its capital expenditure forecast to a record $20 billion in 2026, projected to hit $24 billion by 2027.</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Historically, synchronized industry-wide build-outs invariably lead to a collapse in commodity pricing due to eventual oversupply. While High-Bandwidth Memory is currently insulated by the physical die penalty and seemingly insatiable artificial intelligence demand, the risk of an industry-wide supply glut crushing gross margins in late 2026 or 2027 remains a formidable long-term threat to the current valuation multiples.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3. Algorithmic and Operational Failures:</w:t>
      </w:r>
      <w:r w:rsidDel="00000000" w:rsidR="00000000" w:rsidRPr="00000000">
        <w:rPr>
          <w:rFonts w:ascii="Google Sans" w:cs="Google Sans" w:eastAsia="Google Sans" w:hAnsi="Google Sans"/>
          <w:color w:val="1f1f1f"/>
          <w:rtl w:val="0"/>
        </w:rPr>
        <w:t xml:space="preserve"> As multinational corporations rapidly integrate artificial intelligence into their core infrastructure, the risk of systemic failure rises exponentially. Early 2026 witnessed notable market volatility driven directly by "AI-related concerns".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Specifically, major cloud providers like Amazon Web Services (AWS) suffered widespread outages that were directly attributed to engineers utilizing experimental internal artificial intelligence tools.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These events heighten concerns regarding the reliability and potential risks of integrating autonomous software into mission-critical technology infrastructure. If artificial intelligence proves technically unreliable or dangerous at the enterprise level, the forecasted trillions of dollars in software and hardware capital expenditures will rapidly evaporate, collapsing the growth models underpinning current equity valuations.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Portfolio Allocation and Year-End Price Predictions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Synthesizing the fundamental data, technical indicators, and macroeconomic projections allows for the formulation of definitive answers to the specific inquiries guiding this research. For an investor seeking to deploy capital in mid-February 2026 and hold through December 31st, 2026, the optimal allocation must balance hyper-growth momentum with deep fundamental value.</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Optimal Allocations within the Magnificent Seven</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assessing which Magnificent Seven stock will provide the highest probability of delivering the best returns in 2026, the data points overwhelmingly toward </w:t>
      </w:r>
      <w:r w:rsidDel="00000000" w:rsidR="00000000" w:rsidRPr="00000000">
        <w:rPr>
          <w:rFonts w:ascii="Google Sans" w:cs="Google Sans" w:eastAsia="Google Sans" w:hAnsi="Google Sans"/>
          <w:b w:val="1"/>
          <w:bCs w:val="1"/>
          <w:color w:val="1f1f1f"/>
          <w:rtl w:val="0"/>
        </w:rPr>
        <w:t xml:space="preserve">Meta Platforms (META)</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Nvidia (NVDA)</w:t>
      </w:r>
      <w:r w:rsidDel="00000000" w:rsidR="00000000" w:rsidRPr="00000000">
        <w:rPr>
          <w:rFonts w:ascii="Google Sans" w:cs="Google Sans" w:eastAsia="Google Sans" w:hAnsi="Google Sans"/>
          <w:color w:val="1f1f1f"/>
          <w:rtl w:val="0"/>
        </w:rPr>
        <w:t xml:space="preserve">, though they appeal to different risk profiles.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Meta Platforms represents the ultimate value-rebound strategy. Punished severely in early 2026 for its massive capital expenditure forecast, the market has overlooked the company's unparalleled free cash flow generation and the fact that its recent net income drop was a non-recurring tax event.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Trading at a highly compressed 20x forward price-to-earnings multiple, Meta is the cheapest mega-cap asset available.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With a consensus price target of $835 against a mid-February price of approximately $616 to $643, Meta has the clearest mathematical path to a 30% to 35% gain by year-end, making it the safest high-yield allocation in the group.</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Nvidia remains the structural leader of the entire market. With a Street-high target of $352 against a mid-February price of $183 to $187, it offers the highest absolute ceiling for capital appreciation within the Magnificent Seven (approaching a potential 88% return under maximum bull-case conditions).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While the law of large numbers will prevent historical 300% returns, a conservative year-end target of $275 implies a highly lucrative ~48% return.</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Trajectory of SanDisk: Unmatched Momentum</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SanDisk was definitively the best S&amp;P 500 stock of 2025, and its momentum has violently accelerated into 2026.</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For investors purchasing the equity in mid-February near the $600 level, the price prediction for December 31st, 2026, rests firmly at the Street-high target of </w:t>
      </w:r>
      <w:r w:rsidDel="00000000" w:rsidR="00000000" w:rsidRPr="00000000">
        <w:rPr>
          <w:rFonts w:ascii="Google Sans" w:cs="Google Sans" w:eastAsia="Google Sans" w:hAnsi="Google Sans"/>
          <w:b w:val="1"/>
          <w:bCs w:val="1"/>
          <w:color w:val="1f1f1f"/>
          <w:rtl w:val="0"/>
        </w:rPr>
        <w:t xml:space="preserve">$1,000 per share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Achieving this milestone would generate an approximate 66% return from the mid-February entry point.</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More importantly, analyzing the stock's complete 2026 trajectory reveals the sheer scale of its performance. By mid-February, SanDisk had already secured a roughly 114.6% year-to-date return from its January baseline.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Extrapolating this data, if the stock reaches the $1,000 target by December 31st, 2026, the absolute Year-to-Date return for the full calendar year will finalize at approximately </w:t>
      </w:r>
      <w:r w:rsidDel="00000000" w:rsidR="00000000" w:rsidRPr="00000000">
        <w:rPr>
          <w:rFonts w:ascii="Google Sans" w:cs="Google Sans" w:eastAsia="Google Sans" w:hAnsi="Google Sans"/>
          <w:b w:val="1"/>
          <w:bCs w:val="1"/>
          <w:color w:val="1f1f1f"/>
          <w:rtl w:val="0"/>
        </w:rPr>
        <w:t xml:space="preserve">263%</w:t>
      </w:r>
      <w:r w:rsidDel="00000000" w:rsidR="00000000" w:rsidRPr="00000000">
        <w:rPr>
          <w:rFonts w:ascii="Google Sans" w:cs="Google Sans" w:eastAsia="Google Sans" w:hAnsi="Google Sans"/>
          <w:color w:val="1f1f1f"/>
          <w:rtl w:val="0"/>
        </w:rPr>
        <w:t xml:space="preserve">. This makes SanDisk not only the strongest momentum play available but likely the back-to-back champion of the S&amp;P 500 for 2025 and 2026.</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 of Best Technology Stocks to Buy Now</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 portfolio constructed in mid-February 2026 with a strictly year-end horizon, the optimal technology allocations are structured as follows:</w:t>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Micron Technology (MU) - The Asymmetric Value Bet:</w:t>
      </w:r>
      <w:r w:rsidDel="00000000" w:rsidR="00000000" w:rsidRPr="00000000">
        <w:rPr>
          <w:rFonts w:ascii="Google Sans" w:cs="Google Sans" w:eastAsia="Google Sans" w:hAnsi="Google Sans"/>
          <w:color w:val="1f1f1f"/>
          <w:rtl w:val="0"/>
        </w:rPr>
        <w:t xml:space="preserve"> Micron is arguably the most fundamentally disconnected stock in the market. Operating a monopoly over sold-out HBM4 capacity while simultaneously squeezing margins in traditional DRAM, the company's hyper-growth is undeniable.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Yet, it trades at an absurdly distressed price-to-earnings ratio of 10.4x to 13.0x.</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Purchasing Micron near $420 with a year-end target of $500 (or higher, pending multiple expansion) offers exceptional risk-adjusted upside.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SanDisk (SNDK) - The Pure Momentum Vehicle:</w:t>
      </w:r>
      <w:r w:rsidDel="00000000" w:rsidR="00000000" w:rsidRPr="00000000">
        <w:rPr>
          <w:rFonts w:ascii="Google Sans" w:cs="Google Sans" w:eastAsia="Google Sans" w:hAnsi="Google Sans"/>
          <w:color w:val="1f1f1f"/>
          <w:rtl w:val="0"/>
        </w:rPr>
        <w:t xml:space="preserve"> For portfolios capable of stomaching high-beta volatility, riding SanDisk's momentum toward the $1,000 Street target captures the raw essence of the storage supercycle.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Meta Platforms (META) - The Mega-Cap Anchor:</w:t>
      </w:r>
      <w:r w:rsidDel="00000000" w:rsidR="00000000" w:rsidRPr="00000000">
        <w:rPr>
          <w:rFonts w:ascii="Google Sans" w:cs="Google Sans" w:eastAsia="Google Sans" w:hAnsi="Google Sans"/>
          <w:color w:val="1f1f1f"/>
          <w:rtl w:val="0"/>
        </w:rPr>
        <w:t xml:space="preserve"> Providing stability to the portfolio, Meta’s depressed valuation and highly secure advertising cash flows make it the safest, highest-yielding asset among the mega-capitalization technology firms.</w:t>
      </w:r>
      <w:r w:rsidDel="00000000" w:rsidR="00000000" w:rsidRPr="00000000">
        <w:rPr>
          <w:rFonts w:ascii="Google Sans" w:cs="Google Sans" w:eastAsia="Google Sans" w:hAnsi="Google Sans"/>
          <w:color w:val="444746"/>
          <w:sz w:val="24"/>
          <w:szCs w:val="24"/>
          <w:vertAlign w:val="superscript"/>
          <w:rtl w:val="0"/>
        </w:rPr>
        <w:t xml:space="preserve">6</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Equity Asset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Ticker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Mid-Feb 2026 Price Range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Dec 31, 2026 Target Price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Implied Return (from Mid-Feb)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SanDisk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SNDK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$590 - $620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Palantir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PLTR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$133 - $140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Nvidia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NVDA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$183 - $187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Microsoft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MSFT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$398 - $459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Meta Platforms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$616 - $643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Micron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$417 - $422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Western Digital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WDC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~$284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Alphabet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GOOGL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$304 - $336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Apple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AAPL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w:t>
            </w:r>
          </w:p>
        </w:tc>
      </w:tr>
    </w:tbl>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technological landscape of 2026 rewards surgical precision over broad-market index exposure. The era in which the Magnificent Seven moved with unilateral correlation has ended. Investors must pivot capital toward the foundational layers of the artificial intelligence revolution—specifically, the physical memory and storage entities that dictate the absolute limits of compute power, alongside the software operators orchestrating its deployment. SanDisk and Micron stand out as the preeminent vehicles for capital appreciation in the hardware space, supported by an insatiable hyperscaler demand curve that renders historical valuation models obsolete.</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Simultaneously, within the mega-cap software and consumer technology sector, deep value has unexpectedly emerged. Meta Platforms offers an uncommonly discounted entry point into top-tier cash flow generation, while Nvidia remains the structural heart of the computational matrix. Provided the macroeconomic environment remains stable—with the Federal Reserve successfully executing its rate normalization glide path and sovereign yields holding steady—these target equities are fundamentally engineered to heavily outpace broader index returns through the close of 2026. Capital deployed thoughtfully in mid-February along these strategic lines is optimally positioned to capture the financial maturation of the global artificial intelligence supercycle.</w:t>
      </w:r>
    </w:p>
    <w:p w:rsidR="00000000" w:rsidDel="00000000" w:rsidP="00000000" w:rsidRDefault="00000000" w:rsidRPr="00000000" w14:paraId="000000D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Capital Markets Outlook: Downsize, Rightsize and Upsize, accessed February 20, 2026, </w:t>
      </w:r>
      <w:hyperlink r:id="rId6">
        <w:r w:rsidDel="00000000" w:rsidR="00000000" w:rsidRPr="00000000">
          <w:rPr>
            <w:rFonts w:ascii="Google Sans" w:cs="Google Sans" w:eastAsia="Google Sans" w:hAnsi="Google Sans"/>
            <w:color w:val="0000ee"/>
            <w:sz w:val="24"/>
            <w:szCs w:val="24"/>
            <w:u w:val="single"/>
            <w:rtl w:val="0"/>
          </w:rPr>
          <w:t xml:space="preserve">https://capitalmarkets.bmo.com/en/insights/2026-capital-markets-outlook-downsize-rightsize-and-upsize/</w:t>
        </w:r>
      </w:hyperlink>
      <w:r w:rsidDel="00000000" w:rsidR="00000000" w:rsidRPr="00000000">
        <w:rPr>
          <w:rtl w:val="0"/>
        </w:rPr>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Capital Markets Outlook Downsize, Rightsize and Upsize - Private Wealth Management - BMO, accessed February 20, 2026, </w:t>
      </w:r>
      <w:hyperlink r:id="rId7">
        <w:r w:rsidDel="00000000" w:rsidR="00000000" w:rsidRPr="00000000">
          <w:rPr>
            <w:rFonts w:ascii="Google Sans" w:cs="Google Sans" w:eastAsia="Google Sans" w:hAnsi="Google Sans"/>
            <w:color w:val="0000ee"/>
            <w:sz w:val="24"/>
            <w:szCs w:val="24"/>
            <w:u w:val="single"/>
            <w:rtl w:val="0"/>
          </w:rPr>
          <w:t xml:space="preserve">https://nesbittburns.bmo.com/documents/122135/122162/ID4844+2026+Capital+Markets+Outlook+NB.pdf/7a8c3777-1b3d-4cc7-9225-45fd80d919e1</w:t>
        </w:r>
      </w:hyperlink>
      <w:r w:rsidDel="00000000" w:rsidR="00000000" w:rsidRPr="00000000">
        <w:rPr>
          <w:rtl w:val="0"/>
        </w:rPr>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Fed Call: Hold Me Now | TD Securities, accessed February 20, 2026, </w:t>
      </w:r>
      <w:hyperlink r:id="rId8">
        <w:r w:rsidDel="00000000" w:rsidR="00000000" w:rsidRPr="00000000">
          <w:rPr>
            <w:rFonts w:ascii="Google Sans" w:cs="Google Sans" w:eastAsia="Google Sans" w:hAnsi="Google Sans"/>
            <w:color w:val="0000ee"/>
            <w:sz w:val="24"/>
            <w:szCs w:val="24"/>
            <w:u w:val="single"/>
            <w:rtl w:val="0"/>
          </w:rPr>
          <w:t xml:space="preserve">https://www.tdsecurities.com/ca/en/new-fed-call-hold-me-now</w:t>
        </w:r>
      </w:hyperlink>
      <w:r w:rsidDel="00000000" w:rsidR="00000000" w:rsidRPr="00000000">
        <w:rPr>
          <w:rtl w:val="0"/>
        </w:rPr>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Stocks Settle Higher on Signs of US Economic Strength, accessed February 20, 2026, </w:t>
      </w:r>
      <w:hyperlink r:id="rId9">
        <w:r w:rsidDel="00000000" w:rsidR="00000000" w:rsidRPr="00000000">
          <w:rPr>
            <w:rFonts w:ascii="Google Sans" w:cs="Google Sans" w:eastAsia="Google Sans" w:hAnsi="Google Sans"/>
            <w:color w:val="0000ee"/>
            <w:sz w:val="24"/>
            <w:szCs w:val="24"/>
            <w:u w:val="single"/>
            <w:rtl w:val="0"/>
          </w:rPr>
          <w:t xml:space="preserve">https://www.barchart.com/story/news/290483/stocks-settle-higher-on-signs-of-us-economic-strength</w:t>
        </w:r>
      </w:hyperlink>
      <w:r w:rsidDel="00000000" w:rsidR="00000000" w:rsidRPr="00000000">
        <w:rPr>
          <w:rtl w:val="0"/>
        </w:rPr>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Dow Jones, S&amp;P 500, Nasdaq drop amid Walmart's muted outlook ..., accessed February 20, 2026, </w:t>
      </w:r>
      <w:hyperlink r:id="rId10">
        <w:r w:rsidDel="00000000" w:rsidR="00000000" w:rsidRPr="00000000">
          <w:rPr>
            <w:rFonts w:ascii="Google Sans" w:cs="Google Sans" w:eastAsia="Google Sans" w:hAnsi="Google Sans"/>
            <w:color w:val="0000ee"/>
            <w:sz w:val="24"/>
            <w:szCs w:val="24"/>
            <w:u w:val="single"/>
            <w:rtl w:val="0"/>
          </w:rPr>
          <w:t xml:space="preserve">https://www.livemint.com/market/stock-market-news/dow-jones-s-p-500-nasdaq-drop-amid-walmarts-muted-outlook-ai-related-concerns-details-here-11771510850213.html</w:t>
        </w:r>
      </w:hyperlink>
      <w:r w:rsidDel="00000000" w:rsidR="00000000" w:rsidRPr="00000000">
        <w:rPr>
          <w:rtl w:val="0"/>
        </w:rPr>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Ranking the Best "Magnificent Seven" Stocks to Buy for 2026. Here's My No. 3, accessed February 20, 2026, </w:t>
      </w:r>
      <w:hyperlink r:id="rId11">
        <w:r w:rsidDel="00000000" w:rsidR="00000000" w:rsidRPr="00000000">
          <w:rPr>
            <w:rFonts w:ascii="Google Sans" w:cs="Google Sans" w:eastAsia="Google Sans" w:hAnsi="Google Sans"/>
            <w:color w:val="0000ee"/>
            <w:sz w:val="24"/>
            <w:szCs w:val="24"/>
            <w:u w:val="single"/>
            <w:rtl w:val="0"/>
          </w:rPr>
          <w:t xml:space="preserve">https://www.fool.com/investing/2025/12/29/ranking-the-best-magnificent-seven-stocks-to-buy-3/</w:t>
        </w:r>
      </w:hyperlink>
      <w:r w:rsidDel="00000000" w:rsidR="00000000" w:rsidRPr="00000000">
        <w:rPr>
          <w:rtl w:val="0"/>
        </w:rPr>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Quarterly Economic Forecast, accessed February 20, 2026, </w:t>
      </w:r>
      <w:hyperlink r:id="rId12">
        <w:r w:rsidDel="00000000" w:rsidR="00000000" w:rsidRPr="00000000">
          <w:rPr>
            <w:rFonts w:ascii="Google Sans" w:cs="Google Sans" w:eastAsia="Google Sans" w:hAnsi="Google Sans"/>
            <w:color w:val="0000ee"/>
            <w:sz w:val="24"/>
            <w:szCs w:val="24"/>
            <w:u w:val="single"/>
            <w:rtl w:val="0"/>
          </w:rPr>
          <w:t xml:space="preserve">https://economics.td.com/gbl-quarterly-economic-forecast</w:t>
        </w:r>
      </w:hyperlink>
      <w:r w:rsidDel="00000000" w:rsidR="00000000" w:rsidRPr="00000000">
        <w:rPr>
          <w:rtl w:val="0"/>
        </w:rPr>
      </w:r>
    </w:p>
    <w:p w:rsidR="00000000" w:rsidDel="00000000" w:rsidP="00000000" w:rsidRDefault="00000000" w:rsidRPr="00000000" w14:paraId="000000D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Outlook: Resilience and Risks - BMO Economics, accessed February 20, 2026, </w:t>
      </w:r>
      <w:hyperlink r:id="rId13">
        <w:r w:rsidDel="00000000" w:rsidR="00000000" w:rsidRPr="00000000">
          <w:rPr>
            <w:rFonts w:ascii="Google Sans" w:cs="Google Sans" w:eastAsia="Google Sans" w:hAnsi="Google Sans"/>
            <w:color w:val="0000ee"/>
            <w:sz w:val="24"/>
            <w:szCs w:val="24"/>
            <w:u w:val="single"/>
            <w:rtl w:val="0"/>
          </w:rPr>
          <w:t xml:space="preserve">https://economics.bmo.com/en/publications/detail/8c8a7423-6b43-4bf7-9b2d-09a1939daad5/</w:t>
        </w:r>
      </w:hyperlink>
      <w:r w:rsidDel="00000000" w:rsidR="00000000" w:rsidRPr="00000000">
        <w:rPr>
          <w:rtl w:val="0"/>
        </w:rPr>
      </w:r>
    </w:p>
    <w:p w:rsidR="00000000" w:rsidDel="00000000" w:rsidP="00000000" w:rsidRDefault="00000000" w:rsidRPr="00000000" w14:paraId="000000D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 Latest Forecast Tables - TD Economics, accessed February 20, 2026, </w:t>
      </w:r>
      <w:hyperlink r:id="rId14">
        <w:r w:rsidDel="00000000" w:rsidR="00000000" w:rsidRPr="00000000">
          <w:rPr>
            <w:rFonts w:ascii="Google Sans" w:cs="Google Sans" w:eastAsia="Google Sans" w:hAnsi="Google Sans"/>
            <w:color w:val="0000ee"/>
            <w:sz w:val="24"/>
            <w:szCs w:val="24"/>
            <w:u w:val="single"/>
            <w:rtl w:val="0"/>
          </w:rPr>
          <w:t xml:space="preserve">https://economics.td.com/us-forecast-tables</w:t>
        </w:r>
      </w:hyperlink>
      <w:r w:rsidDel="00000000" w:rsidR="00000000" w:rsidRPr="00000000">
        <w:rPr>
          <w:rtl w:val="0"/>
        </w:rPr>
      </w:r>
    </w:p>
    <w:p w:rsidR="00000000" w:rsidDel="00000000" w:rsidP="00000000" w:rsidRDefault="00000000" w:rsidRPr="00000000" w14:paraId="000000D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Magnificent 7 State of the Union: How It Started, How It's Going, And ..., accessed February 20, 2026, </w:t>
      </w:r>
      <w:hyperlink r:id="rId15">
        <w:r w:rsidDel="00000000" w:rsidR="00000000" w:rsidRPr="00000000">
          <w:rPr>
            <w:rFonts w:ascii="Google Sans" w:cs="Google Sans" w:eastAsia="Google Sans" w:hAnsi="Google Sans"/>
            <w:color w:val="0000ee"/>
            <w:sz w:val="24"/>
            <w:szCs w:val="24"/>
            <w:u w:val="single"/>
            <w:rtl w:val="0"/>
          </w:rPr>
          <w:t xml:space="preserve">https://www.barchart.com/story/news/37131502/magnificent-7-state-of-the-union-how-it-started-how-it-s-going-and-what-s-next-for-the-mag-7-in-2026</w:t>
        </w:r>
      </w:hyperlink>
      <w:r w:rsidDel="00000000" w:rsidR="00000000" w:rsidRPr="00000000">
        <w:rPr>
          <w:rtl w:val="0"/>
        </w:rPr>
      </w:r>
    </w:p>
    <w:p w:rsidR="00000000" w:rsidDel="00000000" w:rsidP="00000000" w:rsidRDefault="00000000" w:rsidRPr="00000000" w14:paraId="000000D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The Cheapest Magnificent Seven Stock a Buy for 2026?, accessed February 20, 2026, </w:t>
      </w:r>
      <w:hyperlink r:id="rId16">
        <w:r w:rsidDel="00000000" w:rsidR="00000000" w:rsidRPr="00000000">
          <w:rPr>
            <w:rFonts w:ascii="Google Sans" w:cs="Google Sans" w:eastAsia="Google Sans" w:hAnsi="Google Sans"/>
            <w:color w:val="0000ee"/>
            <w:sz w:val="24"/>
            <w:szCs w:val="24"/>
            <w:u w:val="single"/>
            <w:rtl w:val="0"/>
          </w:rPr>
          <w:t xml:space="preserve">https://www.nasdaq.com/articles/cheapest-magnificent-seven-stock-buy-2026</w:t>
        </w:r>
      </w:hyperlink>
      <w:r w:rsidDel="00000000" w:rsidR="00000000" w:rsidRPr="00000000">
        <w:rPr>
          <w:rtl w:val="0"/>
        </w:rPr>
      </w:r>
    </w:p>
    <w:p w:rsidR="00000000" w:rsidDel="00000000" w:rsidP="00000000" w:rsidRDefault="00000000" w:rsidRPr="00000000" w14:paraId="000000D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Wall Street's Favorite "Magnificent Seven" Stock to Kick Off 2026 | The Motley Fool, accessed February 20, 2026, </w:t>
      </w:r>
      <w:hyperlink r:id="rId17">
        <w:r w:rsidDel="00000000" w:rsidR="00000000" w:rsidRPr="00000000">
          <w:rPr>
            <w:rFonts w:ascii="Google Sans" w:cs="Google Sans" w:eastAsia="Google Sans" w:hAnsi="Google Sans"/>
            <w:color w:val="0000ee"/>
            <w:sz w:val="24"/>
            <w:szCs w:val="24"/>
            <w:u w:val="single"/>
            <w:rtl w:val="0"/>
          </w:rPr>
          <w:t xml:space="preserve">https://www.fool.com/investing/2026/01/16/wall-streets-favorite-magnificent-seven-stock-2026/</w:t>
        </w:r>
      </w:hyperlink>
      <w:r w:rsidDel="00000000" w:rsidR="00000000" w:rsidRPr="00000000">
        <w:rPr>
          <w:rtl w:val="0"/>
        </w:rPr>
      </w:r>
    </w:p>
    <w:p w:rsidR="00000000" w:rsidDel="00000000" w:rsidP="00000000" w:rsidRDefault="00000000" w:rsidRPr="00000000" w14:paraId="000000D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Micron Stock (+11%): AI Memory Re-Rate Gains Analyst Validation ..., accessed February 20, 2026, </w:t>
      </w:r>
      <w:hyperlink r:id="rId18">
        <w:r w:rsidDel="00000000" w:rsidR="00000000" w:rsidRPr="00000000">
          <w:rPr>
            <w:rFonts w:ascii="Google Sans" w:cs="Google Sans" w:eastAsia="Google Sans" w:hAnsi="Google Sans"/>
            <w:color w:val="0000ee"/>
            <w:sz w:val="24"/>
            <w:szCs w:val="24"/>
            <w:u w:val="single"/>
            <w:rtl w:val="0"/>
          </w:rPr>
          <w:t xml:space="preserve">https://www.trefis.com/stock/mu/articles/586547/micron-stock-11-ai-memory-re-rate-gains-analyst-validation/2026-01-03</w:t>
        </w:r>
      </w:hyperlink>
      <w:r w:rsidDel="00000000" w:rsidR="00000000" w:rsidRPr="00000000">
        <w:rPr>
          <w:rtl w:val="0"/>
        </w:rPr>
      </w:r>
    </w:p>
    <w:p w:rsidR="00000000" w:rsidDel="00000000" w:rsidP="00000000" w:rsidRDefault="00000000" w:rsidRPr="00000000" w14:paraId="000000D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Nvidia Leads Early Tech Gains Ahead of Fed Minutes - Charles Schwab, accessed February 20, 2026, </w:t>
      </w:r>
      <w:hyperlink r:id="rId19">
        <w:r w:rsidDel="00000000" w:rsidR="00000000" w:rsidRPr="00000000">
          <w:rPr>
            <w:rFonts w:ascii="Google Sans" w:cs="Google Sans" w:eastAsia="Google Sans" w:hAnsi="Google Sans"/>
            <w:color w:val="0000ee"/>
            <w:sz w:val="24"/>
            <w:szCs w:val="24"/>
            <w:u w:val="single"/>
            <w:rtl w:val="0"/>
          </w:rPr>
          <w:t xml:space="preserve">https://www.schwab.com/learn/story/stock-market-update-open</w:t>
        </w:r>
      </w:hyperlink>
      <w:r w:rsidDel="00000000" w:rsidR="00000000" w:rsidRPr="00000000">
        <w:rPr>
          <w:rtl w:val="0"/>
        </w:rPr>
      </w:r>
    </w:p>
    <w:p w:rsidR="00000000" w:rsidDel="00000000" w:rsidP="00000000" w:rsidRDefault="00000000" w:rsidRPr="00000000" w14:paraId="000000E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These Were the S&amp;P 500's Top Performers in 2025. Are They Still ..., accessed February 20, 2026, </w:t>
      </w:r>
      <w:hyperlink r:id="rId20">
        <w:r w:rsidDel="00000000" w:rsidR="00000000" w:rsidRPr="00000000">
          <w:rPr>
            <w:rFonts w:ascii="Google Sans" w:cs="Google Sans" w:eastAsia="Google Sans" w:hAnsi="Google Sans"/>
            <w:color w:val="0000ee"/>
            <w:sz w:val="24"/>
            <w:szCs w:val="24"/>
            <w:u w:val="single"/>
            <w:rtl w:val="0"/>
          </w:rPr>
          <w:t xml:space="preserve">https://www.fool.com/investing/2026/01/11/these-were-the-sp-500s-top-performers-in-2025-are/</w:t>
        </w:r>
      </w:hyperlink>
      <w:r w:rsidDel="00000000" w:rsidR="00000000" w:rsidRPr="00000000">
        <w:rPr>
          <w:rtl w:val="0"/>
        </w:rPr>
      </w:r>
    </w:p>
    <w:p w:rsidR="00000000" w:rsidDel="00000000" w:rsidP="00000000" w:rsidRDefault="00000000" w:rsidRPr="00000000" w14:paraId="000000E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Here Are the Top-Performing S&amp;P 500 Stocks From 2025 - Zacks Investment Research, accessed February 20, 2026, </w:t>
      </w:r>
      <w:hyperlink r:id="rId21">
        <w:r w:rsidDel="00000000" w:rsidR="00000000" w:rsidRPr="00000000">
          <w:rPr>
            <w:rFonts w:ascii="Google Sans" w:cs="Google Sans" w:eastAsia="Google Sans" w:hAnsi="Google Sans"/>
            <w:color w:val="0000ee"/>
            <w:sz w:val="24"/>
            <w:szCs w:val="24"/>
            <w:u w:val="single"/>
            <w:rtl w:val="0"/>
          </w:rPr>
          <w:t xml:space="preserve">https://www.zacks.com/commentary/2810843/here-are-the-top-performing-sp-500-stocks-from-2025</w:t>
        </w:r>
      </w:hyperlink>
      <w:r w:rsidDel="00000000" w:rsidR="00000000" w:rsidRPr="00000000">
        <w:rPr>
          <w:rtl w:val="0"/>
        </w:rPr>
      </w:r>
    </w:p>
    <w:p w:rsidR="00000000" w:rsidDel="00000000" w:rsidP="00000000" w:rsidRDefault="00000000" w:rsidRPr="00000000" w14:paraId="000000E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S&amp;P 500's Top Stock of 2025: Western Digital, accessed February 20, 2026, </w:t>
      </w:r>
      <w:hyperlink r:id="rId22">
        <w:r w:rsidDel="00000000" w:rsidR="00000000" w:rsidRPr="00000000">
          <w:rPr>
            <w:rFonts w:ascii="Google Sans" w:cs="Google Sans" w:eastAsia="Google Sans" w:hAnsi="Google Sans"/>
            <w:color w:val="0000ee"/>
            <w:sz w:val="24"/>
            <w:szCs w:val="24"/>
            <w:u w:val="single"/>
            <w:rtl w:val="0"/>
          </w:rPr>
          <w:t xml:space="preserve">https://www.schaeffersresearch.com/content/bgs/2026/01/06/s-p-500-s-top-stock-of-2025-western-digital</w:t>
        </w:r>
      </w:hyperlink>
      <w:r w:rsidDel="00000000" w:rsidR="00000000" w:rsidRPr="00000000">
        <w:rPr>
          <w:rtl w:val="0"/>
        </w:rPr>
      </w:r>
    </w:p>
    <w:p w:rsidR="00000000" w:rsidDel="00000000" w:rsidP="00000000" w:rsidRDefault="00000000" w:rsidRPr="00000000" w14:paraId="000000E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Sandisk Celebrates Nasdaq Listing After Completing Separation from Western Digital, accessed February 20, 2026, </w:t>
      </w:r>
      <w:hyperlink r:id="rId23">
        <w:r w:rsidDel="00000000" w:rsidR="00000000" w:rsidRPr="00000000">
          <w:rPr>
            <w:rFonts w:ascii="Google Sans" w:cs="Google Sans" w:eastAsia="Google Sans" w:hAnsi="Google Sans"/>
            <w:color w:val="0000ee"/>
            <w:sz w:val="24"/>
            <w:szCs w:val="24"/>
            <w:u w:val="single"/>
            <w:rtl w:val="0"/>
          </w:rPr>
          <w:t xml:space="preserve">https://www.sandisk.com/company/newsroom/press-releases/2025/sandisk-celebrates-nasdaq-listing-after-completing-separation</w:t>
        </w:r>
      </w:hyperlink>
      <w:r w:rsidDel="00000000" w:rsidR="00000000" w:rsidRPr="00000000">
        <w:rPr>
          <w:rtl w:val="0"/>
        </w:rPr>
      </w:r>
    </w:p>
    <w:p w:rsidR="00000000" w:rsidDel="00000000" w:rsidP="00000000" w:rsidRDefault="00000000" w:rsidRPr="00000000" w14:paraId="000000E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Spin Off | WESTERN DIGITAL CORP | 24th February 2025 - Solactive, accessed February 20, 2026, </w:t>
      </w:r>
      <w:hyperlink r:id="rId24">
        <w:r w:rsidDel="00000000" w:rsidR="00000000" w:rsidRPr="00000000">
          <w:rPr>
            <w:rFonts w:ascii="Google Sans" w:cs="Google Sans" w:eastAsia="Google Sans" w:hAnsi="Google Sans"/>
            <w:color w:val="0000ee"/>
            <w:sz w:val="24"/>
            <w:szCs w:val="24"/>
            <w:u w:val="single"/>
            <w:rtl w:val="0"/>
          </w:rPr>
          <w:t xml:space="preserve">https://www.solactive.com/spin-off-western-digital-corp-24th-february-2025/</w:t>
        </w:r>
      </w:hyperlink>
      <w:r w:rsidDel="00000000" w:rsidR="00000000" w:rsidRPr="00000000">
        <w:rPr>
          <w:rtl w:val="0"/>
        </w:rPr>
      </w:r>
    </w:p>
    <w:p w:rsidR="00000000" w:rsidDel="00000000" w:rsidP="00000000" w:rsidRDefault="00000000" w:rsidRPr="00000000" w14:paraId="000000E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SanDisk stock price target raised to $1,000 by Bernstein on strong ..., accessed February 20, 2026, </w:t>
      </w:r>
      <w:hyperlink r:id="rId25">
        <w:r w:rsidDel="00000000" w:rsidR="00000000" w:rsidRPr="00000000">
          <w:rPr>
            <w:rFonts w:ascii="Google Sans" w:cs="Google Sans" w:eastAsia="Google Sans" w:hAnsi="Google Sans"/>
            <w:color w:val="0000ee"/>
            <w:sz w:val="24"/>
            <w:szCs w:val="24"/>
            <w:u w:val="single"/>
            <w:rtl w:val="0"/>
          </w:rPr>
          <w:t xml:space="preserve">https://www.investing.com/news/analyst-ratings/sandisk-stock-price-target-raised-to-1000-by-bernstein-on-strong-earnings-93CH-4478897</w:t>
        </w:r>
      </w:hyperlink>
      <w:r w:rsidDel="00000000" w:rsidR="00000000" w:rsidRPr="00000000">
        <w:rPr>
          <w:rtl w:val="0"/>
        </w:rPr>
      </w:r>
    </w:p>
    <w:p w:rsidR="00000000" w:rsidDel="00000000" w:rsidP="00000000" w:rsidRDefault="00000000" w:rsidRPr="00000000" w14:paraId="000000E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These 3 Zacks 'Strong Buy' Stocks Reflect the Hottest S&amp;P 500 Stocks of 2026, accessed February 20, 2026, </w:t>
      </w:r>
      <w:hyperlink r:id="rId26">
        <w:r w:rsidDel="00000000" w:rsidR="00000000" w:rsidRPr="00000000">
          <w:rPr>
            <w:rFonts w:ascii="Google Sans" w:cs="Google Sans" w:eastAsia="Google Sans" w:hAnsi="Google Sans"/>
            <w:color w:val="0000ee"/>
            <w:sz w:val="24"/>
            <w:szCs w:val="24"/>
            <w:u w:val="single"/>
            <w:rtl w:val="0"/>
          </w:rPr>
          <w:t xml:space="preserve">https://www.zacks.com/commentary/2864857/these-3-zacks-strong-buy-stocks-reflect-the-hottest-sp-500-stocks-of-2026</w:t>
        </w:r>
      </w:hyperlink>
      <w:r w:rsidDel="00000000" w:rsidR="00000000" w:rsidRPr="00000000">
        <w:rPr>
          <w:rtl w:val="0"/>
        </w:rPr>
      </w:r>
    </w:p>
    <w:p w:rsidR="00000000" w:rsidDel="00000000" w:rsidP="00000000" w:rsidRDefault="00000000" w:rsidRPr="00000000" w14:paraId="000000E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It Too Late To Consider Sandisk (SNDK) After A 12x Share Price Surge? - Simply Wall St, accessed February 20, 2026, </w:t>
      </w:r>
      <w:hyperlink r:id="rId27">
        <w:r w:rsidDel="00000000" w:rsidR="00000000" w:rsidRPr="00000000">
          <w:rPr>
            <w:rFonts w:ascii="Google Sans" w:cs="Google Sans" w:eastAsia="Google Sans" w:hAnsi="Google Sans"/>
            <w:color w:val="0000ee"/>
            <w:sz w:val="24"/>
            <w:szCs w:val="24"/>
            <w:u w:val="single"/>
            <w:rtl w:val="0"/>
          </w:rPr>
          <w:t xml:space="preserve">https://simplywall.st/stocks/us/tech/nasdaq-sndk/sandisk/news/is-it-too-late-to-consider-sandisk-sndk-after-a-12x-share-pr</w:t>
        </w:r>
      </w:hyperlink>
      <w:r w:rsidDel="00000000" w:rsidR="00000000" w:rsidRPr="00000000">
        <w:rPr>
          <w:rtl w:val="0"/>
        </w:rPr>
      </w:r>
    </w:p>
    <w:p w:rsidR="00000000" w:rsidDel="00000000" w:rsidP="00000000" w:rsidRDefault="00000000" w:rsidRPr="00000000" w14:paraId="000000E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Prediction: Sandisk's Stock Price Will Hit This Level by the End of ..., accessed February 20, 2026, </w:t>
      </w:r>
      <w:hyperlink r:id="rId28">
        <w:r w:rsidDel="00000000" w:rsidR="00000000" w:rsidRPr="00000000">
          <w:rPr>
            <w:rFonts w:ascii="Google Sans" w:cs="Google Sans" w:eastAsia="Google Sans" w:hAnsi="Google Sans"/>
            <w:color w:val="0000ee"/>
            <w:sz w:val="24"/>
            <w:szCs w:val="24"/>
            <w:u w:val="single"/>
            <w:rtl w:val="0"/>
          </w:rPr>
          <w:t xml:space="preserve">https://www.nasdaq.com/articles/prediction-sandisks-stock-price-will-hit-level-end-2026</w:t>
        </w:r>
      </w:hyperlink>
      <w:r w:rsidDel="00000000" w:rsidR="00000000" w:rsidRPr="00000000">
        <w:rPr>
          <w:rtl w:val="0"/>
        </w:rPr>
      </w:r>
    </w:p>
    <w:p w:rsidR="00000000" w:rsidDel="00000000" w:rsidP="00000000" w:rsidRDefault="00000000" w:rsidRPr="00000000" w14:paraId="000000E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SanDisk Stock Price History - Investing.com, accessed February 20, 2026, </w:t>
      </w:r>
      <w:hyperlink r:id="rId29">
        <w:r w:rsidDel="00000000" w:rsidR="00000000" w:rsidRPr="00000000">
          <w:rPr>
            <w:rFonts w:ascii="Google Sans" w:cs="Google Sans" w:eastAsia="Google Sans" w:hAnsi="Google Sans"/>
            <w:color w:val="0000ee"/>
            <w:sz w:val="24"/>
            <w:szCs w:val="24"/>
            <w:u w:val="single"/>
            <w:rtl w:val="0"/>
          </w:rPr>
          <w:t xml:space="preserve">https://www.investing.com/equities/sandisk-corp-historical-data</w:t>
        </w:r>
      </w:hyperlink>
      <w:r w:rsidDel="00000000" w:rsidR="00000000" w:rsidRPr="00000000">
        <w:rPr>
          <w:rtl w:val="0"/>
        </w:rPr>
      </w:r>
    </w:p>
    <w:p w:rsidR="00000000" w:rsidDel="00000000" w:rsidP="00000000" w:rsidRDefault="00000000" w:rsidRPr="00000000" w14:paraId="000000E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Micron Technology a Buy?, accessed February 20, 2026, </w:t>
      </w:r>
      <w:hyperlink r:id="rId30">
        <w:r w:rsidDel="00000000" w:rsidR="00000000" w:rsidRPr="00000000">
          <w:rPr>
            <w:rFonts w:ascii="Google Sans" w:cs="Google Sans" w:eastAsia="Google Sans" w:hAnsi="Google Sans"/>
            <w:color w:val="0000ee"/>
            <w:sz w:val="24"/>
            <w:szCs w:val="24"/>
            <w:u w:val="single"/>
            <w:rtl w:val="0"/>
          </w:rPr>
          <w:t xml:space="preserve">https://www.fool.com/investing/2026/02/19/is-micron-technology-a-buy/</w:t>
        </w:r>
      </w:hyperlink>
      <w:r w:rsidDel="00000000" w:rsidR="00000000" w:rsidRPr="00000000">
        <w:rPr>
          <w:rtl w:val="0"/>
        </w:rPr>
      </w:r>
    </w:p>
    <w:p w:rsidR="00000000" w:rsidDel="00000000" w:rsidP="00000000" w:rsidRDefault="00000000" w:rsidRPr="00000000" w14:paraId="000000E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Micron Technology a Buy?, accessed February 20, 2026, </w:t>
      </w:r>
      <w:hyperlink r:id="rId31">
        <w:r w:rsidDel="00000000" w:rsidR="00000000" w:rsidRPr="00000000">
          <w:rPr>
            <w:rFonts w:ascii="Google Sans" w:cs="Google Sans" w:eastAsia="Google Sans" w:hAnsi="Google Sans"/>
            <w:color w:val="0000ee"/>
            <w:sz w:val="24"/>
            <w:szCs w:val="24"/>
            <w:u w:val="single"/>
            <w:rtl w:val="0"/>
          </w:rPr>
          <w:t xml:space="preserve">https://www.nasdaq.com/articles/micron-technology-buy</w:t>
        </w:r>
      </w:hyperlink>
      <w:r w:rsidDel="00000000" w:rsidR="00000000" w:rsidRPr="00000000">
        <w:rPr>
          <w:rtl w:val="0"/>
        </w:rPr>
      </w:r>
    </w:p>
    <w:p w:rsidR="00000000" w:rsidDel="00000000" w:rsidP="00000000" w:rsidRDefault="00000000" w:rsidRPr="00000000" w14:paraId="000000E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AI Memory Demand Sustain Micron's Margin Expansion Ahead? - February 17, 2026, accessed February 20, 2026, </w:t>
      </w:r>
      <w:hyperlink r:id="rId32">
        <w:r w:rsidDel="00000000" w:rsidR="00000000" w:rsidRPr="00000000">
          <w:rPr>
            <w:rFonts w:ascii="Google Sans" w:cs="Google Sans" w:eastAsia="Google Sans" w:hAnsi="Google Sans"/>
            <w:color w:val="0000ee"/>
            <w:sz w:val="24"/>
            <w:szCs w:val="24"/>
            <w:u w:val="single"/>
            <w:rtl w:val="0"/>
          </w:rPr>
          <w:t xml:space="preserve">https://www.zacks.com/stock/news/2870285/can-ai-memory-demand-sustain-microns-margin-expansion-ahead</w:t>
        </w:r>
      </w:hyperlink>
      <w:r w:rsidDel="00000000" w:rsidR="00000000" w:rsidRPr="00000000">
        <w:rPr>
          <w:rtl w:val="0"/>
        </w:rPr>
      </w:r>
    </w:p>
    <w:p w:rsidR="00000000" w:rsidDel="00000000" w:rsidP="00000000" w:rsidRDefault="00000000" w:rsidRPr="00000000" w14:paraId="000000E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Micron's Run Isn't Over-3 Signals Point to More Upside, accessed February 20, 2026, </w:t>
      </w:r>
      <w:hyperlink r:id="rId33">
        <w:r w:rsidDel="00000000" w:rsidR="00000000" w:rsidRPr="00000000">
          <w:rPr>
            <w:rFonts w:ascii="Google Sans" w:cs="Google Sans" w:eastAsia="Google Sans" w:hAnsi="Google Sans"/>
            <w:color w:val="0000ee"/>
            <w:sz w:val="24"/>
            <w:szCs w:val="24"/>
            <w:u w:val="single"/>
            <w:rtl w:val="0"/>
          </w:rPr>
          <w:t xml:space="preserve">https://finviz.com/news/312922/microns-run-isnt-over-3-signals-point-to-more-upside</w:t>
        </w:r>
      </w:hyperlink>
      <w:r w:rsidDel="00000000" w:rsidR="00000000" w:rsidRPr="00000000">
        <w:rPr>
          <w:rtl w:val="0"/>
        </w:rPr>
      </w:r>
    </w:p>
    <w:p w:rsidR="00000000" w:rsidDel="00000000" w:rsidP="00000000" w:rsidRDefault="00000000" w:rsidRPr="00000000" w14:paraId="000000E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S&amp;P 500 Companies by Weight - Slickcharts, accessed February 20, 2026, </w:t>
      </w:r>
      <w:hyperlink r:id="rId34">
        <w:r w:rsidDel="00000000" w:rsidR="00000000" w:rsidRPr="00000000">
          <w:rPr>
            <w:rFonts w:ascii="Google Sans" w:cs="Google Sans" w:eastAsia="Google Sans" w:hAnsi="Google Sans"/>
            <w:color w:val="0000ee"/>
            <w:sz w:val="24"/>
            <w:szCs w:val="24"/>
            <w:u w:val="single"/>
            <w:rtl w:val="0"/>
          </w:rPr>
          <w:t xml:space="preserve">https://www.slickcharts.com/sp500</w:t>
        </w:r>
      </w:hyperlink>
      <w:r w:rsidDel="00000000" w:rsidR="00000000" w:rsidRPr="00000000">
        <w:rPr>
          <w:rtl w:val="0"/>
        </w:rPr>
      </w:r>
    </w:p>
    <w:p w:rsidR="00000000" w:rsidDel="00000000" w:rsidP="00000000" w:rsidRDefault="00000000" w:rsidRPr="00000000" w14:paraId="000000E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Prediction: Palantir Stock Will Soar to This Price by the End of 2026 ..., accessed February 20, 2026, </w:t>
      </w:r>
      <w:hyperlink r:id="rId35">
        <w:r w:rsidDel="00000000" w:rsidR="00000000" w:rsidRPr="00000000">
          <w:rPr>
            <w:rFonts w:ascii="Google Sans" w:cs="Google Sans" w:eastAsia="Google Sans" w:hAnsi="Google Sans"/>
            <w:color w:val="0000ee"/>
            <w:sz w:val="24"/>
            <w:szCs w:val="24"/>
            <w:u w:val="single"/>
            <w:rtl w:val="0"/>
          </w:rPr>
          <w:t xml:space="preserve">https://www.nasdaq.com/articles/prediction-palantir-stock-will-soar-price-end-2026</w:t>
        </w:r>
      </w:hyperlink>
      <w:r w:rsidDel="00000000" w:rsidR="00000000" w:rsidRPr="00000000">
        <w:rPr>
          <w:rtl w:val="0"/>
        </w:rPr>
      </w:r>
    </w:p>
    <w:p w:rsidR="00000000" w:rsidDel="00000000" w:rsidP="00000000" w:rsidRDefault="00000000" w:rsidRPr="00000000" w14:paraId="000000F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 Top 5 Predictions for Palantir in 2026 | The Motley Fool, accessed February 20, 2026, </w:t>
      </w:r>
      <w:hyperlink r:id="rId36">
        <w:r w:rsidDel="00000000" w:rsidR="00000000" w:rsidRPr="00000000">
          <w:rPr>
            <w:rFonts w:ascii="Google Sans" w:cs="Google Sans" w:eastAsia="Google Sans" w:hAnsi="Google Sans"/>
            <w:color w:val="0000ee"/>
            <w:sz w:val="24"/>
            <w:szCs w:val="24"/>
            <w:u w:val="single"/>
            <w:rtl w:val="0"/>
          </w:rPr>
          <w:t xml:space="preserve">https://www.fool.com/investing/2026/01/21/my-top-5-predictions-for-palantir-in-2026/</w:t>
        </w:r>
      </w:hyperlink>
      <w:r w:rsidDel="00000000" w:rsidR="00000000" w:rsidRPr="00000000">
        <w:rPr>
          <w:rtl w:val="0"/>
        </w:rPr>
      </w:r>
    </w:p>
    <w:p w:rsidR="00000000" w:rsidDel="00000000" w:rsidP="00000000" w:rsidRDefault="00000000" w:rsidRPr="00000000" w14:paraId="000000F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Palantir Stock Forecast 2026–2030 | Future Outlook - Capital.com, accessed February 20, 2026, </w:t>
      </w:r>
      <w:hyperlink r:id="rId37">
        <w:r w:rsidDel="00000000" w:rsidR="00000000" w:rsidRPr="00000000">
          <w:rPr>
            <w:rFonts w:ascii="Google Sans" w:cs="Google Sans" w:eastAsia="Google Sans" w:hAnsi="Google Sans"/>
            <w:color w:val="0000ee"/>
            <w:sz w:val="24"/>
            <w:szCs w:val="24"/>
            <w:u w:val="single"/>
            <w:rtl w:val="0"/>
          </w:rPr>
          <w:t xml:space="preserve">https://capital.com/en-int/market-updates/palantir-pltr-price-forecast-19-02-2026</w:t>
        </w:r>
      </w:hyperlink>
      <w:r w:rsidDel="00000000" w:rsidR="00000000" w:rsidRPr="00000000">
        <w:rPr>
          <w:rtl w:val="0"/>
        </w:rPr>
      </w:r>
    </w:p>
    <w:p w:rsidR="00000000" w:rsidDel="00000000" w:rsidP="00000000" w:rsidRDefault="00000000" w:rsidRPr="00000000" w14:paraId="000000F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Palantir Stock Price History - Investing.com, accessed February 20, 2026, </w:t>
      </w:r>
      <w:hyperlink r:id="rId38">
        <w:r w:rsidDel="00000000" w:rsidR="00000000" w:rsidRPr="00000000">
          <w:rPr>
            <w:rFonts w:ascii="Google Sans" w:cs="Google Sans" w:eastAsia="Google Sans" w:hAnsi="Google Sans"/>
            <w:color w:val="0000ee"/>
            <w:sz w:val="24"/>
            <w:szCs w:val="24"/>
            <w:u w:val="single"/>
            <w:rtl w:val="0"/>
          </w:rPr>
          <w:t xml:space="preserve">https://www.investing.com/equities/palantir-technologies-inc-historical-data</w:t>
        </w:r>
      </w:hyperlink>
      <w:r w:rsidDel="00000000" w:rsidR="00000000" w:rsidRPr="00000000">
        <w:rPr>
          <w:rtl w:val="0"/>
        </w:rPr>
      </w:r>
    </w:p>
    <w:p w:rsidR="00000000" w:rsidDel="00000000" w:rsidP="00000000" w:rsidRDefault="00000000" w:rsidRPr="00000000" w14:paraId="000000F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Palantir Technologies (PLTR) Fairly Priced After Recent Pullback From Multi Year Highs, accessed February 20, 2026, </w:t>
      </w:r>
      <w:hyperlink r:id="rId39">
        <w:r w:rsidDel="00000000" w:rsidR="00000000" w:rsidRPr="00000000">
          <w:rPr>
            <w:rFonts w:ascii="Google Sans" w:cs="Google Sans" w:eastAsia="Google Sans" w:hAnsi="Google Sans"/>
            <w:color w:val="0000ee"/>
            <w:sz w:val="24"/>
            <w:szCs w:val="24"/>
            <w:u w:val="single"/>
            <w:rtl w:val="0"/>
          </w:rPr>
          <w:t xml:space="preserve">https://simplywall.st/stocks/us/software/nasdaq-pltr/palantir-technologies/news/is-palantir-technologies-pltr-fairly-priced-after-recent-pul</w:t>
        </w:r>
      </w:hyperlink>
      <w:r w:rsidDel="00000000" w:rsidR="00000000" w:rsidRPr="00000000">
        <w:rPr>
          <w:rtl w:val="0"/>
        </w:rPr>
      </w:r>
    </w:p>
    <w:p w:rsidR="00000000" w:rsidDel="00000000" w:rsidP="00000000" w:rsidRDefault="00000000" w:rsidRPr="00000000" w14:paraId="000000F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Stocks of 2026 | YTD Top Gainers | StockTitan, accessed February 20, 2026, </w:t>
      </w:r>
      <w:hyperlink r:id="rId40">
        <w:r w:rsidDel="00000000" w:rsidR="00000000" w:rsidRPr="00000000">
          <w:rPr>
            <w:rFonts w:ascii="Google Sans" w:cs="Google Sans" w:eastAsia="Google Sans" w:hAnsi="Google Sans"/>
            <w:color w:val="0000ee"/>
            <w:sz w:val="24"/>
            <w:szCs w:val="24"/>
            <w:u w:val="single"/>
            <w:rtl w:val="0"/>
          </w:rPr>
          <w:t xml:space="preserve">https://www.stocktitan.net/rankings/stock-gains-ytd/2026</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stocktitan.net/rankings/stock-gains-ytd/2026" TargetMode="External"/><Relationship Id="rId20" Type="http://schemas.openxmlformats.org/officeDocument/2006/relationships/hyperlink" Target="https://www.fool.com/investing/2026/01/11/these-were-the-sp-500s-top-performers-in-2025-are/" TargetMode="External"/><Relationship Id="rId22" Type="http://schemas.openxmlformats.org/officeDocument/2006/relationships/hyperlink" Target="https://www.schaeffersresearch.com/content/bgs/2026/01/06/s-p-500-s-top-stock-of-2025-western-digital" TargetMode="External"/><Relationship Id="rId21" Type="http://schemas.openxmlformats.org/officeDocument/2006/relationships/hyperlink" Target="https://www.zacks.com/commentary/2810843/here-are-the-top-performing-sp-500-stocks-from-2025" TargetMode="External"/><Relationship Id="rId24" Type="http://schemas.openxmlformats.org/officeDocument/2006/relationships/hyperlink" Target="https://www.solactive.com/spin-off-western-digital-corp-24th-february-2025/" TargetMode="External"/><Relationship Id="rId23" Type="http://schemas.openxmlformats.org/officeDocument/2006/relationships/hyperlink" Target="https://www.sandisk.com/company/newsroom/press-releases/2025/sandisk-celebrates-nasdaq-listing-after-completing-separ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archart.com/story/news/290483/stocks-settle-higher-on-signs-of-us-economic-strength" TargetMode="External"/><Relationship Id="rId26" Type="http://schemas.openxmlformats.org/officeDocument/2006/relationships/hyperlink" Target="https://www.zacks.com/commentary/2864857/these-3-zacks-strong-buy-stocks-reflect-the-hottest-sp-500-stocks-of-2026" TargetMode="External"/><Relationship Id="rId25" Type="http://schemas.openxmlformats.org/officeDocument/2006/relationships/hyperlink" Target="https://www.investing.com/news/analyst-ratings/sandisk-stock-price-target-raised-to-1000-by-bernstein-on-strong-earnings-93CH-4478897" TargetMode="External"/><Relationship Id="rId28" Type="http://schemas.openxmlformats.org/officeDocument/2006/relationships/hyperlink" Target="https://www.nasdaq.com/articles/prediction-sandisks-stock-price-will-hit-level-end-2026" TargetMode="External"/><Relationship Id="rId27" Type="http://schemas.openxmlformats.org/officeDocument/2006/relationships/hyperlink" Target="https://simplywall.st/stocks/us/tech/nasdaq-sndk/sandisk/news/is-it-too-late-to-consider-sandisk-sndk-after-a-12x-share-pr" TargetMode="External"/><Relationship Id="rId5" Type="http://schemas.openxmlformats.org/officeDocument/2006/relationships/styles" Target="styles.xml"/><Relationship Id="rId6" Type="http://schemas.openxmlformats.org/officeDocument/2006/relationships/hyperlink" Target="https://capitalmarkets.bmo.com/en/insights/2026-capital-markets-outlook-downsize-rightsize-and-upsize/" TargetMode="External"/><Relationship Id="rId29" Type="http://schemas.openxmlformats.org/officeDocument/2006/relationships/hyperlink" Target="https://www.investing.com/equities/sandisk-corp-historical-data" TargetMode="External"/><Relationship Id="rId7" Type="http://schemas.openxmlformats.org/officeDocument/2006/relationships/hyperlink" Target="https://nesbittburns.bmo.com/documents/122135/122162/ID4844+2026+Capital+Markets+Outlook+NB.pdf/7a8c3777-1b3d-4cc7-9225-45fd80d919e1" TargetMode="External"/><Relationship Id="rId8" Type="http://schemas.openxmlformats.org/officeDocument/2006/relationships/hyperlink" Target="https://www.tdsecurities.com/ca/en/new-fed-call-hold-me-now" TargetMode="External"/><Relationship Id="rId31" Type="http://schemas.openxmlformats.org/officeDocument/2006/relationships/hyperlink" Target="https://www.nasdaq.com/articles/micron-technology-buy" TargetMode="External"/><Relationship Id="rId30" Type="http://schemas.openxmlformats.org/officeDocument/2006/relationships/hyperlink" Target="https://www.fool.com/investing/2026/02/19/is-micron-technology-a-buy/" TargetMode="External"/><Relationship Id="rId11" Type="http://schemas.openxmlformats.org/officeDocument/2006/relationships/hyperlink" Target="https://www.fool.com/investing/2025/12/29/ranking-the-best-magnificent-seven-stocks-to-buy-3/" TargetMode="External"/><Relationship Id="rId33" Type="http://schemas.openxmlformats.org/officeDocument/2006/relationships/hyperlink" Target="https://finviz.com/news/312922/microns-run-isnt-over-3-signals-point-to-more-upside" TargetMode="External"/><Relationship Id="rId10" Type="http://schemas.openxmlformats.org/officeDocument/2006/relationships/hyperlink" Target="https://www.livemint.com/market/stock-market-news/dow-jones-s-p-500-nasdaq-drop-amid-walmarts-muted-outlook-ai-related-concerns-details-here-11771510850213.html" TargetMode="External"/><Relationship Id="rId32" Type="http://schemas.openxmlformats.org/officeDocument/2006/relationships/hyperlink" Target="https://www.zacks.com/stock/news/2870285/can-ai-memory-demand-sustain-microns-margin-expansion-ahead" TargetMode="External"/><Relationship Id="rId13" Type="http://schemas.openxmlformats.org/officeDocument/2006/relationships/hyperlink" Target="https://economics.bmo.com/en/publications/detail/8c8a7423-6b43-4bf7-9b2d-09a1939daad5/" TargetMode="External"/><Relationship Id="rId35" Type="http://schemas.openxmlformats.org/officeDocument/2006/relationships/hyperlink" Target="https://www.nasdaq.com/articles/prediction-palantir-stock-will-soar-price-end-2026" TargetMode="External"/><Relationship Id="rId12" Type="http://schemas.openxmlformats.org/officeDocument/2006/relationships/hyperlink" Target="https://economics.td.com/gbl-quarterly-economic-forecast" TargetMode="External"/><Relationship Id="rId34" Type="http://schemas.openxmlformats.org/officeDocument/2006/relationships/hyperlink" Target="https://www.slickcharts.com/sp500" TargetMode="External"/><Relationship Id="rId15" Type="http://schemas.openxmlformats.org/officeDocument/2006/relationships/hyperlink" Target="https://www.barchart.com/story/news/37131502/magnificent-7-state-of-the-union-how-it-started-how-it-s-going-and-what-s-next-for-the-mag-7-in-2026" TargetMode="External"/><Relationship Id="rId37" Type="http://schemas.openxmlformats.org/officeDocument/2006/relationships/hyperlink" Target="https://capital.com/en-int/market-updates/palantir-pltr-price-forecast-19-02-2026" TargetMode="External"/><Relationship Id="rId14" Type="http://schemas.openxmlformats.org/officeDocument/2006/relationships/hyperlink" Target="https://economics.td.com/us-forecast-tables" TargetMode="External"/><Relationship Id="rId36" Type="http://schemas.openxmlformats.org/officeDocument/2006/relationships/hyperlink" Target="https://www.fool.com/investing/2026/01/21/my-top-5-predictions-for-palantir-in-2026/" TargetMode="External"/><Relationship Id="rId17" Type="http://schemas.openxmlformats.org/officeDocument/2006/relationships/hyperlink" Target="https://www.fool.com/investing/2026/01/16/wall-streets-favorite-magnificent-seven-stock-2026/" TargetMode="External"/><Relationship Id="rId39" Type="http://schemas.openxmlformats.org/officeDocument/2006/relationships/hyperlink" Target="https://simplywall.st/stocks/us/software/nasdaq-pltr/palantir-technologies/news/is-palantir-technologies-pltr-fairly-priced-after-recent-pul" TargetMode="External"/><Relationship Id="rId16" Type="http://schemas.openxmlformats.org/officeDocument/2006/relationships/hyperlink" Target="https://www.nasdaq.com/articles/cheapest-magnificent-seven-stock-buy-2026" TargetMode="External"/><Relationship Id="rId38" Type="http://schemas.openxmlformats.org/officeDocument/2006/relationships/hyperlink" Target="https://www.investing.com/equities/palantir-technologies-inc-historical-data" TargetMode="External"/><Relationship Id="rId19" Type="http://schemas.openxmlformats.org/officeDocument/2006/relationships/hyperlink" Target="https://www.schwab.com/learn/story/stock-market-update-open" TargetMode="External"/><Relationship Id="rId18" Type="http://schemas.openxmlformats.org/officeDocument/2006/relationships/hyperlink" Target="https://www.trefis.com/stock/mu/articles/586547/micron-stock-11-ai-memory-re-rate-gains-analyst-validation/2026-01-0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