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60"/>
      </w:pPr>
      <w:r>
        <w:rPr>
          <w:rFonts w:ascii="Calibri" w:hAnsi="Calibri"/>
          <w:b/>
          <w:sz w:val="30"/>
        </w:rPr>
        <w:t>Extracting and steering a consciousness direction in Llama-3-8B, Gemma-2-2B and Gemma-2-9B</w:t>
      </w:r>
    </w:p>
    <w:p>
      <w:pPr>
        <w:spacing w:after="100"/>
      </w:pPr>
      <w:r>
        <w:rPr>
          <w:rFonts w:ascii="Calibri" w:hAnsi="Calibri"/>
          <w:b/>
          <w:sz w:val="19"/>
        </w:rPr>
        <w:t>Models:</w:t>
      </w:r>
      <w:r>
        <w:rPr>
          <w:rFonts w:ascii="Calibri" w:hAnsi="Calibri"/>
          <w:sz w:val="19"/>
        </w:rPr>
        <w:t xml:space="preserve"> Llama-3-8B-Instruct · Gemma-2-2B-IT · Gemma-2-9B-IT (all MLX, weight-only int8) · </w:t>
      </w:r>
      <w:r>
        <w:rPr>
          <w:rFonts w:ascii="Calibri" w:hAnsi="Calibri"/>
          <w:b/>
          <w:sz w:val="19"/>
        </w:rPr>
        <w:t>Paper:</w:t>
      </w:r>
      <w:r>
        <w:rPr>
          <w:rFonts w:ascii="Calibri" w:hAnsi="Calibri"/>
          <w:sz w:val="19"/>
        </w:rPr>
        <w:t xml:space="preserve"> Kim et al. 2026, </w:t>
      </w:r>
      <w:r>
        <w:rPr>
          <w:rFonts w:ascii="Calibri" w:hAnsi="Calibri"/>
          <w:color w:val="1F4E79"/>
          <w:sz w:val="19"/>
          <w:u w:val="single"/>
        </w:rPr>
        <w:t>arXiv:2607.28607</w:t>
      </w:r>
      <w:r>
        <w:rPr>
          <w:rFonts w:ascii="Calibri" w:hAnsi="Calibri"/>
          <w:sz w:val="19"/>
        </w:rPr>
        <w:t xml:space="preserve"> · </w:t>
      </w:r>
      <w:r>
        <w:rPr>
          <w:rFonts w:ascii="Calibri" w:hAnsi="Calibri"/>
          <w:b/>
          <w:sz w:val="19"/>
        </w:rPr>
        <w:t>Date:</w:t>
      </w:r>
      <w:r>
        <w:rPr>
          <w:rFonts w:ascii="Calibri" w:hAnsi="Calibri"/>
          <w:sz w:val="19"/>
        </w:rPr>
        <w:t xml:space="preserve"> 2026-08-04</w:t>
      </w:r>
    </w:p>
    <w:p>
      <w:pPr>
        <w:spacing w:before="60" w:after="140"/>
        <w:pBdr>
          <w:bottom w:val="single" w:sz="6" w:color="BFBFBF" w:space="1"/>
        </w:pBdr>
      </w:pPr>
    </w:p>
    <w:p>
      <w:pPr>
        <w:spacing w:before="220" w:after="100"/>
      </w:pPr>
      <w:r>
        <w:rPr>
          <w:rFonts w:ascii="Calibri" w:hAnsi="Calibri"/>
          <w:b/>
          <w:color w:val="1F3864"/>
          <w:sz w:val="22"/>
        </w:rPr>
        <w:t>Bottom line</w:t>
      </w:r>
    </w:p>
    <w:p>
      <w:pPr>
        <w:spacing w:after="100"/>
      </w:pPr>
      <w:r>
        <w:rPr>
          <w:rFonts w:ascii="Calibri" w:hAnsi="Calibri"/>
          <w:b/>
          <w:sz w:val="19"/>
        </w:rPr>
        <w:t>Steering this direction changes response style, not belief — and it is not specific to consciousness.</w:t>
      </w:r>
      <w:r>
        <w:rPr>
          <w:rFonts w:ascii="Calibri" w:hAnsi="Calibri"/>
          <w:sz w:val="19"/>
        </w:rPr>
        <w:t xml:space="preserve"> That now holds on all three of the paper's models. On the paper's own headline instrument (the 21-item IDAQ, 0–10 slider), balanced attribution does not rise on any model at any norm-matched coefficient.</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952"/>
            <w:shd w:val="clear" w:color="auto" w:fill="1F3864"/>
          </w:tcPr>
          <w:p>
            <w:pPr>
              <w:spacing w:after="20"/>
            </w:pPr>
            <w:r>
              <w:rPr>
                <w:rFonts w:ascii="Calibri" w:hAnsi="Calibri"/>
                <w:b/>
                <w:color w:val="FFFFFF"/>
                <w:sz w:val="18"/>
              </w:rPr>
            </w:r>
          </w:p>
        </w:tc>
        <w:tc>
          <w:tcPr>
            <w:tcW w:type="dxa" w:w="2232"/>
            <w:shd w:val="clear" w:color="auto" w:fill="1F3864"/>
          </w:tcPr>
          <w:p>
            <w:pPr>
              <w:spacing w:after="20"/>
            </w:pPr>
            <w:r>
              <w:rPr>
                <w:rFonts w:ascii="Calibri" w:hAnsi="Calibri"/>
                <w:b/>
                <w:color w:val="FFFFFF"/>
                <w:sz w:val="18"/>
              </w:rPr>
              <w:t>Llama-3-8B</w:t>
            </w:r>
          </w:p>
        </w:tc>
        <w:tc>
          <w:tcPr>
            <w:tcW w:type="dxa" w:w="2232"/>
            <w:shd w:val="clear" w:color="auto" w:fill="1F3864"/>
          </w:tcPr>
          <w:p>
            <w:pPr>
              <w:spacing w:after="20"/>
            </w:pPr>
            <w:r>
              <w:rPr>
                <w:rFonts w:ascii="Calibri" w:hAnsi="Calibri"/>
                <w:b/>
                <w:color w:val="FFFFFF"/>
                <w:sz w:val="18"/>
              </w:rPr>
              <w:t>Gemma-2-2B</w:t>
            </w:r>
          </w:p>
        </w:tc>
        <w:tc>
          <w:tcPr>
            <w:tcW w:type="dxa" w:w="2232"/>
            <w:shd w:val="clear" w:color="auto" w:fill="1F3864"/>
          </w:tcPr>
          <w:p>
            <w:pPr>
              <w:spacing w:after="20"/>
            </w:pPr>
            <w:r>
              <w:rPr>
                <w:rFonts w:ascii="Calibri" w:hAnsi="Calibri"/>
                <w:b/>
                <w:color w:val="FFFFFF"/>
                <w:sz w:val="18"/>
              </w:rPr>
              <w:t>Gemma-2-9B</w:t>
            </w:r>
          </w:p>
        </w:tc>
      </w:tr>
      <w:tr>
        <w:trPr>
          <w:cantSplit/>
        </w:trPr>
        <w:tc>
          <w:tcPr>
            <w:tcW w:type="dxa" w:w="2952"/>
          </w:tcPr>
          <w:p>
            <w:pPr>
              <w:spacing w:after="20"/>
            </w:pPr>
            <w:r>
              <w:rPr>
                <w:rFonts w:ascii="Calibri" w:hAnsi="Calibri"/>
                <w:sz w:val="18"/>
              </w:rPr>
              <w:t>direction extracts</w:t>
            </w:r>
          </w:p>
        </w:tc>
        <w:tc>
          <w:tcPr>
            <w:tcW w:type="dxa" w:w="2232"/>
          </w:tcPr>
          <w:p>
            <w:pPr>
              <w:spacing w:after="20"/>
            </w:pPr>
            <w:r>
              <w:rPr>
                <w:rFonts w:ascii="Calibri" w:hAnsi="Calibri"/>
                <w:sz w:val="18"/>
              </w:rPr>
              <w:t>0.950 held-out, 1/45 clears their 0.95 gate</w:t>
            </w:r>
          </w:p>
        </w:tc>
        <w:tc>
          <w:tcPr>
            <w:tcW w:type="dxa" w:w="2232"/>
          </w:tcPr>
          <w:p>
            <w:pPr>
              <w:spacing w:after="20"/>
            </w:pPr>
            <w:r>
              <w:rPr>
                <w:rFonts w:ascii="Calibri" w:hAnsi="Calibri"/>
                <w:b/>
                <w:sz w:val="18"/>
              </w:rPr>
              <w:t>0.983</w:t>
            </w:r>
            <w:r>
              <w:rPr>
                <w:rFonts w:ascii="Calibri" w:hAnsi="Calibri"/>
                <w:sz w:val="18"/>
              </w:rPr>
              <w:t>, 3/50 clear it</w:t>
            </w:r>
          </w:p>
        </w:tc>
        <w:tc>
          <w:tcPr>
            <w:tcW w:type="dxa" w:w="2232"/>
          </w:tcPr>
          <w:p>
            <w:pPr>
              <w:spacing w:after="20"/>
            </w:pPr>
            <w:r>
              <w:rPr>
                <w:rFonts w:ascii="Calibri" w:hAnsi="Calibri"/>
                <w:sz w:val="18"/>
              </w:rPr>
              <w:t>0.967, 3/45 clear it</w:t>
            </w:r>
          </w:p>
        </w:tc>
      </w:tr>
      <w:tr>
        <w:trPr>
          <w:cantSplit/>
        </w:trPr>
        <w:tc>
          <w:tcPr>
            <w:tcW w:type="dxa" w:w="2952"/>
            <w:shd w:val="clear" w:color="auto" w:fill="EEF2F8"/>
          </w:tcPr>
          <w:p>
            <w:pPr>
              <w:spacing w:after="20"/>
            </w:pPr>
            <w:r>
              <w:rPr>
                <w:rFonts w:ascii="Calibri" w:hAnsi="Calibri"/>
                <w:sz w:val="18"/>
              </w:rPr>
              <w:t>their reported config recovered</w:t>
            </w:r>
          </w:p>
        </w:tc>
        <w:tc>
          <w:tcPr>
            <w:tcW w:type="dxa" w:w="2232"/>
            <w:shd w:val="clear" w:color="auto" w:fill="EEF2F8"/>
          </w:tcPr>
          <w:p>
            <w:pPr>
              <w:spacing w:after="20"/>
            </w:pPr>
            <w:r>
              <w:rPr>
                <w:rFonts w:ascii="Calibri" w:hAnsi="Calibri"/>
                <w:sz w:val="18"/>
              </w:rPr>
              <w:t>layer 14 = our argmax (position differs)</w:t>
            </w:r>
          </w:p>
        </w:tc>
        <w:tc>
          <w:tcPr>
            <w:tcW w:type="dxa" w:w="2232"/>
            <w:shd w:val="clear" w:color="auto" w:fill="EEF2F8"/>
          </w:tcPr>
          <w:p>
            <w:pPr>
              <w:spacing w:after="20"/>
            </w:pPr>
            <w:r>
              <w:rPr>
                <w:rFonts w:ascii="Calibri" w:hAnsi="Calibri"/>
                <w:sz w:val="18"/>
              </w:rPr>
              <w:t>position −3 exact; their layer 14 at 0.975</w:t>
            </w:r>
          </w:p>
        </w:tc>
        <w:tc>
          <w:tcPr>
            <w:tcW w:type="dxa" w:w="2232"/>
            <w:shd w:val="clear" w:color="auto" w:fill="EEF2F8"/>
          </w:tcPr>
          <w:p>
            <w:pPr>
              <w:spacing w:after="20"/>
            </w:pPr>
            <w:r>
              <w:rPr>
                <w:rFonts w:ascii="Calibri" w:hAnsi="Calibri"/>
                <w:sz w:val="18"/>
              </w:rPr>
              <w:t xml:space="preserve">their layer 23 = 0.933, </w:t>
            </w:r>
            <w:r>
              <w:rPr>
                <w:rFonts w:ascii="Calibri" w:hAnsi="Calibri"/>
                <w:b/>
                <w:sz w:val="18"/>
              </w:rPr>
              <w:t>does not clear the gate</w:t>
            </w:r>
            <w:r>
              <w:rPr>
                <w:rFonts w:ascii="Calibri" w:hAnsi="Calibri"/>
                <w:sz w:val="18"/>
              </w:rPr>
              <w:t xml:space="preserve"> (our argmax L20)</w:t>
            </w:r>
          </w:p>
        </w:tc>
      </w:tr>
      <w:tr>
        <w:trPr>
          <w:cantSplit/>
        </w:trPr>
        <w:tc>
          <w:tcPr>
            <w:tcW w:type="dxa" w:w="2952"/>
          </w:tcPr>
          <w:p>
            <w:pPr>
              <w:spacing w:after="20"/>
            </w:pPr>
            <w:r>
              <w:rPr>
                <w:rFonts w:ascii="Calibri" w:hAnsi="Calibri"/>
                <w:sz w:val="18"/>
              </w:rPr>
              <w:t>median ‖h‖ at read site</w:t>
            </w:r>
          </w:p>
        </w:tc>
        <w:tc>
          <w:tcPr>
            <w:tcW w:type="dxa" w:w="2232"/>
          </w:tcPr>
          <w:p>
            <w:pPr>
              <w:spacing w:after="20"/>
            </w:pPr>
            <w:r>
              <w:rPr>
                <w:rFonts w:ascii="Calibri" w:hAnsi="Calibri"/>
                <w:sz w:val="18"/>
              </w:rPr>
              <w:t>6.37</w:t>
            </w:r>
          </w:p>
        </w:tc>
        <w:tc>
          <w:tcPr>
            <w:tcW w:type="dxa" w:w="2232"/>
          </w:tcPr>
          <w:p>
            <w:pPr>
              <w:spacing w:after="20"/>
            </w:pPr>
            <w:r>
              <w:rPr>
                <w:rFonts w:ascii="Calibri" w:hAnsi="Calibri"/>
                <w:sz w:val="18"/>
              </w:rPr>
              <w:t>175.0</w:t>
            </w:r>
          </w:p>
        </w:tc>
        <w:tc>
          <w:tcPr>
            <w:tcW w:type="dxa" w:w="2232"/>
          </w:tcPr>
          <w:p>
            <w:pPr>
              <w:spacing w:after="20"/>
            </w:pPr>
            <w:r>
              <w:rPr>
                <w:rFonts w:ascii="Calibri" w:hAnsi="Calibri"/>
                <w:sz w:val="18"/>
              </w:rPr>
              <w:t>321.7</w:t>
            </w:r>
          </w:p>
        </w:tc>
      </w:tr>
      <w:tr>
        <w:trPr>
          <w:cantSplit/>
        </w:trPr>
        <w:tc>
          <w:tcPr>
            <w:tcW w:type="dxa" w:w="2952"/>
            <w:shd w:val="clear" w:color="auto" w:fill="EEF2F8"/>
          </w:tcPr>
          <w:p>
            <w:pPr>
              <w:spacing w:after="20"/>
            </w:pPr>
            <w:r>
              <w:rPr>
                <w:rFonts w:ascii="Calibri" w:hAnsi="Calibri"/>
                <w:b/>
                <w:sz w:val="18"/>
              </w:rPr>
              <w:t>IDAQ balanced Δ</w:t>
            </w:r>
            <w:r>
              <w:rPr>
                <w:rFonts w:ascii="Calibri" w:hAnsi="Calibri"/>
                <w:sz w:val="18"/>
              </w:rPr>
              <w:t xml:space="preserve"> (norm-matched)</w:t>
            </w:r>
          </w:p>
        </w:tc>
        <w:tc>
          <w:tcPr>
            <w:tcW w:type="dxa" w:w="2232"/>
            <w:shd w:val="clear" w:color="auto" w:fill="EEF2F8"/>
          </w:tcPr>
          <w:p>
            <w:pPr>
              <w:spacing w:after="20"/>
            </w:pPr>
            <w:r>
              <w:rPr>
                <w:rFonts w:ascii="Calibri" w:hAnsi="Calibri"/>
                <w:sz w:val="18"/>
              </w:rPr>
              <w:t>+0.21</w:t>
            </w:r>
          </w:p>
        </w:tc>
        <w:tc>
          <w:tcPr>
            <w:tcW w:type="dxa" w:w="2232"/>
            <w:shd w:val="clear" w:color="auto" w:fill="EEF2F8"/>
          </w:tcPr>
          <w:p>
            <w:pPr>
              <w:spacing w:after="20"/>
            </w:pPr>
            <w:r>
              <w:rPr>
                <w:rFonts w:ascii="Calibri" w:hAnsi="Calibri"/>
                <w:b/>
                <w:sz w:val="18"/>
              </w:rPr>
              <w:t>−0.39</w:t>
            </w:r>
          </w:p>
        </w:tc>
        <w:tc>
          <w:tcPr>
            <w:tcW w:type="dxa" w:w="2232"/>
            <w:shd w:val="clear" w:color="auto" w:fill="EEF2F8"/>
          </w:tcPr>
          <w:p>
            <w:pPr>
              <w:spacing w:after="20"/>
            </w:pPr>
            <w:r>
              <w:rPr>
                <w:rFonts w:ascii="Calibri" w:hAnsi="Calibri"/>
                <w:b/>
                <w:sz w:val="18"/>
              </w:rPr>
              <w:t>+0.05</w:t>
            </w:r>
          </w:p>
        </w:tc>
      </w:tr>
      <w:tr>
        <w:trPr>
          <w:cantSplit/>
        </w:trPr>
        <w:tc>
          <w:tcPr>
            <w:tcW w:type="dxa" w:w="2952"/>
          </w:tcPr>
          <w:p>
            <w:pPr>
              <w:spacing w:after="20"/>
            </w:pPr>
            <w:r>
              <w:rPr>
                <w:rFonts w:ascii="Calibri" w:hAnsi="Calibri"/>
                <w:sz w:val="18"/>
              </w:rPr>
              <w:t>IDAQ inflation Δ</w:t>
            </w:r>
          </w:p>
        </w:tc>
        <w:tc>
          <w:tcPr>
            <w:tcW w:type="dxa" w:w="2232"/>
          </w:tcPr>
          <w:p>
            <w:pPr>
              <w:spacing w:after="20"/>
            </w:pPr>
            <w:r>
              <w:rPr>
                <w:rFonts w:ascii="Calibri" w:hAnsi="Calibri"/>
                <w:sz w:val="18"/>
              </w:rPr>
              <w:t>—</w:t>
            </w:r>
          </w:p>
        </w:tc>
        <w:tc>
          <w:tcPr>
            <w:tcW w:type="dxa" w:w="2232"/>
          </w:tcPr>
          <w:p>
            <w:pPr>
              <w:spacing w:after="20"/>
            </w:pPr>
            <w:r>
              <w:rPr>
                <w:rFonts w:ascii="Calibri" w:hAnsi="Calibri"/>
                <w:sz w:val="18"/>
              </w:rPr>
              <w:t>−0.67</w:t>
            </w:r>
          </w:p>
        </w:tc>
        <w:tc>
          <w:tcPr>
            <w:tcW w:type="dxa" w:w="2232"/>
          </w:tcPr>
          <w:p>
            <w:pPr>
              <w:spacing w:after="20"/>
            </w:pPr>
            <w:r>
              <w:rPr>
                <w:rFonts w:ascii="Calibri" w:hAnsi="Calibri"/>
                <w:b/>
                <w:sz w:val="18"/>
              </w:rPr>
              <w:t>+1.78</w:t>
            </w:r>
          </w:p>
        </w:tc>
      </w:tr>
      <w:tr>
        <w:trPr>
          <w:cantSplit/>
        </w:trPr>
        <w:tc>
          <w:tcPr>
            <w:tcW w:type="dxa" w:w="2952"/>
            <w:shd w:val="clear" w:color="auto" w:fill="EEF2F8"/>
          </w:tcPr>
          <w:p>
            <w:pPr>
              <w:spacing w:after="20"/>
            </w:pPr>
            <w:r>
              <w:rPr>
                <w:rFonts w:ascii="Calibri" w:hAnsi="Calibri"/>
                <w:sz w:val="18"/>
              </w:rPr>
              <w:t>placebo vs real arm</w:t>
            </w:r>
          </w:p>
        </w:tc>
        <w:tc>
          <w:tcPr>
            <w:tcW w:type="dxa" w:w="2232"/>
            <w:shd w:val="clear" w:color="auto" w:fill="EEF2F8"/>
          </w:tcPr>
          <w:p>
            <w:pPr>
              <w:spacing w:after="20"/>
            </w:pPr>
            <w:r>
              <w:rPr>
                <w:rFonts w:ascii="Calibri" w:hAnsi="Calibri"/>
                <w:sz w:val="18"/>
              </w:rPr>
              <w:t>+3.60 vs +2.84</w:t>
            </w:r>
          </w:p>
        </w:tc>
        <w:tc>
          <w:tcPr>
            <w:tcW w:type="dxa" w:w="2232"/>
            <w:shd w:val="clear" w:color="auto" w:fill="EEF2F8"/>
          </w:tcPr>
          <w:p>
            <w:pPr>
              <w:spacing w:after="20"/>
            </w:pPr>
            <w:r>
              <w:rPr>
                <w:rFonts w:ascii="Calibri" w:hAnsi="Calibri"/>
                <w:sz w:val="18"/>
              </w:rPr>
              <w:t>−0.41 vs −0.39</w:t>
            </w:r>
          </w:p>
        </w:tc>
        <w:tc>
          <w:tcPr>
            <w:tcW w:type="dxa" w:w="2232"/>
            <w:shd w:val="clear" w:color="auto" w:fill="EEF2F8"/>
          </w:tcPr>
          <w:p>
            <w:pPr>
              <w:spacing w:after="20"/>
            </w:pPr>
            <w:r>
              <w:rPr>
                <w:rFonts w:ascii="Calibri" w:hAnsi="Calibri"/>
                <w:b/>
                <w:sz w:val="18"/>
              </w:rPr>
              <w:t>+2.80 vs +1.25</w:t>
            </w:r>
          </w:p>
        </w:tc>
      </w:tr>
      <w:tr>
        <w:trPr>
          <w:cantSplit/>
        </w:trPr>
        <w:tc>
          <w:tcPr>
            <w:tcW w:type="dxa" w:w="2952"/>
          </w:tcPr>
          <w:p>
            <w:pPr>
              <w:spacing w:after="20"/>
            </w:pPr>
            <w:r>
              <w:rPr>
                <w:rFonts w:ascii="Calibri" w:hAnsi="Calibri"/>
                <w:sz w:val="18"/>
              </w:rPr>
              <w:t>permuted null reproduces</w:t>
            </w:r>
          </w:p>
        </w:tc>
        <w:tc>
          <w:tcPr>
            <w:tcW w:type="dxa" w:w="2232"/>
          </w:tcPr>
          <w:p>
            <w:pPr>
              <w:spacing w:after="20"/>
            </w:pPr>
            <w:r>
              <w:rPr>
                <w:rFonts w:ascii="Calibri" w:hAnsi="Calibri"/>
                <w:sz w:val="18"/>
              </w:rPr>
              <w:t>—</w:t>
            </w:r>
          </w:p>
        </w:tc>
        <w:tc>
          <w:tcPr>
            <w:tcW w:type="dxa" w:w="2232"/>
          </w:tcPr>
          <w:p>
            <w:pPr>
              <w:spacing w:after="20"/>
            </w:pPr>
            <w:r>
              <w:rPr>
                <w:rFonts w:ascii="Calibri" w:hAnsi="Calibri"/>
                <w:b/>
                <w:sz w:val="18"/>
              </w:rPr>
              <w:t>61%</w:t>
            </w:r>
            <w:r>
              <w:rPr>
                <w:rFonts w:ascii="Calibri" w:hAnsi="Calibri"/>
                <w:sz w:val="18"/>
              </w:rPr>
              <w:t xml:space="preserve"> of 2B's balanced effect</w:t>
            </w:r>
          </w:p>
        </w:tc>
        <w:tc>
          <w:tcPr>
            <w:tcW w:type="dxa" w:w="2232"/>
          </w:tcPr>
          <w:p>
            <w:pPr>
              <w:spacing w:after="20"/>
            </w:pPr>
            <w:r>
              <w:rPr>
                <w:rFonts w:ascii="Calibri" w:hAnsi="Calibri"/>
                <w:sz w:val="18"/>
              </w:rPr>
              <w:t>—</w:t>
            </w:r>
          </w:p>
        </w:tc>
      </w:tr>
    </w:tbl>
    <w:p>
      <w:pPr>
        <w:spacing w:after="40"/>
      </w:pPr>
    </w:p>
    <w:p>
      <w:pPr>
        <w:spacing w:after="100"/>
      </w:pPr>
      <w:r>
        <w:rPr>
          <w:rFonts w:ascii="Calibri" w:hAnsi="Calibri"/>
          <w:sz w:val="19"/>
        </w:rPr>
        <w:t xml:space="preserve">The claim that survives all three models is </w:t>
      </w:r>
      <w:r>
        <w:rPr>
          <w:rFonts w:ascii="Calibri" w:hAnsi="Calibri"/>
          <w:b/>
          <w:sz w:val="19"/>
        </w:rPr>
        <w:t>non-specificity</w:t>
      </w:r>
      <w:r>
        <w:rPr>
          <w:rFonts w:ascii="Calibri" w:hAnsi="Calibri"/>
          <w:sz w:val="19"/>
        </w:rPr>
        <w:t xml:space="preserve">: a control direction built from </w:t>
      </w:r>
      <w:r>
        <w:rPr>
          <w:rFonts w:ascii="Calibri" w:hAnsi="Calibri"/>
          <w:i/>
          <w:sz w:val="19"/>
        </w:rPr>
        <w:t>durability, latency and parameter count</w:t>
      </w:r>
      <w:r>
        <w:rPr>
          <w:rFonts w:ascii="Calibri" w:hAnsi="Calibri"/>
          <w:sz w:val="19"/>
        </w:rPr>
        <w:t xml:space="preserve"> moves the paper's outcomes as much as the consciousness direction does — and on Gemma-2-9B it moves them </w:t>
      </w:r>
      <w:r>
        <w:rPr>
          <w:rFonts w:ascii="Calibri" w:hAnsi="Calibri"/>
          <w:i/>
          <w:sz w:val="19"/>
        </w:rPr>
        <w:t>more</w:t>
      </w:r>
      <w:r>
        <w:rPr>
          <w:rFonts w:ascii="Calibri" w:hAnsi="Calibri"/>
          <w:sz w:val="19"/>
        </w:rPr>
        <w:t xml:space="preserve"> (+2.80 vs +1.25 balanced, +4.88 vs +2.91 acquiescence).</w:t>
      </w:r>
    </w:p>
    <w:p>
      <w:pPr>
        <w:spacing w:before="160" w:after="60"/>
      </w:pPr>
      <w:r>
        <w:rPr>
          <w:rFonts w:ascii="Calibri" w:hAnsi="Calibri"/>
          <w:b/>
          <w:color w:val="1F3864"/>
          <w:sz w:val="20"/>
        </w:rPr>
        <w:t>Coefficients must be norm-matched, and our earlier cross-model claims were not</w:t>
      </w:r>
    </w:p>
    <w:p>
      <w:pPr>
        <w:spacing w:after="100"/>
      </w:pPr>
      <w:r>
        <w:rPr>
          <w:rFonts w:ascii="Calibri" w:hAnsi="Calibri"/>
          <w:sz w:val="19"/>
        </w:rPr>
        <w:t xml:space="preserve">Median residual-stream norm at the read site differs by </w:t>
      </w:r>
      <w:r>
        <w:rPr>
          <w:rFonts w:ascii="Calibri" w:hAnsi="Calibri"/>
          <w:b/>
          <w:sz w:val="19"/>
        </w:rPr>
        <w:t>50×</w:t>
      </w:r>
      <w:r>
        <w:rPr>
          <w:rFonts w:ascii="Calibri" w:hAnsi="Calibri"/>
          <w:sz w:val="19"/>
        </w:rPr>
        <w:t xml:space="preserve"> across these models — 6.37 (Llama L14/−5), 175.0 (Gemma-2-2B L12/−3), 321.7 (Gemma-2-9B L20/−5) — because Gemma-2 scales embeddings by </w:t>
      </w:r>
      <w:r>
        <w:rPr>
          <w:rFonts w:ascii="Consolas" w:hAnsi="Consolas"/>
          <w:sz w:val="19"/>
        </w:rPr>
        <w:t>sqrt(d_model)</w:t>
      </w:r>
      <w:r>
        <w:rPr>
          <w:rFonts w:ascii="Calibri" w:hAnsi="Calibri"/>
          <w:sz w:val="19"/>
        </w:rPr>
        <w:t xml:space="preserve">. A raw coefficient therefore means nothing across models. All comparisons here express </w:t>
      </w:r>
      <w:r>
        <w:rPr>
          <w:rFonts w:ascii="Consolas" w:hAnsi="Consolas"/>
          <w:sz w:val="19"/>
        </w:rPr>
        <w:t>c</w:t>
      </w:r>
      <w:r>
        <w:rPr>
          <w:rFonts w:ascii="Calibri" w:hAnsi="Calibri"/>
          <w:sz w:val="19"/>
        </w:rPr>
        <w:t xml:space="preserve"> as a fraction of that norm.</w:t>
      </w:r>
    </w:p>
    <w:p>
      <w:pPr>
        <w:spacing w:after="100"/>
      </w:pPr>
      <w:r>
        <w:rPr>
          <w:rFonts w:ascii="Calibri" w:hAnsi="Calibri"/>
          <w:sz w:val="19"/>
        </w:rPr>
        <w:t xml:space="preserve">This invalidated our own earlier Gemma-2-2B numbers: they were run at c ≤ 32, i.e. </w:t>
      </w:r>
      <w:r>
        <w:rPr>
          <w:rFonts w:ascii="Calibri" w:hAnsi="Calibri"/>
          <w:b/>
          <w:sz w:val="19"/>
        </w:rPr>
        <w:t>rel 0.18</w:t>
      </w:r>
      <w:r>
        <w:rPr>
          <w:rFonts w:ascii="Calibri" w:hAnsi="Calibri"/>
          <w:sz w:val="19"/>
        </w:rPr>
        <w:t>, less than half Llama's rel 0.39. 2B never received a comparable perturbation.</w:t>
      </w:r>
    </w:p>
    <w:p>
      <w:pPr>
        <w:spacing w:after="100"/>
      </w:pPr>
      <w:r>
        <w:rPr>
          <w:rFonts w:ascii="Calibri" w:hAnsi="Calibri"/>
          <w:sz w:val="19"/>
        </w:rPr>
        <w:t xml:space="preserve">Independent check on the procedure: the paper's own c = +144 for Gemma-2-9B is rel </w:t>
      </w:r>
      <w:r>
        <w:rPr>
          <w:rFonts w:ascii="Calibri" w:hAnsi="Calibri"/>
          <w:b/>
          <w:sz w:val="19"/>
        </w:rPr>
        <w:t>0.45</w:t>
      </w:r>
      <w:r>
        <w:rPr>
          <w:rFonts w:ascii="Calibri" w:hAnsi="Calibri"/>
          <w:sz w:val="19"/>
        </w:rPr>
        <w:t>, close to their Llama setting — so their coefficient choices and this norm-matching agree.</w:t>
      </w:r>
    </w:p>
    <w:p>
      <w:pPr>
        <w:spacing w:before="160" w:after="60"/>
      </w:pPr>
      <w:r>
        <w:rPr>
          <w:rFonts w:ascii="Calibri" w:hAnsi="Calibri"/>
          <w:b/>
          <w:color w:val="1F3864"/>
          <w:sz w:val="20"/>
        </w:rPr>
        <w:t>RETRACTED: "the bias direction differs by model"</w:t>
      </w:r>
    </w:p>
    <w:p>
      <w:pPr>
        <w:spacing w:after="100"/>
      </w:pPr>
      <w:r>
        <w:rPr>
          <w:rFonts w:ascii="Calibri" w:hAnsi="Calibri"/>
          <w:sz w:val="19"/>
        </w:rPr>
        <w:t xml:space="preserve">A previous version of this document reported Llama as </w:t>
      </w:r>
      <w:r>
        <w:rPr>
          <w:rFonts w:ascii="Calibri" w:hAnsi="Calibri"/>
          <w:b/>
          <w:sz w:val="19"/>
        </w:rPr>
        <w:t>yea-saying</w:t>
      </w:r>
      <w:r>
        <w:rPr>
          <w:rFonts w:ascii="Calibri" w:hAnsi="Calibri"/>
          <w:sz w:val="19"/>
        </w:rPr>
        <w:t xml:space="preserve"> and Gemma-2-2B as </w:t>
      </w:r>
      <w:r>
        <w:rPr>
          <w:rFonts w:ascii="Calibri" w:hAnsi="Calibri"/>
          <w:b/>
          <w:sz w:val="19"/>
        </w:rPr>
        <w:t>nay-saying</w:t>
      </w:r>
      <w:r>
        <w:rPr>
          <w:rFonts w:ascii="Calibri" w:hAnsi="Calibri"/>
          <w:sz w:val="19"/>
        </w:rPr>
        <w:t xml:space="preserve"> (reverse Δ −4.00) and treated that as a real architectural split. </w:t>
      </w:r>
      <w:r>
        <w:rPr>
          <w:rFonts w:ascii="Calibri" w:hAnsi="Calibri"/>
          <w:b/>
          <w:sz w:val="19"/>
        </w:rPr>
        <w:t>That claim is withdrawn.</w:t>
      </w:r>
      <w:r>
        <w:rPr>
          <w:rFonts w:ascii="Calibri" w:hAnsi="Calibri"/>
          <w:sz w:val="19"/>
        </w:rPr>
        <w:t xml:space="preserve"> It was measured in a regime where Gemma's forward arm sat at the floor (0.01) and could not move, at a relative coefficient half of Llama's. A floored arm cannot report a direction.</w:t>
      </w:r>
    </w:p>
    <w:p>
      <w:pPr>
        <w:spacing w:after="100"/>
      </w:pPr>
      <w:r>
        <w:rPr>
          <w:rFonts w:ascii="Calibri" w:hAnsi="Calibri"/>
          <w:sz w:val="19"/>
        </w:rPr>
        <w:t xml:space="preserve">Re-run at norm-matched coefficients with a floor guard, the picture is that </w:t>
      </w:r>
      <w:r>
        <w:rPr>
          <w:rFonts w:ascii="Calibri" w:hAnsi="Calibri"/>
          <w:b/>
          <w:sz w:val="19"/>
        </w:rPr>
        <w:t>bias direction is a function of steering strength, not a fixed model property.</w:t>
      </w:r>
      <w:r>
        <w:rPr>
          <w:rFonts w:ascii="Calibri" w:hAnsi="Calibri"/>
          <w:sz w:val="19"/>
        </w:rPr>
        <w:t xml:space="preserve"> On Gemma-2-2B, going rel 0.63 → 1.00 turns the acquiescence index from −0.70 into </w:t>
      </w:r>
      <w:r>
        <w:rPr>
          <w:rFonts w:ascii="Calibri" w:hAnsi="Calibri"/>
          <w:b/>
          <w:sz w:val="19"/>
        </w:rPr>
        <w:t>+5.56</w:t>
      </w:r>
      <w:r>
        <w:rPr>
          <w:rFonts w:ascii="Calibri" w:hAnsi="Calibri"/>
          <w:sz w:val="19"/>
        </w:rPr>
        <w:t xml:space="preserve"> — the same direction, same model, opposite character.</w:t>
      </w:r>
    </w:p>
    <w:p>
      <w:pPr>
        <w:spacing w:after="100"/>
      </w:pPr>
      <w:r>
        <w:rPr>
          <w:rFonts w:ascii="Consolas" w:hAnsi="Consolas"/>
          <w:sz w:val="19"/>
        </w:rPr>
        <w:t>acquiescence_test.py</w:t>
      </w:r>
      <w:r>
        <w:rPr>
          <w:rFonts w:ascii="Calibri" w:hAnsi="Calibri"/>
          <w:sz w:val="19"/>
        </w:rPr>
        <w:t xml:space="preserve"> now refuses to interpret a saturated row: it prints a floor/ceiling warning and stars only the coefficients where both keyings are off the rails.</w:t>
      </w:r>
    </w:p>
    <w:p>
      <w:pPr>
        <w:spacing w:before="160" w:after="60"/>
      </w:pPr>
      <w:r>
        <w:rPr>
          <w:rFonts w:ascii="Calibri" w:hAnsi="Calibri"/>
          <w:b/>
          <w:color w:val="1F3864"/>
          <w:sz w:val="20"/>
        </w:rPr>
        <w:t>Where the two instruments disagree, and which to believe</w:t>
      </w:r>
    </w:p>
    <w:p>
      <w:pPr>
        <w:spacing w:after="100"/>
      </w:pPr>
      <w:r>
        <w:rPr>
          <w:rFonts w:ascii="Calibri" w:hAnsi="Calibri"/>
          <w:sz w:val="19"/>
        </w:rPr>
        <w:t xml:space="preserve">At rel 0.63 the 5-item yes/no battery makes Gemma-2-2B look like a </w:t>
      </w:r>
      <w:r>
        <w:rPr>
          <w:rFonts w:ascii="Calibri" w:hAnsi="Calibri"/>
          <w:i/>
          <w:sz w:val="19"/>
        </w:rPr>
        <w:t>genuine</w:t>
      </w:r>
      <w:r>
        <w:rPr>
          <w:rFonts w:ascii="Calibri" w:hAnsi="Calibri"/>
          <w:sz w:val="19"/>
        </w:rPr>
        <w:t xml:space="preserve"> belief shift — forward +1.55, reverse </w:t>
      </w:r>
      <w:r>
        <w:rPr>
          <w:rFonts w:ascii="Calibri" w:hAnsi="Calibri"/>
          <w:b/>
          <w:sz w:val="19"/>
        </w:rPr>
        <w:t>−2.96</w:t>
      </w:r>
      <w:r>
        <w:rPr>
          <w:rFonts w:ascii="Calibri" w:hAnsi="Calibri"/>
          <w:sz w:val="19"/>
        </w:rPr>
        <w:t>, balanced +2.26, acquiescence −0.70. Two things defeat it:</w:t>
      </w:r>
    </w:p>
    <w:p>
      <w:pPr>
        <w:spacing w:after="60"/>
        <w:ind w:left="432" w:hanging="432"/>
      </w:pPr>
      <w:r>
        <w:rPr>
          <w:rFonts w:ascii="Calibri" w:hAnsi="Calibri"/>
          <w:b/>
          <w:sz w:val="19"/>
        </w:rPr>
        <w:t xml:space="preserve">1.  </w:t>
      </w:r>
      <w:r>
        <w:rPr>
          <w:rFonts w:ascii="Calibri" w:hAnsi="Calibri"/>
          <w:sz w:val="19"/>
        </w:rPr>
        <w:t xml:space="preserve">A </w:t>
      </w:r>
      <w:r>
        <w:rPr>
          <w:rFonts w:ascii="Calibri" w:hAnsi="Calibri"/>
          <w:b/>
          <w:sz w:val="19"/>
        </w:rPr>
        <w:t>label-permuted null</w:t>
      </w:r>
      <w:r>
        <w:rPr>
          <w:rFonts w:ascii="Calibri" w:hAnsi="Calibri"/>
          <w:sz w:val="19"/>
        </w:rPr>
        <w:t xml:space="preserve"> produces balanced +1.37 at the same coefficient — 61% of the effect from a direction with no meaning.</w:t>
      </w:r>
    </w:p>
    <w:p>
      <w:pPr>
        <w:spacing w:after="60"/>
        <w:ind w:left="432" w:hanging="432"/>
      </w:pPr>
      <w:r>
        <w:rPr>
          <w:rFonts w:ascii="Calibri" w:hAnsi="Calibri"/>
          <w:b/>
          <w:sz w:val="19"/>
        </w:rPr>
        <w:t xml:space="preserve">2.  </w:t>
      </w:r>
      <w:r>
        <w:rPr>
          <w:rFonts w:ascii="Calibri" w:hAnsi="Calibri"/>
          <w:sz w:val="19"/>
        </w:rPr>
        <w:t xml:space="preserve">The </w:t>
      </w:r>
      <w:r>
        <w:rPr>
          <w:rFonts w:ascii="Calibri" w:hAnsi="Calibri"/>
          <w:b/>
          <w:sz w:val="19"/>
        </w:rPr>
        <w:t>21-item IDAQ contradicts it</w:t>
      </w:r>
      <w:r>
        <w:rPr>
          <w:rFonts w:ascii="Calibri" w:hAnsi="Calibri"/>
          <w:sz w:val="19"/>
        </w:rPr>
        <w:t>: balanced Δ = −0.48, −0.39, −0.39, −0.39 across every norm-matched coefficient. Attribution does not rise.</w:t>
      </w:r>
    </w:p>
    <w:p>
      <w:pPr>
        <w:spacing w:after="100"/>
      </w:pPr>
      <w:r>
        <w:rPr>
          <w:rFonts w:ascii="Calibri" w:hAnsi="Calibri"/>
          <w:sz w:val="19"/>
        </w:rPr>
        <w:t>The IDAQ is the instrument to believe here: its baseline is not floored (forward 1.40 vs 0.01), it has 21 items rather than 5, and it is the paper's own measure.</w:t>
      </w:r>
    </w:p>
    <w:p>
      <w:pPr>
        <w:spacing w:before="160" w:after="60"/>
      </w:pPr>
      <w:r>
        <w:rPr>
          <w:rFonts w:ascii="Calibri" w:hAnsi="Calibri"/>
          <w:b/>
          <w:color w:val="1F3864"/>
          <w:sz w:val="20"/>
        </w:rPr>
        <w:t>Three things that do reproduce</w:t>
      </w:r>
    </w:p>
    <w:p>
      <w:pPr>
        <w:spacing w:after="60"/>
        <w:ind w:left="432" w:hanging="432"/>
      </w:pPr>
      <w:r>
        <w:rPr>
          <w:rFonts w:ascii="Calibri" w:hAnsi="Calibri"/>
          <w:b/>
          <w:sz w:val="19"/>
        </w:rPr>
        <w:t xml:space="preserve">1.  </w:t>
      </w:r>
      <w:r>
        <w:rPr>
          <w:rFonts w:ascii="Calibri" w:hAnsi="Calibri"/>
          <w:b/>
          <w:sz w:val="19"/>
        </w:rPr>
        <w:t>The direction is real on both models</w:t>
      </w:r>
      <w:r>
        <w:rPr>
          <w:rFonts w:ascii="Calibri" w:hAnsi="Calibri"/>
          <w:sz w:val="19"/>
        </w:rPr>
        <w:t>, and the paper's reported configurations are recoverable by independent code on an independently written corpus — their layer on Llama, their position on Gemma.</w:t>
      </w:r>
    </w:p>
    <w:p>
      <w:pPr>
        <w:spacing w:after="60"/>
        <w:ind w:left="432" w:hanging="432"/>
      </w:pPr>
      <w:r>
        <w:rPr>
          <w:rFonts w:ascii="Calibri" w:hAnsi="Calibri"/>
          <w:b/>
          <w:sz w:val="19"/>
        </w:rPr>
        <w:t xml:space="preserve">2.  </w:t>
      </w:r>
      <w:r>
        <w:rPr>
          <w:rFonts w:ascii="Calibri" w:hAnsi="Calibri"/>
          <w:b/>
          <w:sz w:val="19"/>
        </w:rPr>
        <w:t>The paper's IDAQ profile reproduces</w:t>
      </w:r>
      <w:r>
        <w:rPr>
          <w:rFonts w:ascii="Calibri" w:hAnsi="Calibri"/>
          <w:sz w:val="19"/>
        </w:rPr>
        <w:t xml:space="preserve">, including their stated oddity that attribution to </w:t>
      </w:r>
      <w:r>
        <w:rPr>
          <w:rFonts w:ascii="Calibri" w:hAnsi="Calibri"/>
          <w:i/>
          <w:sz w:val="19"/>
        </w:rPr>
        <w:t>humans</w:t>
      </w:r>
      <w:r>
        <w:rPr>
          <w:rFonts w:ascii="Calibri" w:hAnsi="Calibri"/>
          <w:sz w:val="19"/>
        </w:rPr>
        <w:t xml:space="preserve"> is the one category that does not move.</w:t>
      </w:r>
    </w:p>
    <w:p>
      <w:pPr>
        <w:spacing w:after="60"/>
        <w:ind w:left="432" w:hanging="432"/>
      </w:pPr>
      <w:r>
        <w:rPr>
          <w:rFonts w:ascii="Calibri" w:hAnsi="Calibri"/>
          <w:b/>
          <w:sz w:val="19"/>
        </w:rPr>
        <w:t xml:space="preserve">3.  </w:t>
      </w:r>
      <w:r>
        <w:rPr>
          <w:rFonts w:ascii="Calibri" w:hAnsi="Calibri"/>
          <w:b/>
          <w:sz w:val="19"/>
        </w:rPr>
        <w:t>A label-permuted null does far less than either real direction</w:t>
      </w:r>
      <w:r>
        <w:rPr>
          <w:rFonts w:ascii="Calibri" w:hAnsi="Calibri"/>
          <w:sz w:val="19"/>
        </w:rPr>
        <w:t>, so none of this is "any perturbation works". (With one sharp exception — see the letter-position artifact below.)</w:t>
      </w:r>
    </w:p>
    <w:p>
      <w:pPr>
        <w:spacing w:before="220" w:after="100"/>
      </w:pPr>
      <w:r>
        <w:rPr>
          <w:rFonts w:ascii="Calibri" w:hAnsi="Calibri"/>
          <w:b/>
          <w:color w:val="1F3864"/>
          <w:sz w:val="22"/>
        </w:rPr>
        <w:t>Theory of Mind survives steering — the one outcome that could not be a response bias</w:t>
      </w:r>
    </w:p>
    <w:p>
      <w:pPr>
        <w:spacing w:after="100"/>
      </w:pPr>
      <w:r>
        <w:rPr>
          <w:rFonts w:ascii="Calibri" w:hAnsi="Calibri"/>
          <w:sz w:val="19"/>
        </w:rPr>
        <w:t xml:space="preserve">Every other measure in this document is a self-report or an attitude rating, and all of them move with a response bias. HI-ToM is different in kind: </w:t>
      </w:r>
      <w:r>
        <w:rPr>
          <w:rFonts w:ascii="Calibri" w:hAnsi="Calibri"/>
          <w:i/>
          <w:sz w:val="19"/>
        </w:rPr>
        <w:t>"where is the lettuce really?"</w:t>
      </w:r>
      <w:r>
        <w:rPr>
          <w:rFonts w:ascii="Calibri" w:hAnsi="Calibri"/>
          <w:sz w:val="19"/>
        </w:rPr>
        <w:t xml:space="preserve"> has a verifiable answer among 15 options. If steering only changes what the model says about itself, ToM should be untouched.</w:t>
      </w:r>
    </w:p>
    <w:p>
      <w:pPr>
        <w:spacing w:after="100"/>
      </w:pPr>
      <w:r>
        <w:rPr>
          <w:rFonts w:ascii="Calibri" w:hAnsi="Calibri"/>
          <w:sz w:val="19"/>
        </w:rPr>
        <w:t xml:space="preserve">It is. Llama-3-8B, 200 items, baseline </w:t>
      </w:r>
      <w:r>
        <w:rPr>
          <w:rFonts w:ascii="Calibri" w:hAnsi="Calibri"/>
          <w:b/>
          <w:sz w:val="19"/>
        </w:rPr>
        <w:t>45.5%</w:t>
      </w:r>
      <w:r>
        <w:rPr>
          <w:rFonts w:ascii="Calibri" w:hAnsi="Calibri"/>
          <w:sz w:val="19"/>
        </w:rPr>
        <w:t xml:space="preserve"> against ~6.7% chance:</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arm</w:t>
            </w:r>
          </w:p>
        </w:tc>
        <w:tc>
          <w:tcPr>
            <w:tcW w:type="dxa" w:w="1930"/>
            <w:shd w:val="clear" w:color="auto" w:fill="1F3864"/>
          </w:tcPr>
          <w:p>
            <w:pPr>
              <w:spacing w:after="20"/>
              <w:jc w:val="center"/>
            </w:pPr>
            <w:r>
              <w:rPr>
                <w:rFonts w:ascii="Calibri" w:hAnsi="Calibri"/>
                <w:b/>
                <w:color w:val="FFFFFF"/>
                <w:sz w:val="18"/>
              </w:rPr>
              <w:t>c</w:t>
            </w:r>
          </w:p>
        </w:tc>
        <w:tc>
          <w:tcPr>
            <w:tcW w:type="dxa" w:w="1930"/>
            <w:shd w:val="clear" w:color="auto" w:fill="1F3864"/>
          </w:tcPr>
          <w:p>
            <w:pPr>
              <w:spacing w:after="20"/>
              <w:jc w:val="center"/>
            </w:pPr>
            <w:r>
              <w:rPr>
                <w:rFonts w:ascii="Calibri" w:hAnsi="Calibri"/>
                <w:b/>
                <w:color w:val="FFFFFF"/>
                <w:sz w:val="18"/>
              </w:rPr>
              <w:t>Δ pp</w:t>
            </w:r>
          </w:p>
        </w:tc>
        <w:tc>
          <w:tcPr>
            <w:tcW w:type="dxa" w:w="1930"/>
            <w:shd w:val="clear" w:color="auto" w:fill="1F3864"/>
          </w:tcPr>
          <w:p>
            <w:pPr>
              <w:spacing w:after="20"/>
              <w:jc w:val="center"/>
            </w:pPr>
            <w:r>
              <w:rPr>
                <w:rFonts w:ascii="Calibri" w:hAnsi="Calibri"/>
                <w:b/>
                <w:color w:val="FFFFFF"/>
                <w:sz w:val="18"/>
              </w:rPr>
              <w:t>95% CI</w:t>
            </w:r>
          </w:p>
        </w:tc>
        <w:tc>
          <w:tcPr>
            <w:tcW w:type="dxa" w:w="1930"/>
            <w:shd w:val="clear" w:color="auto" w:fill="1F3864"/>
          </w:tcPr>
          <w:p>
            <w:pPr>
              <w:spacing w:after="20"/>
              <w:jc w:val="center"/>
            </w:pPr>
            <w:r>
              <w:rPr>
                <w:rFonts w:ascii="Calibri" w:hAnsi="Calibri"/>
                <w:b/>
                <w:color w:val="FFFFFF"/>
                <w:sz w:val="18"/>
              </w:rPr>
              <w:t>McNemar p</w:t>
            </w:r>
          </w:p>
        </w:tc>
      </w:tr>
      <w:tr>
        <w:trPr>
          <w:cantSplit/>
        </w:trPr>
        <w:tc>
          <w:tcPr>
            <w:tcW w:type="dxa" w:w="1930"/>
          </w:tcPr>
          <w:p>
            <w:pPr>
              <w:spacing w:after="20"/>
            </w:pPr>
            <w:r>
              <w:rPr>
                <w:rFonts w:ascii="Calibri" w:hAnsi="Calibri"/>
                <w:sz w:val="18"/>
              </w:rPr>
              <w:t>consciousness</w:t>
            </w:r>
          </w:p>
        </w:tc>
        <w:tc>
          <w:tcPr>
            <w:tcW w:type="dxa" w:w="1930"/>
          </w:tcPr>
          <w:p>
            <w:pPr>
              <w:spacing w:after="20"/>
              <w:jc w:val="center"/>
            </w:pPr>
            <w:r>
              <w:rPr>
                <w:rFonts w:ascii="Calibri" w:hAnsi="Calibri"/>
                <w:sz w:val="18"/>
              </w:rPr>
              <w:t>1.0</w:t>
            </w:r>
          </w:p>
        </w:tc>
        <w:tc>
          <w:tcPr>
            <w:tcW w:type="dxa" w:w="1930"/>
          </w:tcPr>
          <w:p>
            <w:pPr>
              <w:spacing w:after="20"/>
              <w:jc w:val="center"/>
            </w:pPr>
            <w:r>
              <w:rPr>
                <w:rFonts w:ascii="Calibri" w:hAnsi="Calibri"/>
                <w:sz w:val="18"/>
              </w:rPr>
              <w:t>−1.0</w:t>
            </w:r>
          </w:p>
        </w:tc>
        <w:tc>
          <w:tcPr>
            <w:tcW w:type="dxa" w:w="1930"/>
          </w:tcPr>
          <w:p>
            <w:pPr>
              <w:spacing w:after="20"/>
              <w:jc w:val="center"/>
            </w:pPr>
            <w:r>
              <w:rPr>
                <w:rFonts w:ascii="Calibri" w:hAnsi="Calibri"/>
                <w:sz w:val="18"/>
              </w:rPr>
              <w:t>[−2.4, +1.2]</w:t>
            </w:r>
          </w:p>
        </w:tc>
        <w:tc>
          <w:tcPr>
            <w:tcW w:type="dxa" w:w="1930"/>
          </w:tcPr>
          <w:p>
            <w:pPr>
              <w:spacing w:after="20"/>
              <w:jc w:val="center"/>
            </w:pPr>
            <w:r>
              <w:rPr>
                <w:rFonts w:ascii="Calibri" w:hAnsi="Calibri"/>
                <w:sz w:val="18"/>
              </w:rPr>
              <w:t>0.688</w:t>
            </w:r>
          </w:p>
        </w:tc>
      </w:tr>
      <w:tr>
        <w:trPr>
          <w:cantSplit/>
        </w:trPr>
        <w:tc>
          <w:tcPr>
            <w:tcW w:type="dxa" w:w="1930"/>
            <w:shd w:val="clear" w:color="auto" w:fill="EEF2F8"/>
          </w:tcPr>
          <w:p>
            <w:pPr>
              <w:spacing w:after="20"/>
            </w:pPr>
            <w:r>
              <w:rPr>
                <w:rFonts w:ascii="Calibri" w:hAnsi="Calibri"/>
                <w:sz w:val="18"/>
              </w:rPr>
              <w:t>consciousness</w:t>
            </w:r>
          </w:p>
        </w:tc>
        <w:tc>
          <w:tcPr>
            <w:tcW w:type="dxa" w:w="1930"/>
            <w:shd w:val="clear" w:color="auto" w:fill="EEF2F8"/>
          </w:tcPr>
          <w:p>
            <w:pPr>
              <w:spacing w:after="20"/>
              <w:jc w:val="center"/>
            </w:pPr>
            <w:r>
              <w:rPr>
                <w:rFonts w:ascii="Calibri" w:hAnsi="Calibri"/>
                <w:sz w:val="18"/>
              </w:rPr>
              <w:t>2.5</w:t>
            </w:r>
          </w:p>
        </w:tc>
        <w:tc>
          <w:tcPr>
            <w:tcW w:type="dxa" w:w="1930"/>
            <w:shd w:val="clear" w:color="auto" w:fill="EEF2F8"/>
          </w:tcPr>
          <w:p>
            <w:pPr>
              <w:spacing w:after="20"/>
              <w:jc w:val="center"/>
            </w:pPr>
            <w:r>
              <w:rPr>
                <w:rFonts w:ascii="Calibri" w:hAnsi="Calibri"/>
                <w:sz w:val="18"/>
              </w:rPr>
              <w:t>−2.5</w:t>
            </w:r>
          </w:p>
        </w:tc>
        <w:tc>
          <w:tcPr>
            <w:tcW w:type="dxa" w:w="1930"/>
            <w:shd w:val="clear" w:color="auto" w:fill="EEF2F8"/>
          </w:tcPr>
          <w:p>
            <w:pPr>
              <w:spacing w:after="20"/>
              <w:jc w:val="center"/>
            </w:pPr>
            <w:r>
              <w:rPr>
                <w:rFonts w:ascii="Calibri" w:hAnsi="Calibri"/>
                <w:sz w:val="18"/>
              </w:rPr>
              <w:t>[−4.9, +1.0]</w:t>
            </w:r>
          </w:p>
        </w:tc>
        <w:tc>
          <w:tcPr>
            <w:tcW w:type="dxa" w:w="1930"/>
            <w:shd w:val="clear" w:color="auto" w:fill="EEF2F8"/>
          </w:tcPr>
          <w:p>
            <w:pPr>
              <w:spacing w:after="20"/>
              <w:jc w:val="center"/>
            </w:pPr>
            <w:r>
              <w:rPr>
                <w:rFonts w:ascii="Calibri" w:hAnsi="Calibri"/>
                <w:sz w:val="18"/>
              </w:rPr>
              <w:t>0.267</w:t>
            </w:r>
          </w:p>
        </w:tc>
      </w:tr>
      <w:tr>
        <w:trPr>
          <w:cantSplit/>
        </w:trPr>
        <w:tc>
          <w:tcPr>
            <w:tcW w:type="dxa" w:w="1930"/>
          </w:tcPr>
          <w:p>
            <w:pPr>
              <w:spacing w:after="20"/>
            </w:pPr>
            <w:r>
              <w:rPr>
                <w:rFonts w:ascii="Calibri" w:hAnsi="Calibri"/>
                <w:sz w:val="18"/>
              </w:rPr>
              <w:t>consciousness</w:t>
            </w:r>
          </w:p>
        </w:tc>
        <w:tc>
          <w:tcPr>
            <w:tcW w:type="dxa" w:w="1930"/>
          </w:tcPr>
          <w:p>
            <w:pPr>
              <w:spacing w:after="20"/>
              <w:jc w:val="center"/>
            </w:pPr>
            <w:r>
              <w:rPr>
                <w:rFonts w:ascii="Calibri" w:hAnsi="Calibri"/>
                <w:sz w:val="18"/>
              </w:rPr>
              <w:t>4.0</w:t>
            </w:r>
          </w:p>
        </w:tc>
        <w:tc>
          <w:tcPr>
            <w:tcW w:type="dxa" w:w="1930"/>
          </w:tcPr>
          <w:p>
            <w:pPr>
              <w:spacing w:after="20"/>
              <w:jc w:val="center"/>
            </w:pPr>
            <w:r>
              <w:rPr>
                <w:rFonts w:ascii="Calibri" w:hAnsi="Calibri"/>
                <w:sz w:val="18"/>
              </w:rPr>
              <w:t>−1.0</w:t>
            </w:r>
          </w:p>
        </w:tc>
        <w:tc>
          <w:tcPr>
            <w:tcW w:type="dxa" w:w="1930"/>
          </w:tcPr>
          <w:p>
            <w:pPr>
              <w:spacing w:after="20"/>
              <w:jc w:val="center"/>
            </w:pPr>
            <w:r>
              <w:rPr>
                <w:rFonts w:ascii="Calibri" w:hAnsi="Calibri"/>
                <w:sz w:val="18"/>
              </w:rPr>
              <w:t>[−4.8, +3.2]</w:t>
            </w:r>
          </w:p>
        </w:tc>
        <w:tc>
          <w:tcPr>
            <w:tcW w:type="dxa" w:w="1930"/>
          </w:tcPr>
          <w:p>
            <w:pPr>
              <w:spacing w:after="20"/>
              <w:jc w:val="center"/>
            </w:pPr>
            <w:r>
              <w:rPr>
                <w:rFonts w:ascii="Calibri" w:hAnsi="Calibri"/>
                <w:sz w:val="18"/>
              </w:rPr>
              <w:t>0.824</w:t>
            </w:r>
          </w:p>
        </w:tc>
      </w:tr>
      <w:tr>
        <w:trPr>
          <w:cantSplit/>
        </w:trPr>
        <w:tc>
          <w:tcPr>
            <w:tcW w:type="dxa" w:w="1930"/>
            <w:shd w:val="clear" w:color="auto" w:fill="EEF2F8"/>
          </w:tcPr>
          <w:p>
            <w:pPr>
              <w:spacing w:after="20"/>
            </w:pPr>
            <w:r>
              <w:rPr>
                <w:rFonts w:ascii="Calibri" w:hAnsi="Calibri"/>
                <w:sz w:val="18"/>
              </w:rPr>
              <w:t>placebo</w:t>
            </w:r>
          </w:p>
        </w:tc>
        <w:tc>
          <w:tcPr>
            <w:tcW w:type="dxa" w:w="1930"/>
            <w:shd w:val="clear" w:color="auto" w:fill="EEF2F8"/>
          </w:tcPr>
          <w:p>
            <w:pPr>
              <w:spacing w:after="20"/>
              <w:jc w:val="center"/>
            </w:pPr>
            <w:r>
              <w:rPr>
                <w:rFonts w:ascii="Calibri" w:hAnsi="Calibri"/>
                <w:sz w:val="18"/>
              </w:rPr>
              <w:t>1.0</w:t>
            </w:r>
          </w:p>
        </w:tc>
        <w:tc>
          <w:tcPr>
            <w:tcW w:type="dxa" w:w="1930"/>
            <w:shd w:val="clear" w:color="auto" w:fill="EEF2F8"/>
          </w:tcPr>
          <w:p>
            <w:pPr>
              <w:spacing w:after="20"/>
              <w:jc w:val="center"/>
            </w:pPr>
            <w:r>
              <w:rPr>
                <w:rFonts w:ascii="Calibri" w:hAnsi="Calibri"/>
                <w:sz w:val="18"/>
              </w:rPr>
              <w:t>−0.5</w:t>
            </w:r>
          </w:p>
        </w:tc>
        <w:tc>
          <w:tcPr>
            <w:tcW w:type="dxa" w:w="1930"/>
            <w:shd w:val="clear" w:color="auto" w:fill="EEF2F8"/>
          </w:tcPr>
          <w:p>
            <w:pPr>
              <w:spacing w:after="20"/>
              <w:jc w:val="center"/>
            </w:pPr>
            <w:r>
              <w:rPr>
                <w:rFonts w:ascii="Calibri" w:hAnsi="Calibri"/>
                <w:sz w:val="18"/>
              </w:rPr>
              <w:t>[−2.8, +2.1]</w:t>
            </w:r>
          </w:p>
        </w:tc>
        <w:tc>
          <w:tcPr>
            <w:tcW w:type="dxa" w:w="1930"/>
            <w:shd w:val="clear" w:color="auto" w:fill="EEF2F8"/>
          </w:tcPr>
          <w:p>
            <w:pPr>
              <w:spacing w:after="20"/>
              <w:jc w:val="center"/>
            </w:pPr>
            <w:r>
              <w:rPr>
                <w:rFonts w:ascii="Calibri" w:hAnsi="Calibri"/>
                <w:sz w:val="18"/>
              </w:rPr>
              <w:t>1.000</w:t>
            </w:r>
          </w:p>
        </w:tc>
      </w:tr>
      <w:tr>
        <w:trPr>
          <w:cantSplit/>
        </w:trPr>
        <w:tc>
          <w:tcPr>
            <w:tcW w:type="dxa" w:w="1930"/>
          </w:tcPr>
          <w:p>
            <w:pPr>
              <w:spacing w:after="20"/>
            </w:pPr>
            <w:r>
              <w:rPr>
                <w:rFonts w:ascii="Calibri" w:hAnsi="Calibri"/>
                <w:sz w:val="18"/>
              </w:rPr>
              <w:t>placebo</w:t>
            </w:r>
          </w:p>
        </w:tc>
        <w:tc>
          <w:tcPr>
            <w:tcW w:type="dxa" w:w="1930"/>
          </w:tcPr>
          <w:p>
            <w:pPr>
              <w:spacing w:after="20"/>
              <w:jc w:val="center"/>
            </w:pPr>
            <w:r>
              <w:rPr>
                <w:rFonts w:ascii="Calibri" w:hAnsi="Calibri"/>
                <w:sz w:val="18"/>
              </w:rPr>
              <w:t>2.5</w:t>
            </w:r>
          </w:p>
        </w:tc>
        <w:tc>
          <w:tcPr>
            <w:tcW w:type="dxa" w:w="1930"/>
          </w:tcPr>
          <w:p>
            <w:pPr>
              <w:spacing w:after="20"/>
              <w:jc w:val="center"/>
            </w:pPr>
            <w:r>
              <w:rPr>
                <w:rFonts w:ascii="Calibri" w:hAnsi="Calibri"/>
                <w:sz w:val="18"/>
              </w:rPr>
              <w:t>−1.0</w:t>
            </w:r>
          </w:p>
        </w:tc>
        <w:tc>
          <w:tcPr>
            <w:tcW w:type="dxa" w:w="1930"/>
          </w:tcPr>
          <w:p>
            <w:pPr>
              <w:spacing w:after="20"/>
              <w:jc w:val="center"/>
            </w:pPr>
            <w:r>
              <w:rPr>
                <w:rFonts w:ascii="Calibri" w:hAnsi="Calibri"/>
                <w:sz w:val="18"/>
              </w:rPr>
              <w:t>[−4.3, +2.7]</w:t>
            </w:r>
          </w:p>
        </w:tc>
        <w:tc>
          <w:tcPr>
            <w:tcW w:type="dxa" w:w="1930"/>
          </w:tcPr>
          <w:p>
            <w:pPr>
              <w:spacing w:after="20"/>
              <w:jc w:val="center"/>
            </w:pPr>
            <w:r>
              <w:rPr>
                <w:rFonts w:ascii="Calibri" w:hAnsi="Calibri"/>
                <w:sz w:val="18"/>
              </w:rPr>
              <w:t>0.804</w:t>
            </w:r>
          </w:p>
        </w:tc>
      </w:tr>
      <w:tr>
        <w:trPr>
          <w:cantSplit/>
        </w:trPr>
        <w:tc>
          <w:tcPr>
            <w:tcW w:type="dxa" w:w="1930"/>
            <w:shd w:val="clear" w:color="auto" w:fill="EEF2F8"/>
          </w:tcPr>
          <w:p>
            <w:pPr>
              <w:spacing w:after="20"/>
            </w:pPr>
            <w:r>
              <w:rPr>
                <w:rFonts w:ascii="Calibri" w:hAnsi="Calibri"/>
                <w:sz w:val="18"/>
              </w:rPr>
              <w:t>placebo</w:t>
            </w:r>
          </w:p>
        </w:tc>
        <w:tc>
          <w:tcPr>
            <w:tcW w:type="dxa" w:w="1930"/>
            <w:shd w:val="clear" w:color="auto" w:fill="EEF2F8"/>
          </w:tcPr>
          <w:p>
            <w:pPr>
              <w:spacing w:after="20"/>
              <w:jc w:val="center"/>
            </w:pPr>
            <w:r>
              <w:rPr>
                <w:rFonts w:ascii="Calibri" w:hAnsi="Calibri"/>
                <w:sz w:val="18"/>
              </w:rPr>
              <w:t>4.0</w:t>
            </w:r>
          </w:p>
        </w:tc>
        <w:tc>
          <w:tcPr>
            <w:tcW w:type="dxa" w:w="1930"/>
            <w:shd w:val="clear" w:color="auto" w:fill="EEF2F8"/>
          </w:tcPr>
          <w:p>
            <w:pPr>
              <w:spacing w:after="20"/>
              <w:jc w:val="center"/>
            </w:pPr>
            <w:r>
              <w:rPr>
                <w:rFonts w:ascii="Calibri" w:hAnsi="Calibri"/>
                <w:b/>
                <w:sz w:val="18"/>
              </w:rPr>
              <w:t>−4.0</w:t>
            </w:r>
          </w:p>
        </w:tc>
        <w:tc>
          <w:tcPr>
            <w:tcW w:type="dxa" w:w="1930"/>
            <w:shd w:val="clear" w:color="auto" w:fill="EEF2F8"/>
          </w:tcPr>
          <w:p>
            <w:pPr>
              <w:spacing w:after="20"/>
              <w:jc w:val="center"/>
            </w:pPr>
            <w:r>
              <w:rPr>
                <w:rFonts w:ascii="Calibri" w:hAnsi="Calibri"/>
                <w:sz w:val="18"/>
              </w:rPr>
              <w:t>[−7.7, +0.8]</w:t>
            </w:r>
          </w:p>
        </w:tc>
        <w:tc>
          <w:tcPr>
            <w:tcW w:type="dxa" w:w="1930"/>
            <w:shd w:val="clear" w:color="auto" w:fill="EEF2F8"/>
          </w:tcPr>
          <w:p>
            <w:pPr>
              <w:spacing w:after="20"/>
              <w:jc w:val="center"/>
            </w:pPr>
            <w:r>
              <w:rPr>
                <w:rFonts w:ascii="Calibri" w:hAnsi="Calibri"/>
                <w:sz w:val="18"/>
              </w:rPr>
              <w:t>0.152</w:t>
            </w:r>
          </w:p>
        </w:tc>
      </w:tr>
    </w:tbl>
    <w:p>
      <w:pPr>
        <w:spacing w:after="40"/>
      </w:pPr>
    </w:p>
    <w:p>
      <w:pPr>
        <w:spacing w:after="100"/>
      </w:pPr>
      <w:r>
        <w:rPr>
          <w:rFonts w:ascii="Calibri" w:hAnsi="Calibri"/>
          <w:sz w:val="19"/>
        </w:rPr>
        <w:t xml:space="preserve">The largest drop in the table is the </w:t>
      </w:r>
      <w:r>
        <w:rPr>
          <w:rFonts w:ascii="Calibri" w:hAnsi="Calibri"/>
          <w:b/>
          <w:sz w:val="19"/>
        </w:rPr>
        <w:t>placebo</w:t>
      </w:r>
      <w:r>
        <w:rPr>
          <w:rFonts w:ascii="Calibri" w:hAnsi="Calibri"/>
          <w:sz w:val="19"/>
        </w:rPr>
        <w:t xml:space="preserve">, not the consciousness direction. This converges with the balanced-keying result from the opposite side: the intervention changes what the model </w:t>
      </w:r>
      <w:r>
        <w:rPr>
          <w:rFonts w:ascii="Calibri" w:hAnsi="Calibri"/>
          <w:i/>
          <w:sz w:val="19"/>
        </w:rPr>
        <w:t>says about itself</w:t>
      </w:r>
      <w:r>
        <w:rPr>
          <w:rFonts w:ascii="Calibri" w:hAnsi="Calibri"/>
          <w:sz w:val="19"/>
        </w:rPr>
        <w:t xml:space="preserve">, not what it can </w:t>
      </w:r>
      <w:r>
        <w:rPr>
          <w:rFonts w:ascii="Calibri" w:hAnsi="Calibri"/>
          <w:i/>
          <w:sz w:val="19"/>
        </w:rPr>
        <w:t>do</w:t>
      </w:r>
      <w:r>
        <w:rPr>
          <w:rFonts w:ascii="Calibri" w:hAnsi="Calibri"/>
          <w:sz w:val="19"/>
        </w:rPr>
        <w:t>.</w:t>
      </w:r>
    </w:p>
    <w:p>
      <w:pPr>
        <w:spacing w:after="100"/>
      </w:pPr>
      <w:r>
        <w:rPr>
          <w:rFonts w:ascii="Calibri" w:hAnsi="Calibri"/>
          <w:sz w:val="19"/>
        </w:rPr>
        <w:t xml:space="preserve">Scope: the CI excludes degradation beyond ~5 pp but not smaller effects. Scored by option-letter logits with no chain-of-thought, so absolute accuracy is not comparable to the paper's CoT figures — the baseline-vs-steered contrast is, since both sides use identical scoring. HI-ToM only; MoToMQA (Street et al. 2025) is not public, so this is half of their Exp 2 battery. This </w:t>
      </w:r>
      <w:r>
        <w:rPr>
          <w:rFonts w:ascii="Calibri" w:hAnsi="Calibri"/>
          <w:i/>
          <w:sz w:val="19"/>
        </w:rPr>
        <w:t>extends</w:t>
      </w:r>
      <w:r>
        <w:rPr>
          <w:rFonts w:ascii="Calibri" w:hAnsi="Calibri"/>
          <w:sz w:val="19"/>
        </w:rPr>
        <w:t xml:space="preserve"> the paper: they tested ToM under ablation, never under steering.</w:t>
      </w:r>
    </w:p>
    <w:p>
      <w:pPr>
        <w:spacing w:before="220" w:after="100"/>
      </w:pPr>
      <w:r>
        <w:rPr>
          <w:rFonts w:ascii="Calibri" w:hAnsi="Calibri"/>
          <w:b/>
          <w:color w:val="1F3864"/>
          <w:sz w:val="22"/>
        </w:rPr>
        <w:t>An outcome measure destroyed by a letter-position artifact</w:t>
      </w:r>
    </w:p>
    <w:p>
      <w:pPr>
        <w:spacing w:after="100"/>
      </w:pPr>
      <w:r>
        <w:rPr>
          <w:rFonts w:ascii="Calibri" w:hAnsi="Calibri"/>
          <w:sz w:val="19"/>
        </w:rPr>
        <w:t>Belief-in-God was previously the one four-option outcome where the arms appeared to separate. The permuted null killed it. Presenting the same options in reversed order with the coding reversed to match, on Gemma-2-9B:</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arm</w:t>
            </w:r>
          </w:p>
        </w:tc>
        <w:tc>
          <w:tcPr>
            <w:tcW w:type="dxa" w:w="2412"/>
            <w:shd w:val="clear" w:color="auto" w:fill="1F3864"/>
          </w:tcPr>
          <w:p>
            <w:pPr>
              <w:spacing w:after="20"/>
              <w:jc w:val="center"/>
            </w:pPr>
            <w:r>
              <w:rPr>
                <w:rFonts w:ascii="Calibri" w:hAnsi="Calibri"/>
                <w:b/>
                <w:color w:val="FFFFFF"/>
                <w:sz w:val="18"/>
              </w:rPr>
              <w:t>c</w:t>
            </w:r>
          </w:p>
        </w:tc>
        <w:tc>
          <w:tcPr>
            <w:tcW w:type="dxa" w:w="2412"/>
            <w:shd w:val="clear" w:color="auto" w:fill="1F3864"/>
          </w:tcPr>
          <w:p>
            <w:pPr>
              <w:spacing w:after="20"/>
              <w:jc w:val="center"/>
            </w:pPr>
            <w:r>
              <w:rPr>
                <w:rFonts w:ascii="Calibri" w:hAnsi="Calibri"/>
                <w:b/>
                <w:color w:val="FFFFFF"/>
                <w:sz w:val="18"/>
              </w:rPr>
              <w:t>God Δ</w:t>
            </w:r>
          </w:p>
        </w:tc>
        <w:tc>
          <w:tcPr>
            <w:tcW w:type="dxa" w:w="2412"/>
            <w:shd w:val="clear" w:color="auto" w:fill="1F3864"/>
          </w:tcPr>
          <w:p>
            <w:pPr>
              <w:spacing w:after="20"/>
              <w:jc w:val="center"/>
            </w:pPr>
            <w:r>
              <w:rPr>
                <w:rFonts w:ascii="Calibri" w:hAnsi="Calibri"/>
                <w:b/>
                <w:color w:val="FFFFFF"/>
                <w:sz w:val="18"/>
              </w:rPr>
              <w:t>God Δ flipped</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126</w:t>
            </w:r>
          </w:p>
        </w:tc>
        <w:tc>
          <w:tcPr>
            <w:tcW w:type="dxa" w:w="2412"/>
          </w:tcPr>
          <w:p>
            <w:pPr>
              <w:spacing w:after="20"/>
              <w:jc w:val="center"/>
            </w:pPr>
            <w:r>
              <w:rPr>
                <w:rFonts w:ascii="Calibri" w:hAnsi="Calibri"/>
                <w:sz w:val="18"/>
              </w:rPr>
              <w:t>+1.13</w:t>
            </w:r>
          </w:p>
        </w:tc>
        <w:tc>
          <w:tcPr>
            <w:tcW w:type="dxa" w:w="2412"/>
          </w:tcPr>
          <w:p>
            <w:pPr>
              <w:spacing w:after="20"/>
              <w:jc w:val="center"/>
            </w:pPr>
            <w:r>
              <w:rPr>
                <w:rFonts w:ascii="Calibri" w:hAnsi="Calibri"/>
                <w:sz w:val="18"/>
              </w:rPr>
              <w:t>+9.29</w:t>
            </w:r>
          </w:p>
        </w:tc>
      </w:tr>
      <w:tr>
        <w:trPr>
          <w:cantSplit/>
        </w:trPr>
        <w:tc>
          <w:tcPr>
            <w:tcW w:type="dxa" w:w="2412"/>
            <w:shd w:val="clear" w:color="auto" w:fill="EEF2F8"/>
          </w:tcPr>
          <w:p>
            <w:pPr>
              <w:spacing w:after="20"/>
            </w:pPr>
            <w:r>
              <w:rPr>
                <w:rFonts w:ascii="Calibri" w:hAnsi="Calibri"/>
                <w:sz w:val="18"/>
              </w:rPr>
              <w:t>consciousness</w:t>
            </w:r>
          </w:p>
        </w:tc>
        <w:tc>
          <w:tcPr>
            <w:tcW w:type="dxa" w:w="2412"/>
            <w:shd w:val="clear" w:color="auto" w:fill="EEF2F8"/>
          </w:tcPr>
          <w:p>
            <w:pPr>
              <w:spacing w:after="20"/>
              <w:jc w:val="center"/>
            </w:pPr>
            <w:r>
              <w:rPr>
                <w:rFonts w:ascii="Calibri" w:hAnsi="Calibri"/>
                <w:sz w:val="18"/>
              </w:rPr>
              <w:t>260</w:t>
            </w:r>
          </w:p>
        </w:tc>
        <w:tc>
          <w:tcPr>
            <w:tcW w:type="dxa" w:w="2412"/>
            <w:shd w:val="clear" w:color="auto" w:fill="EEF2F8"/>
          </w:tcPr>
          <w:p>
            <w:pPr>
              <w:spacing w:after="20"/>
              <w:jc w:val="center"/>
            </w:pPr>
            <w:r>
              <w:rPr>
                <w:rFonts w:ascii="Calibri" w:hAnsi="Calibri"/>
                <w:sz w:val="18"/>
              </w:rPr>
              <w:t>+5.56</w:t>
            </w:r>
          </w:p>
        </w:tc>
        <w:tc>
          <w:tcPr>
            <w:tcW w:type="dxa" w:w="2412"/>
            <w:shd w:val="clear" w:color="auto" w:fill="EEF2F8"/>
          </w:tcPr>
          <w:p>
            <w:pPr>
              <w:spacing w:after="20"/>
              <w:jc w:val="center"/>
            </w:pPr>
            <w:r>
              <w:rPr>
                <w:rFonts w:ascii="Calibri" w:hAnsi="Calibri"/>
                <w:sz w:val="18"/>
              </w:rPr>
              <w:t>+5.50</w:t>
            </w:r>
          </w:p>
        </w:tc>
      </w:tr>
      <w:tr>
        <w:trPr>
          <w:cantSplit/>
        </w:trPr>
        <w:tc>
          <w:tcPr>
            <w:tcW w:type="dxa" w:w="2412"/>
          </w:tcPr>
          <w:p>
            <w:pPr>
              <w:spacing w:after="20"/>
            </w:pPr>
            <w:r>
              <w:rPr>
                <w:rFonts w:ascii="Calibri" w:hAnsi="Calibri"/>
                <w:b/>
                <w:sz w:val="18"/>
              </w:rPr>
              <w:t>permuted null</w:t>
            </w:r>
          </w:p>
        </w:tc>
        <w:tc>
          <w:tcPr>
            <w:tcW w:type="dxa" w:w="2412"/>
          </w:tcPr>
          <w:p>
            <w:pPr>
              <w:spacing w:after="20"/>
              <w:jc w:val="center"/>
            </w:pPr>
            <w:r>
              <w:rPr>
                <w:rFonts w:ascii="Calibri" w:hAnsi="Calibri"/>
                <w:sz w:val="18"/>
              </w:rPr>
              <w:t>144</w:t>
            </w:r>
          </w:p>
        </w:tc>
        <w:tc>
          <w:tcPr>
            <w:tcW w:type="dxa" w:w="2412"/>
          </w:tcPr>
          <w:p>
            <w:pPr>
              <w:spacing w:after="20"/>
              <w:jc w:val="center"/>
            </w:pPr>
            <w:r>
              <w:rPr>
                <w:rFonts w:ascii="Calibri" w:hAnsi="Calibri"/>
                <w:sz w:val="18"/>
              </w:rPr>
              <w:t>+0.12</w:t>
            </w:r>
          </w:p>
        </w:tc>
        <w:tc>
          <w:tcPr>
            <w:tcW w:type="dxa" w:w="2412"/>
          </w:tcPr>
          <w:p>
            <w:pPr>
              <w:spacing w:after="20"/>
              <w:jc w:val="center"/>
            </w:pPr>
            <w:r>
              <w:rPr>
                <w:rFonts w:ascii="Calibri" w:hAnsi="Calibri"/>
                <w:b/>
                <w:sz w:val="18"/>
              </w:rPr>
              <w:t>+9.86</w:t>
            </w:r>
          </w:p>
        </w:tc>
      </w:tr>
      <w:tr>
        <w:trPr>
          <w:cantSplit/>
        </w:trPr>
        <w:tc>
          <w:tcPr>
            <w:tcW w:type="dxa" w:w="2412"/>
            <w:shd w:val="clear" w:color="auto" w:fill="EEF2F8"/>
          </w:tcPr>
          <w:p>
            <w:pPr>
              <w:spacing w:after="20"/>
            </w:pPr>
            <w:r>
              <w:rPr>
                <w:rFonts w:ascii="Calibri" w:hAnsi="Calibri"/>
                <w:b/>
                <w:sz w:val="18"/>
              </w:rPr>
              <w:t>permuted null</w:t>
            </w:r>
          </w:p>
        </w:tc>
        <w:tc>
          <w:tcPr>
            <w:tcW w:type="dxa" w:w="2412"/>
            <w:shd w:val="clear" w:color="auto" w:fill="EEF2F8"/>
          </w:tcPr>
          <w:p>
            <w:pPr>
              <w:spacing w:after="20"/>
              <w:jc w:val="center"/>
            </w:pPr>
            <w:r>
              <w:rPr>
                <w:rFonts w:ascii="Calibri" w:hAnsi="Calibri"/>
                <w:sz w:val="18"/>
              </w:rPr>
              <w:t>260</w:t>
            </w:r>
          </w:p>
        </w:tc>
        <w:tc>
          <w:tcPr>
            <w:tcW w:type="dxa" w:w="2412"/>
            <w:shd w:val="clear" w:color="auto" w:fill="EEF2F8"/>
          </w:tcPr>
          <w:p>
            <w:pPr>
              <w:spacing w:after="20"/>
              <w:jc w:val="center"/>
            </w:pPr>
            <w:r>
              <w:rPr>
                <w:rFonts w:ascii="Calibri" w:hAnsi="Calibri"/>
                <w:sz w:val="18"/>
              </w:rPr>
              <w:t>+0.49</w:t>
            </w:r>
          </w:p>
        </w:tc>
        <w:tc>
          <w:tcPr>
            <w:tcW w:type="dxa" w:w="2412"/>
            <w:shd w:val="clear" w:color="auto" w:fill="EEF2F8"/>
          </w:tcPr>
          <w:p>
            <w:pPr>
              <w:spacing w:after="20"/>
              <w:jc w:val="center"/>
            </w:pPr>
            <w:r>
              <w:rPr>
                <w:rFonts w:ascii="Calibri" w:hAnsi="Calibri"/>
                <w:b/>
                <w:sz w:val="18"/>
              </w:rPr>
              <w:t>+9.68</w:t>
            </w:r>
          </w:p>
        </w:tc>
      </w:tr>
    </w:tbl>
    <w:p>
      <w:pPr>
        <w:spacing w:after="40"/>
      </w:pPr>
    </w:p>
    <w:p>
      <w:pPr>
        <w:spacing w:after="100"/>
      </w:pPr>
      <w:r>
        <w:rPr>
          <w:rFonts w:ascii="Calibri" w:hAnsi="Calibri"/>
          <w:sz w:val="19"/>
        </w:rPr>
        <w:t xml:space="preserve">A label-shuffled direction should do nothing, and it produces a near-maximal +9.86 — </w:t>
      </w:r>
      <w:r>
        <w:rPr>
          <w:rFonts w:ascii="Calibri" w:hAnsi="Calibri"/>
          <w:i/>
          <w:sz w:val="19"/>
        </w:rPr>
        <w:t>exceeding</w:t>
      </w:r>
      <w:r>
        <w:rPr>
          <w:rFonts w:ascii="Calibri" w:hAnsi="Calibri"/>
          <w:sz w:val="19"/>
        </w:rPr>
        <w:t xml:space="preserve"> the real direction at c=260. The flipped four-option God item therefore measures letter position, not belief, and cannot support a conclusion at these coefficients. Without the null arm in the run, the consciousness arm's +9.29 would have read as a dramatic God-belief effect.</w:t>
      </w:r>
    </w:p>
    <w:p>
      <w:pPr>
        <w:spacing w:after="100"/>
      </w:pPr>
      <w:r>
        <w:rPr>
          <w:rFonts w:ascii="Calibri" w:hAnsi="Calibri"/>
          <w:sz w:val="19"/>
        </w:rPr>
        <w:t>The four-option supernatural items are unaffected in magnitude (all |Δ| &lt; 1.0) and so are simply small.</w:t>
      </w:r>
    </w:p>
    <w:p>
      <w:pPr>
        <w:spacing w:before="220" w:after="100"/>
      </w:pPr>
      <w:r>
        <w:rPr>
          <w:rFonts w:ascii="Calibri" w:hAnsi="Calibri"/>
          <w:b/>
          <w:color w:val="1F3864"/>
          <w:sz w:val="22"/>
        </w:rPr>
        <w:t>Experiment 4 (KL to humans) — attempted, NOT reproduced</w:t>
      </w:r>
    </w:p>
    <w:p>
      <w:pPr>
        <w:spacing w:after="100"/>
      </w:pPr>
      <w:r>
        <w:rPr>
          <w:rFonts w:ascii="Calibri" w:hAnsi="Calibri"/>
          <w:sz w:val="19"/>
        </w:rPr>
        <w:t xml:space="preserve">Their Experiment 4 reports steering moving the model's GSS answers closer to the human population, pooled ΔKL = </w:t>
      </w:r>
      <w:r>
        <w:rPr>
          <w:rFonts w:ascii="Calibri" w:hAnsi="Calibri"/>
          <w:b/>
          <w:sz w:val="19"/>
        </w:rPr>
        <w:t>+0.828</w:t>
      </w:r>
      <w:r>
        <w:rPr>
          <w:rFonts w:ascii="Calibri" w:hAnsi="Calibri"/>
          <w:sz w:val="19"/>
        </w:rPr>
        <w:t xml:space="preserve">. We rebuilt that measurement with the real human distributions (GSS 1972–2024 cumulative, 75,699 respondents, restricted to their own year windows; option sets from the Stata value labels; 90 of 95 items usable) and got the </w:t>
      </w:r>
      <w:r>
        <w:rPr>
          <w:rFonts w:ascii="Calibri" w:hAnsi="Calibri"/>
          <w:b/>
          <w:sz w:val="19"/>
        </w:rPr>
        <w:t>opposite sign</w:t>
      </w:r>
      <w:r>
        <w:rPr>
          <w:rFonts w:ascii="Calibri" w:hAnsi="Calibri"/>
          <w:sz w:val="19"/>
        </w:rPr>
        <w:t>.</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arm</w:t>
            </w:r>
          </w:p>
        </w:tc>
        <w:tc>
          <w:tcPr>
            <w:tcW w:type="dxa" w:w="2412"/>
            <w:shd w:val="clear" w:color="auto" w:fill="1F3864"/>
          </w:tcPr>
          <w:p>
            <w:pPr>
              <w:spacing w:after="20"/>
              <w:jc w:val="center"/>
            </w:pPr>
            <w:r>
              <w:rPr>
                <w:rFonts w:ascii="Calibri" w:hAnsi="Calibri"/>
                <w:b/>
                <w:color w:val="FFFFFF"/>
                <w:sz w:val="18"/>
              </w:rPr>
              <w:t>c</w:t>
            </w:r>
          </w:p>
        </w:tc>
        <w:tc>
          <w:tcPr>
            <w:tcW w:type="dxa" w:w="2412"/>
            <w:shd w:val="clear" w:color="auto" w:fill="1F3864"/>
          </w:tcPr>
          <w:p>
            <w:pPr>
              <w:spacing w:after="20"/>
              <w:jc w:val="center"/>
            </w:pPr>
            <w:r>
              <w:rPr>
                <w:rFonts w:ascii="Calibri" w:hAnsi="Calibri"/>
                <w:b/>
                <w:color w:val="FFFFFF"/>
                <w:sz w:val="18"/>
              </w:rPr>
              <w:t>pooled ΔKL</w:t>
            </w:r>
          </w:p>
        </w:tc>
        <w:tc>
          <w:tcPr>
            <w:tcW w:type="dxa" w:w="2412"/>
            <w:shd w:val="clear" w:color="auto" w:fill="1F3864"/>
          </w:tcPr>
          <w:p>
            <w:pPr>
              <w:spacing w:after="20"/>
              <w:jc w:val="center"/>
            </w:pPr>
            <w:r>
              <w:rPr>
                <w:rFonts w:ascii="Calibri" w:hAnsi="Calibri"/>
                <w:b/>
                <w:color w:val="FFFFFF"/>
                <w:sz w:val="18"/>
              </w:rPr>
              <w:t>paper</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2.5</w:t>
            </w:r>
          </w:p>
        </w:tc>
        <w:tc>
          <w:tcPr>
            <w:tcW w:type="dxa" w:w="2412"/>
          </w:tcPr>
          <w:p>
            <w:pPr>
              <w:spacing w:after="20"/>
              <w:jc w:val="center"/>
            </w:pPr>
            <w:r>
              <w:rPr>
                <w:rFonts w:ascii="Calibri" w:hAnsi="Calibri"/>
                <w:b/>
                <w:sz w:val="18"/>
              </w:rPr>
              <w:t>−0.141</w:t>
            </w:r>
          </w:p>
        </w:tc>
        <w:tc>
          <w:tcPr>
            <w:tcW w:type="dxa" w:w="2412"/>
          </w:tcPr>
          <w:p>
            <w:pPr>
              <w:spacing w:after="20"/>
              <w:jc w:val="center"/>
            </w:pPr>
            <w:r>
              <w:rPr>
                <w:rFonts w:ascii="Calibri" w:hAnsi="Calibri"/>
                <w:sz w:val="18"/>
              </w:rPr>
              <w:t>+0.828</w:t>
            </w:r>
          </w:p>
        </w:tc>
      </w:tr>
      <w:tr>
        <w:trPr>
          <w:cantSplit/>
        </w:trPr>
        <w:tc>
          <w:tcPr>
            <w:tcW w:type="dxa" w:w="2412"/>
            <w:shd w:val="clear" w:color="auto" w:fill="EEF2F8"/>
          </w:tcPr>
          <w:p>
            <w:pPr>
              <w:spacing w:after="20"/>
            </w:pPr>
            <w:r>
              <w:rPr>
                <w:rFonts w:ascii="Calibri" w:hAnsi="Calibri"/>
                <w:sz w:val="18"/>
              </w:rPr>
              <w:t>placebo</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−0.177</w:t>
            </w:r>
          </w:p>
        </w:tc>
        <w:tc>
          <w:tcPr>
            <w:tcW w:type="dxa" w:w="2412"/>
            <w:shd w:val="clear" w:color="auto" w:fill="EEF2F8"/>
          </w:tcPr>
          <w:p>
            <w:pPr>
              <w:spacing w:after="20"/>
              <w:jc w:val="center"/>
            </w:pPr>
            <w:r>
              <w:rPr>
                <w:rFonts w:ascii="Calibri" w:hAnsi="Calibri"/>
                <w:sz w:val="18"/>
              </w:rPr>
              <w:t>+0.828</w:t>
            </w:r>
          </w:p>
        </w:tc>
      </w:tr>
      <w:tr>
        <w:trPr>
          <w:cantSplit/>
        </w:trPr>
        <w:tc>
          <w:tcPr>
            <w:tcW w:type="dxa" w:w="2412"/>
          </w:tcPr>
          <w:p>
            <w:pPr>
              <w:spacing w:after="20"/>
            </w:pPr>
            <w:r>
              <w:rPr>
                <w:rFonts w:ascii="Calibri" w:hAnsi="Calibri"/>
                <w:sz w:val="18"/>
              </w:rPr>
              <w:t>permuted null</w:t>
            </w:r>
          </w:p>
        </w:tc>
        <w:tc>
          <w:tcPr>
            <w:tcW w:type="dxa" w:w="2412"/>
          </w:tcPr>
          <w:p>
            <w:pPr>
              <w:spacing w:after="20"/>
              <w:jc w:val="center"/>
            </w:pPr>
            <w:r>
              <w:rPr>
                <w:rFonts w:ascii="Calibri" w:hAnsi="Calibri"/>
                <w:sz w:val="18"/>
              </w:rPr>
              <w:t>2.5</w:t>
            </w:r>
          </w:p>
        </w:tc>
        <w:tc>
          <w:tcPr>
            <w:tcW w:type="dxa" w:w="2412"/>
          </w:tcPr>
          <w:p>
            <w:pPr>
              <w:spacing w:after="20"/>
              <w:jc w:val="center"/>
            </w:pPr>
            <w:r>
              <w:rPr>
                <w:rFonts w:ascii="Calibri" w:hAnsi="Calibri"/>
                <w:sz w:val="18"/>
              </w:rPr>
              <w:t>−0.063</w:t>
            </w:r>
          </w:p>
        </w:tc>
        <w:tc>
          <w:tcPr>
            <w:tcW w:type="dxa" w:w="2412"/>
          </w:tcPr>
          <w:p>
            <w:pPr>
              <w:spacing w:after="20"/>
              <w:jc w:val="center"/>
            </w:pPr>
            <w:r>
              <w:rPr>
                <w:rFonts w:ascii="Calibri" w:hAnsi="Calibri"/>
                <w:sz w:val="18"/>
              </w:rPr>
              <w:t>+0.828</w:t>
            </w:r>
          </w:p>
        </w:tc>
      </w:tr>
    </w:tbl>
    <w:p>
      <w:pPr>
        <w:spacing w:after="40"/>
      </w:pPr>
    </w:p>
    <w:p>
      <w:pPr>
        <w:spacing w:after="100"/>
      </w:pPr>
      <w:r>
        <w:rPr>
          <w:rFonts w:ascii="Calibri" w:hAnsi="Calibri"/>
          <w:sz w:val="19"/>
        </w:rPr>
        <w:t>Per domain at c=2.5 — note the placebo tracks the consciousness arm everywhere, and exceeds it on Religion:</w:t>
      </w:r>
    </w:p>
    <w:tbl>
      <w:tblPr>
        <w:tblW w:type="auto" w:w="0"/>
        <w:jc w:val="left"/>
        <w:tblLayout w:type="fixed"/>
        <w:tblLook w:firstColumn="1" w:firstRow="1" w:lastColumn="0" w:lastRow="0" w:noHBand="0" w:noVBand="1" w:val="04A0"/>
      </w:tblPr>
      <w:tblGrid>
        <w:gridCol w:w="1608"/>
        <w:gridCol w:w="1608"/>
        <w:gridCol w:w="1608"/>
        <w:gridCol w:w="1608"/>
        <w:gridCol w:w="1608"/>
        <w:gridCol w:w="1608"/>
      </w:tblGrid>
      <w:tr>
        <w:trPr>
          <w:tblHeader/>
          <w:cantSplit/>
        </w:trPr>
        <w:tc>
          <w:tcPr>
            <w:tcW w:type="dxa" w:w="1608"/>
            <w:shd w:val="clear" w:color="auto" w:fill="1F3864"/>
          </w:tcPr>
          <w:p>
            <w:pPr>
              <w:spacing w:after="20"/>
            </w:pPr>
            <w:r>
              <w:rPr>
                <w:rFonts w:ascii="Calibri" w:hAnsi="Calibri"/>
                <w:b/>
                <w:color w:val="FFFFFF"/>
                <w:sz w:val="18"/>
              </w:rPr>
              <w:t>domain</w:t>
            </w:r>
          </w:p>
        </w:tc>
        <w:tc>
          <w:tcPr>
            <w:tcW w:type="dxa" w:w="1608"/>
            <w:shd w:val="clear" w:color="auto" w:fill="1F3864"/>
          </w:tcPr>
          <w:p>
            <w:pPr>
              <w:spacing w:after="20"/>
              <w:jc w:val="center"/>
            </w:pPr>
            <w:r>
              <w:rPr>
                <w:rFonts w:ascii="Calibri" w:hAnsi="Calibri"/>
                <w:b/>
                <w:color w:val="FFFFFF"/>
                <w:sz w:val="18"/>
              </w:rPr>
              <w:t>n</w:t>
            </w:r>
          </w:p>
        </w:tc>
        <w:tc>
          <w:tcPr>
            <w:tcW w:type="dxa" w:w="1608"/>
            <w:shd w:val="clear" w:color="auto" w:fill="1F3864"/>
          </w:tcPr>
          <w:p>
            <w:pPr>
              <w:spacing w:after="20"/>
              <w:jc w:val="center"/>
            </w:pPr>
            <w:r>
              <w:rPr>
                <w:rFonts w:ascii="Calibri" w:hAnsi="Calibri"/>
                <w:b/>
                <w:color w:val="FFFFFF"/>
                <w:sz w:val="18"/>
              </w:rPr>
              <w:t>paper</w:t>
            </w:r>
          </w:p>
        </w:tc>
        <w:tc>
          <w:tcPr>
            <w:tcW w:type="dxa" w:w="1608"/>
            <w:shd w:val="clear" w:color="auto" w:fill="1F3864"/>
          </w:tcPr>
          <w:p>
            <w:pPr>
              <w:spacing w:after="20"/>
              <w:jc w:val="center"/>
            </w:pPr>
            <w:r>
              <w:rPr>
                <w:rFonts w:ascii="Calibri" w:hAnsi="Calibri"/>
                <w:b/>
                <w:color w:val="FFFFFF"/>
                <w:sz w:val="18"/>
              </w:rPr>
              <w:t>consciousness</w:t>
            </w:r>
          </w:p>
        </w:tc>
        <w:tc>
          <w:tcPr>
            <w:tcW w:type="dxa" w:w="1608"/>
            <w:shd w:val="clear" w:color="auto" w:fill="1F3864"/>
          </w:tcPr>
          <w:p>
            <w:pPr>
              <w:spacing w:after="20"/>
              <w:jc w:val="center"/>
            </w:pPr>
            <w:r>
              <w:rPr>
                <w:rFonts w:ascii="Calibri" w:hAnsi="Calibri"/>
                <w:b/>
                <w:color w:val="FFFFFF"/>
                <w:sz w:val="18"/>
              </w:rPr>
              <w:t>placebo</w:t>
            </w:r>
          </w:p>
        </w:tc>
        <w:tc>
          <w:tcPr>
            <w:tcW w:type="dxa" w:w="1608"/>
            <w:shd w:val="clear" w:color="auto" w:fill="1F3864"/>
          </w:tcPr>
          <w:p>
            <w:pPr>
              <w:spacing w:after="20"/>
              <w:jc w:val="center"/>
            </w:pPr>
            <w:r>
              <w:rPr>
                <w:rFonts w:ascii="Calibri" w:hAnsi="Calibri"/>
                <w:b/>
                <w:color w:val="FFFFFF"/>
                <w:sz w:val="18"/>
              </w:rPr>
              <w:t>permuted</w:t>
            </w:r>
          </w:p>
        </w:tc>
      </w:tr>
      <w:tr>
        <w:trPr>
          <w:cantSplit/>
        </w:trPr>
        <w:tc>
          <w:tcPr>
            <w:tcW w:type="dxa" w:w="1608"/>
          </w:tcPr>
          <w:p>
            <w:pPr>
              <w:spacing w:after="20"/>
            </w:pPr>
            <w:r>
              <w:rPr>
                <w:rFonts w:ascii="Calibri" w:hAnsi="Calibri"/>
                <w:sz w:val="18"/>
              </w:rPr>
              <w:t>Values</w:t>
            </w:r>
          </w:p>
        </w:tc>
        <w:tc>
          <w:tcPr>
            <w:tcW w:type="dxa" w:w="1608"/>
          </w:tcPr>
          <w:p>
            <w:pPr>
              <w:spacing w:after="20"/>
              <w:jc w:val="center"/>
            </w:pPr>
            <w:r>
              <w:rPr>
                <w:rFonts w:ascii="Calibri" w:hAnsi="Calibri"/>
                <w:sz w:val="18"/>
              </w:rPr>
              <w:t>4</w:t>
            </w:r>
          </w:p>
        </w:tc>
        <w:tc>
          <w:tcPr>
            <w:tcW w:type="dxa" w:w="1608"/>
          </w:tcPr>
          <w:p>
            <w:pPr>
              <w:spacing w:after="20"/>
              <w:jc w:val="center"/>
            </w:pPr>
            <w:r>
              <w:rPr>
                <w:rFonts w:ascii="Calibri" w:hAnsi="Calibri"/>
                <w:sz w:val="18"/>
              </w:rPr>
              <w:t>+1.42</w:t>
            </w:r>
          </w:p>
        </w:tc>
        <w:tc>
          <w:tcPr>
            <w:tcW w:type="dxa" w:w="1608"/>
          </w:tcPr>
          <w:p>
            <w:pPr>
              <w:spacing w:after="20"/>
              <w:jc w:val="center"/>
            </w:pPr>
            <w:r>
              <w:rPr>
                <w:rFonts w:ascii="Calibri" w:hAnsi="Calibri"/>
                <w:sz w:val="18"/>
              </w:rPr>
              <w:t>−0.235</w:t>
            </w:r>
          </w:p>
        </w:tc>
        <w:tc>
          <w:tcPr>
            <w:tcW w:type="dxa" w:w="1608"/>
          </w:tcPr>
          <w:p>
            <w:pPr>
              <w:spacing w:after="20"/>
              <w:jc w:val="center"/>
            </w:pPr>
            <w:r>
              <w:rPr>
                <w:rFonts w:ascii="Calibri" w:hAnsi="Calibri"/>
                <w:sz w:val="18"/>
              </w:rPr>
              <w:t>−0.434</w:t>
            </w:r>
          </w:p>
        </w:tc>
        <w:tc>
          <w:tcPr>
            <w:tcW w:type="dxa" w:w="1608"/>
          </w:tcPr>
          <w:p>
            <w:pPr>
              <w:spacing w:after="20"/>
              <w:jc w:val="center"/>
            </w:pPr>
            <w:r>
              <w:rPr>
                <w:rFonts w:ascii="Calibri" w:hAnsi="Calibri"/>
                <w:sz w:val="18"/>
              </w:rPr>
              <w:t>+0.166</w:t>
            </w:r>
          </w:p>
        </w:tc>
      </w:tr>
      <w:tr>
        <w:trPr>
          <w:cantSplit/>
        </w:trPr>
        <w:tc>
          <w:tcPr>
            <w:tcW w:type="dxa" w:w="1608"/>
            <w:shd w:val="clear" w:color="auto" w:fill="EEF2F8"/>
          </w:tcPr>
          <w:p>
            <w:pPr>
              <w:spacing w:after="20"/>
            </w:pPr>
            <w:r>
              <w:rPr>
                <w:rFonts w:ascii="Calibri" w:hAnsi="Calibri"/>
                <w:sz w:val="18"/>
              </w:rPr>
              <w:t>Feelings</w:t>
            </w:r>
          </w:p>
        </w:tc>
        <w:tc>
          <w:tcPr>
            <w:tcW w:type="dxa" w:w="1608"/>
            <w:shd w:val="clear" w:color="auto" w:fill="EEF2F8"/>
          </w:tcPr>
          <w:p>
            <w:pPr>
              <w:spacing w:after="20"/>
              <w:jc w:val="center"/>
            </w:pPr>
            <w:r>
              <w:rPr>
                <w:rFonts w:ascii="Calibri" w:hAnsi="Calibri"/>
                <w:sz w:val="18"/>
              </w:rPr>
              <w:t>28</w:t>
            </w:r>
          </w:p>
        </w:tc>
        <w:tc>
          <w:tcPr>
            <w:tcW w:type="dxa" w:w="1608"/>
            <w:shd w:val="clear" w:color="auto" w:fill="EEF2F8"/>
          </w:tcPr>
          <w:p>
            <w:pPr>
              <w:spacing w:after="20"/>
              <w:jc w:val="center"/>
            </w:pPr>
            <w:r>
              <w:rPr>
                <w:rFonts w:ascii="Calibri" w:hAnsi="Calibri"/>
                <w:sz w:val="18"/>
              </w:rPr>
              <w:t>+0.89</w:t>
            </w:r>
          </w:p>
        </w:tc>
        <w:tc>
          <w:tcPr>
            <w:tcW w:type="dxa" w:w="1608"/>
            <w:shd w:val="clear" w:color="auto" w:fill="EEF2F8"/>
          </w:tcPr>
          <w:p>
            <w:pPr>
              <w:spacing w:after="20"/>
              <w:jc w:val="center"/>
            </w:pPr>
            <w:r>
              <w:rPr>
                <w:rFonts w:ascii="Calibri" w:hAnsi="Calibri"/>
                <w:sz w:val="18"/>
              </w:rPr>
              <w:t>−0.484</w:t>
            </w:r>
          </w:p>
        </w:tc>
        <w:tc>
          <w:tcPr>
            <w:tcW w:type="dxa" w:w="1608"/>
            <w:shd w:val="clear" w:color="auto" w:fill="EEF2F8"/>
          </w:tcPr>
          <w:p>
            <w:pPr>
              <w:spacing w:after="20"/>
              <w:jc w:val="center"/>
            </w:pPr>
            <w:r>
              <w:rPr>
                <w:rFonts w:ascii="Calibri" w:hAnsi="Calibri"/>
                <w:sz w:val="18"/>
              </w:rPr>
              <w:t>−0.490</w:t>
            </w:r>
          </w:p>
        </w:tc>
        <w:tc>
          <w:tcPr>
            <w:tcW w:type="dxa" w:w="1608"/>
            <w:shd w:val="clear" w:color="auto" w:fill="EEF2F8"/>
          </w:tcPr>
          <w:p>
            <w:pPr>
              <w:spacing w:after="20"/>
              <w:jc w:val="center"/>
            </w:pPr>
            <w:r>
              <w:rPr>
                <w:rFonts w:ascii="Calibri" w:hAnsi="Calibri"/>
                <w:sz w:val="18"/>
              </w:rPr>
              <w:t>−0.132</w:t>
            </w:r>
          </w:p>
        </w:tc>
      </w:tr>
      <w:tr>
        <w:trPr>
          <w:cantSplit/>
        </w:trPr>
        <w:tc>
          <w:tcPr>
            <w:tcW w:type="dxa" w:w="1608"/>
          </w:tcPr>
          <w:p>
            <w:pPr>
              <w:spacing w:after="20"/>
            </w:pPr>
            <w:r>
              <w:rPr>
                <w:rFonts w:ascii="Calibri" w:hAnsi="Calibri"/>
                <w:sz w:val="18"/>
              </w:rPr>
              <w:t>Religion</w:t>
            </w:r>
          </w:p>
        </w:tc>
        <w:tc>
          <w:tcPr>
            <w:tcW w:type="dxa" w:w="1608"/>
          </w:tcPr>
          <w:p>
            <w:pPr>
              <w:spacing w:after="20"/>
              <w:jc w:val="center"/>
            </w:pPr>
            <w:r>
              <w:rPr>
                <w:rFonts w:ascii="Calibri" w:hAnsi="Calibri"/>
                <w:sz w:val="18"/>
              </w:rPr>
              <w:t>42</w:t>
            </w:r>
          </w:p>
        </w:tc>
        <w:tc>
          <w:tcPr>
            <w:tcW w:type="dxa" w:w="1608"/>
          </w:tcPr>
          <w:p>
            <w:pPr>
              <w:spacing w:after="20"/>
              <w:jc w:val="center"/>
            </w:pPr>
            <w:r>
              <w:rPr>
                <w:rFonts w:ascii="Calibri" w:hAnsi="Calibri"/>
                <w:sz w:val="18"/>
              </w:rPr>
              <w:t>+0.83</w:t>
            </w:r>
          </w:p>
        </w:tc>
        <w:tc>
          <w:tcPr>
            <w:tcW w:type="dxa" w:w="1608"/>
          </w:tcPr>
          <w:p>
            <w:pPr>
              <w:spacing w:after="20"/>
              <w:jc w:val="center"/>
            </w:pPr>
            <w:r>
              <w:rPr>
                <w:rFonts w:ascii="Calibri" w:hAnsi="Calibri"/>
                <w:b/>
                <w:sz w:val="18"/>
              </w:rPr>
              <w:t>+0.114</w:t>
            </w:r>
          </w:p>
        </w:tc>
        <w:tc>
          <w:tcPr>
            <w:tcW w:type="dxa" w:w="1608"/>
          </w:tcPr>
          <w:p>
            <w:pPr>
              <w:spacing w:after="20"/>
              <w:jc w:val="center"/>
            </w:pPr>
            <w:r>
              <w:rPr>
                <w:rFonts w:ascii="Calibri" w:hAnsi="Calibri"/>
                <w:b/>
                <w:sz w:val="18"/>
              </w:rPr>
              <w:t>+0.151</w:t>
            </w:r>
          </w:p>
        </w:tc>
        <w:tc>
          <w:tcPr>
            <w:tcW w:type="dxa" w:w="1608"/>
          </w:tcPr>
          <w:p>
            <w:pPr>
              <w:spacing w:after="20"/>
              <w:jc w:val="center"/>
            </w:pPr>
            <w:r>
              <w:rPr>
                <w:rFonts w:ascii="Calibri" w:hAnsi="Calibri"/>
                <w:sz w:val="18"/>
              </w:rPr>
              <w:t>−0.086</w:t>
            </w:r>
          </w:p>
        </w:tc>
      </w:tr>
      <w:tr>
        <w:trPr>
          <w:cantSplit/>
        </w:trPr>
        <w:tc>
          <w:tcPr>
            <w:tcW w:type="dxa" w:w="1608"/>
            <w:shd w:val="clear" w:color="auto" w:fill="EEF2F8"/>
          </w:tcPr>
          <w:p>
            <w:pPr>
              <w:spacing w:after="20"/>
            </w:pPr>
            <w:r>
              <w:rPr>
                <w:rFonts w:ascii="Calibri" w:hAnsi="Calibri"/>
                <w:sz w:val="18"/>
              </w:rPr>
              <w:t>Hope and Optimism</w:t>
            </w:r>
          </w:p>
        </w:tc>
        <w:tc>
          <w:tcPr>
            <w:tcW w:type="dxa" w:w="1608"/>
            <w:shd w:val="clear" w:color="auto" w:fill="EEF2F8"/>
          </w:tcPr>
          <w:p>
            <w:pPr>
              <w:spacing w:after="20"/>
              <w:jc w:val="center"/>
            </w:pPr>
            <w:r>
              <w:rPr>
                <w:rFonts w:ascii="Calibri" w:hAnsi="Calibri"/>
                <w:sz w:val="18"/>
              </w:rPr>
              <w:t>12</w:t>
            </w:r>
          </w:p>
        </w:tc>
        <w:tc>
          <w:tcPr>
            <w:tcW w:type="dxa" w:w="1608"/>
            <w:shd w:val="clear" w:color="auto" w:fill="EEF2F8"/>
          </w:tcPr>
          <w:p>
            <w:pPr>
              <w:spacing w:after="20"/>
              <w:jc w:val="center"/>
            </w:pPr>
            <w:r>
              <w:rPr>
                <w:rFonts w:ascii="Calibri" w:hAnsi="Calibri"/>
                <w:sz w:val="18"/>
              </w:rPr>
              <w:t>+0.63</w:t>
            </w:r>
          </w:p>
        </w:tc>
        <w:tc>
          <w:tcPr>
            <w:tcW w:type="dxa" w:w="1608"/>
            <w:shd w:val="clear" w:color="auto" w:fill="EEF2F8"/>
          </w:tcPr>
          <w:p>
            <w:pPr>
              <w:spacing w:after="20"/>
              <w:jc w:val="center"/>
            </w:pPr>
            <w:r>
              <w:rPr>
                <w:rFonts w:ascii="Calibri" w:hAnsi="Calibri"/>
                <w:sz w:val="18"/>
              </w:rPr>
              <w:t>−0.395</w:t>
            </w:r>
          </w:p>
        </w:tc>
        <w:tc>
          <w:tcPr>
            <w:tcW w:type="dxa" w:w="1608"/>
            <w:shd w:val="clear" w:color="auto" w:fill="EEF2F8"/>
          </w:tcPr>
          <w:p>
            <w:pPr>
              <w:spacing w:after="20"/>
              <w:jc w:val="center"/>
            </w:pPr>
            <w:r>
              <w:rPr>
                <w:rFonts w:ascii="Calibri" w:hAnsi="Calibri"/>
                <w:sz w:val="18"/>
              </w:rPr>
              <w:t>−0.574</w:t>
            </w:r>
          </w:p>
        </w:tc>
        <w:tc>
          <w:tcPr>
            <w:tcW w:type="dxa" w:w="1608"/>
            <w:shd w:val="clear" w:color="auto" w:fill="EEF2F8"/>
          </w:tcPr>
          <w:p>
            <w:pPr>
              <w:spacing w:after="20"/>
              <w:jc w:val="center"/>
            </w:pPr>
            <w:r>
              <w:rPr>
                <w:rFonts w:ascii="Calibri" w:hAnsi="Calibri"/>
                <w:sz w:val="18"/>
              </w:rPr>
              <w:t>−0.052</w:t>
            </w:r>
          </w:p>
        </w:tc>
      </w:tr>
      <w:tr>
        <w:trPr>
          <w:cantSplit/>
        </w:trPr>
        <w:tc>
          <w:tcPr>
            <w:tcW w:type="dxa" w:w="1608"/>
          </w:tcPr>
          <w:p>
            <w:pPr>
              <w:spacing w:after="20"/>
            </w:pPr>
            <w:r>
              <w:rPr>
                <w:rFonts w:ascii="Calibri" w:hAnsi="Calibri"/>
                <w:sz w:val="18"/>
              </w:rPr>
              <w:t>Freedom</w:t>
            </w:r>
          </w:p>
        </w:tc>
        <w:tc>
          <w:tcPr>
            <w:tcW w:type="dxa" w:w="1608"/>
          </w:tcPr>
          <w:p>
            <w:pPr>
              <w:spacing w:after="20"/>
              <w:jc w:val="center"/>
            </w:pPr>
            <w:r>
              <w:rPr>
                <w:rFonts w:ascii="Calibri" w:hAnsi="Calibri"/>
                <w:sz w:val="18"/>
              </w:rPr>
              <w:t>9</w:t>
            </w:r>
          </w:p>
        </w:tc>
        <w:tc>
          <w:tcPr>
            <w:tcW w:type="dxa" w:w="1608"/>
          </w:tcPr>
          <w:p>
            <w:pPr>
              <w:spacing w:after="20"/>
              <w:jc w:val="center"/>
            </w:pPr>
            <w:r>
              <w:rPr>
                <w:rFonts w:ascii="Calibri" w:hAnsi="Calibri"/>
                <w:sz w:val="18"/>
              </w:rPr>
              <w:t>+0.60</w:t>
            </w:r>
          </w:p>
        </w:tc>
        <w:tc>
          <w:tcPr>
            <w:tcW w:type="dxa" w:w="1608"/>
          </w:tcPr>
          <w:p>
            <w:pPr>
              <w:spacing w:after="20"/>
              <w:jc w:val="center"/>
            </w:pPr>
            <w:r>
              <w:rPr>
                <w:rFonts w:ascii="Calibri" w:hAnsi="Calibri"/>
                <w:sz w:val="18"/>
              </w:rPr>
              <w:t>+0.121</w:t>
            </w:r>
          </w:p>
        </w:tc>
        <w:tc>
          <w:tcPr>
            <w:tcW w:type="dxa" w:w="1608"/>
          </w:tcPr>
          <w:p>
            <w:pPr>
              <w:spacing w:after="20"/>
              <w:jc w:val="center"/>
            </w:pPr>
            <w:r>
              <w:rPr>
                <w:rFonts w:ascii="Calibri" w:hAnsi="Calibri"/>
                <w:sz w:val="18"/>
              </w:rPr>
              <w:t>−0.094</w:t>
            </w:r>
          </w:p>
        </w:tc>
        <w:tc>
          <w:tcPr>
            <w:tcW w:type="dxa" w:w="1608"/>
          </w:tcPr>
          <w:p>
            <w:pPr>
              <w:spacing w:after="20"/>
              <w:jc w:val="center"/>
            </w:pPr>
            <w:r>
              <w:rPr>
                <w:rFonts w:ascii="Calibri" w:hAnsi="Calibri"/>
                <w:sz w:val="18"/>
              </w:rPr>
              <w:t>+0.146</w:t>
            </w:r>
          </w:p>
        </w:tc>
      </w:tr>
    </w:tbl>
    <w:p>
      <w:pPr>
        <w:spacing w:after="40"/>
      </w:pPr>
    </w:p>
    <w:p>
      <w:pPr>
        <w:spacing w:after="100"/>
      </w:pPr>
      <w:r>
        <w:rPr>
          <w:rFonts w:ascii="Calibri" w:hAnsi="Calibri"/>
          <w:b/>
          <w:sz w:val="19"/>
        </w:rPr>
        <w:t>This is a failure to reproduce, not a refutation.</w:t>
      </w:r>
      <w:r>
        <w:rPr>
          <w:rFonts w:ascii="Calibri" w:hAnsi="Calibri"/>
          <w:sz w:val="19"/>
        </w:rPr>
        <w:t xml:space="preserve"> Too many implementation differences to attribute a sign flip to their claim: their +0.828 is pooled across three models and ours is Llama-only; their option strings came from the GSS Data Explorer API and ours from the cumulative file's value labels; we steer at position −5 and their selection is −1; our weights are int8. Any of those could account for it. Experiment 4 should be treated as </w:t>
      </w:r>
      <w:r>
        <w:rPr>
          <w:rFonts w:ascii="Calibri" w:hAnsi="Calibri"/>
          <w:b/>
          <w:sz w:val="19"/>
        </w:rPr>
        <w:t>untested by us</w:t>
      </w:r>
      <w:r>
        <w:rPr>
          <w:rFonts w:ascii="Calibri" w:hAnsi="Calibri"/>
          <w:sz w:val="19"/>
        </w:rPr>
        <w:t>.</w:t>
      </w:r>
    </w:p>
    <w:p>
      <w:pPr>
        <w:spacing w:after="100"/>
      </w:pPr>
      <w:r>
        <w:rPr>
          <w:rFonts w:ascii="Calibri" w:hAnsi="Calibri"/>
          <w:sz w:val="19"/>
        </w:rPr>
        <w:t xml:space="preserve">Note the readout difference is </w:t>
      </w:r>
      <w:r>
        <w:rPr>
          <w:rFonts w:ascii="Calibri" w:hAnsi="Calibri"/>
          <w:b/>
          <w:sz w:val="19"/>
        </w:rPr>
        <w:t>no longer</w:t>
      </w:r>
      <w:r>
        <w:rPr>
          <w:rFonts w:ascii="Calibri" w:hAnsi="Calibri"/>
          <w:sz w:val="19"/>
        </w:rPr>
        <w:t xml:space="preserve"> on that list — see below. It was tested and eliminated.</w:t>
      </w:r>
    </w:p>
    <w:p>
      <w:pPr>
        <w:spacing w:after="100"/>
      </w:pPr>
      <w:r>
        <w:rPr>
          <w:rFonts w:ascii="Calibri" w:hAnsi="Calibri"/>
          <w:b/>
          <w:sz w:val="19"/>
        </w:rPr>
        <w:t>What does survive is the internal comparison.</w:t>
      </w:r>
      <w:r>
        <w:rPr>
          <w:rFonts w:ascii="Calibri" w:hAnsi="Calibri"/>
          <w:sz w:val="19"/>
        </w:rPr>
        <w:t xml:space="preserve"> The placebo matches or exceeds the consciousness arm in every domain, and that holds regardless of the implementation questions because both arms run through the identical pipeline. Whatever our measurement captures, it is not consciousness-specific.</w:t>
      </w:r>
    </w:p>
    <w:p>
      <w:pPr>
        <w:spacing w:before="160" w:after="60"/>
      </w:pPr>
      <w:r>
        <w:rPr>
          <w:rFonts w:ascii="Calibri" w:hAnsi="Calibri"/>
          <w:b/>
          <w:color w:val="1F3864"/>
          <w:sz w:val="20"/>
        </w:rPr>
        <w:t>A prediction of ours that failed</w:t>
      </w:r>
    </w:p>
    <w:p>
      <w:pPr>
        <w:spacing w:after="100"/>
      </w:pPr>
      <w:r>
        <w:rPr>
          <w:rFonts w:ascii="Calibri" w:hAnsi="Calibri"/>
          <w:sz w:val="19"/>
        </w:rPr>
        <w:t xml:space="preserve">We expected acquiescence to produce a </w:t>
      </w:r>
      <w:r>
        <w:rPr>
          <w:rFonts w:ascii="Calibri" w:hAnsi="Calibri"/>
          <w:i/>
          <w:sz w:val="19"/>
        </w:rPr>
        <w:t>positive</w:t>
      </w:r>
      <w:r>
        <w:rPr>
          <w:rFonts w:ascii="Calibri" w:hAnsi="Calibri"/>
          <w:sz w:val="19"/>
        </w:rPr>
        <w:t xml:space="preserve"> ΔKL, since humans lean affirmative on 60% of these items (mean affirmative mass 0.552 vs 0.355). It does not, and the reason is </w:t>
      </w:r>
      <w:r>
        <w:rPr>
          <w:rFonts w:ascii="Calibri" w:hAnsi="Calibri"/>
          <w:b/>
          <w:sz w:val="19"/>
        </w:rPr>
        <w:t>overshoot</w:t>
      </w:r>
      <w:r>
        <w:rPr>
          <w:rFonts w:ascii="Calibri" w:hAnsi="Calibri"/>
          <w:sz w:val="19"/>
        </w:rPr>
        <w:t xml:space="preserve">: humans sit near 55% affirmative, while acquiescence drives the model past 90%. Moving through the human value and out the other side increases KL again. So acquiescence hurts on both halves — heavily where humans disagree (−0.422) and mildly where they agree (−0.091). The original reasoning assumed the bias would move the model </w:t>
      </w:r>
      <w:r>
        <w:rPr>
          <w:rFonts w:ascii="Calibri" w:hAnsi="Calibri"/>
          <w:i/>
          <w:sz w:val="19"/>
        </w:rPr>
        <w:t>toward</w:t>
      </w:r>
      <w:r>
        <w:rPr>
          <w:rFonts w:ascii="Calibri" w:hAnsi="Calibri"/>
          <w:sz w:val="19"/>
        </w:rPr>
        <w:t xml:space="preserve"> the human value rather than past it.</w:t>
      </w:r>
    </w:p>
    <w:p>
      <w:pPr>
        <w:spacing w:before="160" w:after="60"/>
      </w:pPr>
      <w:r>
        <w:rPr>
          <w:rFonts w:ascii="Calibri" w:hAnsi="Calibri"/>
          <w:b/>
          <w:color w:val="1F3864"/>
          <w:sz w:val="20"/>
        </w:rPr>
        <w:t>A measurement bug worth recording</w:t>
      </w:r>
    </w:p>
    <w:p>
      <w:pPr>
        <w:spacing w:after="100"/>
      </w:pPr>
      <w:r>
        <w:rPr>
          <w:rFonts w:ascii="Calibri" w:hAnsi="Calibri"/>
          <w:sz w:val="19"/>
        </w:rPr>
        <w:t xml:space="preserve">The first run of this returned ΔKL ≈ 0.00 everywhere. That was our own error: Laplace smoothing was applied to </w:t>
      </w:r>
      <w:r>
        <w:rPr>
          <w:rFonts w:ascii="Calibri" w:hAnsi="Calibri"/>
          <w:i/>
          <w:sz w:val="19"/>
        </w:rPr>
        <w:t>probabilities</w:t>
      </w:r>
      <w:r>
        <w:rPr>
          <w:rFonts w:ascii="Calibri" w:hAnsi="Calibri"/>
          <w:sz w:val="19"/>
        </w:rPr>
        <w:t xml:space="preserve"> rather than </w:t>
      </w:r>
      <w:r>
        <w:rPr>
          <w:rFonts w:ascii="Calibri" w:hAnsi="Calibri"/>
          <w:i/>
          <w:sz w:val="19"/>
        </w:rPr>
        <w:t>counts</w:t>
      </w:r>
      <w:r>
        <w:rPr>
          <w:rFonts w:ascii="Calibri" w:hAnsi="Calibri"/>
          <w:sz w:val="19"/>
        </w:rPr>
        <w:t xml:space="preserve">, so adding α = 0.5 to a vector already summing to 1 dragged every distribution toward uniform and compressed a real KL of 0.724 to 0.044. Every ΔKL collapsed. </w:t>
      </w:r>
      <w:r>
        <w:rPr>
          <w:rFonts w:ascii="Consolas" w:hAnsi="Consolas"/>
          <w:sz w:val="19"/>
        </w:rPr>
        <w:t>p_human</w:t>
      </w:r>
      <w:r>
        <w:rPr>
          <w:rFonts w:ascii="Calibri" w:hAnsi="Calibri"/>
          <w:sz w:val="19"/>
        </w:rPr>
        <w:t xml:space="preserve"> is now smoothed properly from its real counts, </w:t>
      </w:r>
      <w:r>
        <w:rPr>
          <w:rFonts w:ascii="Consolas" w:hAnsi="Consolas"/>
          <w:sz w:val="19"/>
        </w:rPr>
        <w:t>(count + α)/(n + αK)</w:t>
      </w:r>
      <w:r>
        <w:rPr>
          <w:rFonts w:ascii="Calibri" w:hAnsi="Calibri"/>
          <w:sz w:val="19"/>
        </w:rPr>
        <w:t>, and the model distribution gets only a 1e-9 guard against log(0). Raw distributions are saved so the metric can be revised without re-running the model.</w:t>
      </w:r>
    </w:p>
    <w:p>
      <w:pPr>
        <w:spacing w:before="220" w:after="100"/>
      </w:pPr>
      <w:r>
        <w:rPr>
          <w:rFonts w:ascii="Calibri" w:hAnsi="Calibri"/>
          <w:b/>
          <w:color w:val="1F3864"/>
          <w:sz w:val="22"/>
        </w:rPr>
        <w:t>The readout hypothesis, tested and eliminated</w:t>
      </w:r>
    </w:p>
    <w:p>
      <w:pPr>
        <w:spacing w:after="100"/>
      </w:pPr>
      <w:r>
        <w:rPr>
          <w:rFonts w:ascii="Calibri" w:hAnsi="Calibri"/>
          <w:sz w:val="19"/>
        </w:rPr>
        <w:t>Our baselines sit well below the paper's on the low-attribution categories, and the obvious suspect was the readout: they repeat each item "100 times per model per condition at temperature 1" and parse a number out of free text, while we read next-token logits in one deterministic pass. The proposed mechanism was that a parser silently drops refusals, conditioning their mean on the model having answered with a number at all.</w:t>
      </w:r>
    </w:p>
    <w:p>
      <w:pPr>
        <w:spacing w:after="100"/>
      </w:pPr>
      <w:r>
        <w:rPr>
          <w:rFonts w:ascii="Calibri" w:hAnsi="Calibri"/>
          <w:b/>
          <w:sz w:val="19"/>
        </w:rPr>
        <w:t>Both halves of that are false.</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2952"/>
            <w:shd w:val="clear" w:color="auto" w:fill="1F3864"/>
          </w:tcPr>
          <w:p>
            <w:pPr>
              <w:spacing w:after="20"/>
            </w:pPr>
            <w:r>
              <w:rPr>
                <w:rFonts w:ascii="Calibri" w:hAnsi="Calibri"/>
                <w:b/>
                <w:color w:val="FFFFFF"/>
                <w:sz w:val="18"/>
              </w:rPr>
              <w:t>category</w:t>
            </w:r>
          </w:p>
        </w:tc>
        <w:tc>
          <w:tcPr>
            <w:tcW w:type="dxa" w:w="1674"/>
            <w:shd w:val="clear" w:color="auto" w:fill="1F3864"/>
          </w:tcPr>
          <w:p>
            <w:pPr>
              <w:spacing w:after="20"/>
            </w:pPr>
            <w:r>
              <w:rPr>
                <w:rFonts w:ascii="Calibri" w:hAnsi="Calibri"/>
                <w:b/>
                <w:color w:val="FFFFFF"/>
                <w:sz w:val="18"/>
              </w:rPr>
              <w:t>paper</w:t>
            </w:r>
          </w:p>
        </w:tc>
        <w:tc>
          <w:tcPr>
            <w:tcW w:type="dxa" w:w="1674"/>
            <w:shd w:val="clear" w:color="auto" w:fill="1F3864"/>
          </w:tcPr>
          <w:p>
            <w:pPr>
              <w:spacing w:after="20"/>
            </w:pPr>
            <w:r>
              <w:rPr>
                <w:rFonts w:ascii="Calibri" w:hAnsi="Calibri"/>
                <w:b/>
                <w:color w:val="FFFFFF"/>
                <w:sz w:val="18"/>
              </w:rPr>
              <w:t>logit EV (ours)</w:t>
            </w:r>
          </w:p>
        </w:tc>
        <w:tc>
          <w:tcPr>
            <w:tcW w:type="dxa" w:w="1674"/>
            <w:shd w:val="clear" w:color="auto" w:fill="1F3864"/>
          </w:tcPr>
          <w:p>
            <w:pPr>
              <w:spacing w:after="20"/>
            </w:pPr>
            <w:r>
              <w:rPr>
                <w:rFonts w:ascii="Calibri" w:hAnsi="Calibri"/>
                <w:b/>
                <w:color w:val="FFFFFF"/>
                <w:sz w:val="18"/>
              </w:rPr>
              <w:t>sampled, n=30 @ T=1</w:t>
            </w:r>
          </w:p>
        </w:tc>
        <w:tc>
          <w:tcPr>
            <w:tcW w:type="dxa" w:w="1674"/>
            <w:shd w:val="clear" w:color="auto" w:fill="1F3864"/>
          </w:tcPr>
          <w:p>
            <w:pPr>
              <w:spacing w:after="20"/>
            </w:pPr>
            <w:r>
              <w:rPr>
                <w:rFonts w:ascii="Calibri" w:hAnsi="Calibri"/>
                <w:b/>
                <w:color w:val="FFFFFF"/>
                <w:sz w:val="18"/>
              </w:rPr>
              <w:t>parse-fail</w:t>
            </w:r>
          </w:p>
        </w:tc>
      </w:tr>
      <w:tr>
        <w:trPr>
          <w:cantSplit/>
        </w:trPr>
        <w:tc>
          <w:tcPr>
            <w:tcW w:type="dxa" w:w="2952"/>
          </w:tcPr>
          <w:p>
            <w:pPr>
              <w:spacing w:after="20"/>
            </w:pPr>
            <w:r>
              <w:rPr>
                <w:rFonts w:ascii="Calibri" w:hAnsi="Calibri"/>
                <w:sz w:val="18"/>
              </w:rPr>
              <w:t>Technology</w:t>
            </w:r>
          </w:p>
        </w:tc>
        <w:tc>
          <w:tcPr>
            <w:tcW w:type="dxa" w:w="1674"/>
          </w:tcPr>
          <w:p>
            <w:pPr>
              <w:spacing w:after="20"/>
            </w:pPr>
            <w:r>
              <w:rPr>
                <w:rFonts w:ascii="Calibri" w:hAnsi="Calibri"/>
                <w:sz w:val="18"/>
              </w:rPr>
              <w:t>4.84</w:t>
            </w:r>
          </w:p>
        </w:tc>
        <w:tc>
          <w:tcPr>
            <w:tcW w:type="dxa" w:w="1674"/>
          </w:tcPr>
          <w:p>
            <w:pPr>
              <w:spacing w:after="20"/>
            </w:pPr>
            <w:r>
              <w:rPr>
                <w:rFonts w:ascii="Calibri" w:hAnsi="Calibri"/>
                <w:sz w:val="18"/>
              </w:rPr>
              <w:t>0.88</w:t>
            </w:r>
          </w:p>
        </w:tc>
        <w:tc>
          <w:tcPr>
            <w:tcW w:type="dxa" w:w="1674"/>
          </w:tcPr>
          <w:p>
            <w:pPr>
              <w:spacing w:after="20"/>
            </w:pPr>
            <w:r>
              <w:rPr>
                <w:rFonts w:ascii="Calibri" w:hAnsi="Calibri"/>
                <w:sz w:val="18"/>
              </w:rPr>
              <w:t>0.48</w:t>
            </w:r>
          </w:p>
        </w:tc>
        <w:tc>
          <w:tcPr>
            <w:tcW w:type="dxa" w:w="1674"/>
          </w:tcPr>
          <w:p>
            <w:pPr>
              <w:spacing w:after="20"/>
            </w:pPr>
            <w:r>
              <w:rPr>
                <w:rFonts w:ascii="Calibri" w:hAnsi="Calibri"/>
                <w:sz w:val="18"/>
              </w:rPr>
              <w:t>1%</w:t>
            </w:r>
          </w:p>
        </w:tc>
      </w:tr>
      <w:tr>
        <w:trPr>
          <w:cantSplit/>
        </w:trPr>
        <w:tc>
          <w:tcPr>
            <w:tcW w:type="dxa" w:w="2952"/>
            <w:shd w:val="clear" w:color="auto" w:fill="EEF2F8"/>
          </w:tcPr>
          <w:p>
            <w:pPr>
              <w:spacing w:after="20"/>
            </w:pPr>
            <w:r>
              <w:rPr>
                <w:rFonts w:ascii="Calibri" w:hAnsi="Calibri"/>
                <w:sz w:val="18"/>
              </w:rPr>
              <w:t>Animal</w:t>
            </w:r>
          </w:p>
        </w:tc>
        <w:tc>
          <w:tcPr>
            <w:tcW w:type="dxa" w:w="1674"/>
            <w:shd w:val="clear" w:color="auto" w:fill="EEF2F8"/>
          </w:tcPr>
          <w:p>
            <w:pPr>
              <w:spacing w:after="20"/>
            </w:pPr>
            <w:r>
              <w:rPr>
                <w:rFonts w:ascii="Calibri" w:hAnsi="Calibri"/>
                <w:sz w:val="18"/>
              </w:rPr>
              <w:t>6.23</w:t>
            </w:r>
          </w:p>
        </w:tc>
        <w:tc>
          <w:tcPr>
            <w:tcW w:type="dxa" w:w="1674"/>
            <w:shd w:val="clear" w:color="auto" w:fill="EEF2F8"/>
          </w:tcPr>
          <w:p>
            <w:pPr>
              <w:spacing w:after="20"/>
            </w:pPr>
            <w:r>
              <w:rPr>
                <w:rFonts w:ascii="Calibri" w:hAnsi="Calibri"/>
                <w:sz w:val="18"/>
              </w:rPr>
              <w:t>5.30</w:t>
            </w:r>
          </w:p>
        </w:tc>
        <w:tc>
          <w:tcPr>
            <w:tcW w:type="dxa" w:w="1674"/>
            <w:shd w:val="clear" w:color="auto" w:fill="EEF2F8"/>
          </w:tcPr>
          <w:p>
            <w:pPr>
              <w:spacing w:after="20"/>
            </w:pPr>
            <w:r>
              <w:rPr>
                <w:rFonts w:ascii="Calibri" w:hAnsi="Calibri"/>
                <w:sz w:val="18"/>
              </w:rPr>
              <w:t>3.85</w:t>
            </w:r>
          </w:p>
        </w:tc>
        <w:tc>
          <w:tcPr>
            <w:tcW w:type="dxa" w:w="1674"/>
            <w:shd w:val="clear" w:color="auto" w:fill="EEF2F8"/>
          </w:tcPr>
          <w:p>
            <w:pPr>
              <w:spacing w:after="20"/>
            </w:pPr>
            <w:r>
              <w:rPr>
                <w:rFonts w:ascii="Calibri" w:hAnsi="Calibri"/>
                <w:sz w:val="18"/>
              </w:rPr>
              <w:t>7%</w:t>
            </w:r>
          </w:p>
        </w:tc>
      </w:tr>
      <w:tr>
        <w:trPr>
          <w:cantSplit/>
        </w:trPr>
        <w:tc>
          <w:tcPr>
            <w:tcW w:type="dxa" w:w="2952"/>
          </w:tcPr>
          <w:p>
            <w:pPr>
              <w:spacing w:after="20"/>
            </w:pPr>
            <w:r>
              <w:rPr>
                <w:rFonts w:ascii="Calibri" w:hAnsi="Calibri"/>
                <w:sz w:val="18"/>
              </w:rPr>
              <w:t>Non-Animal</w:t>
            </w:r>
          </w:p>
        </w:tc>
        <w:tc>
          <w:tcPr>
            <w:tcW w:type="dxa" w:w="1674"/>
          </w:tcPr>
          <w:p>
            <w:pPr>
              <w:spacing w:after="20"/>
            </w:pPr>
            <w:r>
              <w:rPr>
                <w:rFonts w:ascii="Calibri" w:hAnsi="Calibri"/>
                <w:sz w:val="18"/>
              </w:rPr>
              <w:t>5.73</w:t>
            </w:r>
          </w:p>
        </w:tc>
        <w:tc>
          <w:tcPr>
            <w:tcW w:type="dxa" w:w="1674"/>
          </w:tcPr>
          <w:p>
            <w:pPr>
              <w:spacing w:after="20"/>
            </w:pPr>
            <w:r>
              <w:rPr>
                <w:rFonts w:ascii="Calibri" w:hAnsi="Calibri"/>
                <w:sz w:val="18"/>
              </w:rPr>
              <w:t>1.76</w:t>
            </w:r>
          </w:p>
        </w:tc>
        <w:tc>
          <w:tcPr>
            <w:tcW w:type="dxa" w:w="1674"/>
          </w:tcPr>
          <w:p>
            <w:pPr>
              <w:spacing w:after="20"/>
            </w:pPr>
            <w:r>
              <w:rPr>
                <w:rFonts w:ascii="Calibri" w:hAnsi="Calibri"/>
                <w:sz w:val="18"/>
              </w:rPr>
              <w:t>1.28</w:t>
            </w:r>
          </w:p>
        </w:tc>
        <w:tc>
          <w:tcPr>
            <w:tcW w:type="dxa" w:w="1674"/>
          </w:tcPr>
          <w:p>
            <w:pPr>
              <w:spacing w:after="20"/>
            </w:pPr>
            <w:r>
              <w:rPr>
                <w:rFonts w:ascii="Calibri" w:hAnsi="Calibri"/>
                <w:sz w:val="18"/>
              </w:rPr>
              <w:t>3%</w:t>
            </w:r>
          </w:p>
        </w:tc>
      </w:tr>
      <w:tr>
        <w:trPr>
          <w:cantSplit/>
        </w:trPr>
        <w:tc>
          <w:tcPr>
            <w:tcW w:type="dxa" w:w="2952"/>
            <w:shd w:val="clear" w:color="auto" w:fill="EEF2F8"/>
          </w:tcPr>
          <w:p>
            <w:pPr>
              <w:spacing w:after="20"/>
            </w:pPr>
            <w:r>
              <w:rPr>
                <w:rFonts w:ascii="Calibri" w:hAnsi="Calibri"/>
                <w:sz w:val="18"/>
              </w:rPr>
              <w:t>Chatbot</w:t>
            </w:r>
          </w:p>
        </w:tc>
        <w:tc>
          <w:tcPr>
            <w:tcW w:type="dxa" w:w="1674"/>
            <w:shd w:val="clear" w:color="auto" w:fill="EEF2F8"/>
          </w:tcPr>
          <w:p>
            <w:pPr>
              <w:spacing w:after="20"/>
            </w:pPr>
            <w:r>
              <w:rPr>
                <w:rFonts w:ascii="Calibri" w:hAnsi="Calibri"/>
                <w:sz w:val="18"/>
              </w:rPr>
              <w:t>5.65</w:t>
            </w:r>
          </w:p>
        </w:tc>
        <w:tc>
          <w:tcPr>
            <w:tcW w:type="dxa" w:w="1674"/>
            <w:shd w:val="clear" w:color="auto" w:fill="EEF2F8"/>
          </w:tcPr>
          <w:p>
            <w:pPr>
              <w:spacing w:after="20"/>
            </w:pPr>
            <w:r>
              <w:rPr>
                <w:rFonts w:ascii="Calibri" w:hAnsi="Calibri"/>
                <w:sz w:val="18"/>
              </w:rPr>
              <w:t>1.90</w:t>
            </w:r>
          </w:p>
        </w:tc>
        <w:tc>
          <w:tcPr>
            <w:tcW w:type="dxa" w:w="1674"/>
            <w:shd w:val="clear" w:color="auto" w:fill="EEF2F8"/>
          </w:tcPr>
          <w:p>
            <w:pPr>
              <w:spacing w:after="20"/>
            </w:pPr>
            <w:r>
              <w:rPr>
                <w:rFonts w:ascii="Calibri" w:hAnsi="Calibri"/>
                <w:sz w:val="18"/>
              </w:rPr>
              <w:t>1.16</w:t>
            </w:r>
          </w:p>
        </w:tc>
        <w:tc>
          <w:tcPr>
            <w:tcW w:type="dxa" w:w="1674"/>
            <w:shd w:val="clear" w:color="auto" w:fill="EEF2F8"/>
          </w:tcPr>
          <w:p>
            <w:pPr>
              <w:spacing w:after="20"/>
            </w:pPr>
            <w:r>
              <w:rPr>
                <w:rFonts w:ascii="Calibri" w:hAnsi="Calibri"/>
                <w:sz w:val="18"/>
              </w:rPr>
              <w:t>0%</w:t>
            </w:r>
          </w:p>
        </w:tc>
      </w:tr>
      <w:tr>
        <w:trPr>
          <w:cantSplit/>
        </w:trPr>
        <w:tc>
          <w:tcPr>
            <w:tcW w:type="dxa" w:w="2952"/>
          </w:tcPr>
          <w:p>
            <w:pPr>
              <w:spacing w:after="20"/>
            </w:pPr>
            <w:r>
              <w:rPr>
                <w:rFonts w:ascii="Calibri" w:hAnsi="Calibri"/>
                <w:sz w:val="18"/>
              </w:rPr>
              <w:t>Human</w:t>
            </w:r>
          </w:p>
        </w:tc>
        <w:tc>
          <w:tcPr>
            <w:tcW w:type="dxa" w:w="1674"/>
          </w:tcPr>
          <w:p>
            <w:pPr>
              <w:spacing w:after="20"/>
            </w:pPr>
            <w:r>
              <w:rPr>
                <w:rFonts w:ascii="Calibri" w:hAnsi="Calibri"/>
                <w:sz w:val="18"/>
              </w:rPr>
              <w:t>6.91</w:t>
            </w:r>
          </w:p>
        </w:tc>
        <w:tc>
          <w:tcPr>
            <w:tcW w:type="dxa" w:w="1674"/>
          </w:tcPr>
          <w:p>
            <w:pPr>
              <w:spacing w:after="20"/>
            </w:pPr>
            <w:r>
              <w:rPr>
                <w:rFonts w:ascii="Calibri" w:hAnsi="Calibri"/>
                <w:sz w:val="18"/>
              </w:rPr>
              <w:t>7.93</w:t>
            </w:r>
          </w:p>
        </w:tc>
        <w:tc>
          <w:tcPr>
            <w:tcW w:type="dxa" w:w="1674"/>
          </w:tcPr>
          <w:p>
            <w:pPr>
              <w:spacing w:after="20"/>
            </w:pPr>
            <w:r>
              <w:rPr>
                <w:rFonts w:ascii="Calibri" w:hAnsi="Calibri"/>
                <w:sz w:val="18"/>
              </w:rPr>
              <w:t>7.67</w:t>
            </w:r>
          </w:p>
        </w:tc>
        <w:tc>
          <w:tcPr>
            <w:tcW w:type="dxa" w:w="1674"/>
          </w:tcPr>
          <w:p>
            <w:pPr>
              <w:spacing w:after="20"/>
            </w:pPr>
            <w:r>
              <w:rPr>
                <w:rFonts w:ascii="Calibri" w:hAnsi="Calibri"/>
                <w:sz w:val="18"/>
              </w:rPr>
              <w:t>0%</w:t>
            </w:r>
          </w:p>
        </w:tc>
      </w:tr>
      <w:tr>
        <w:trPr>
          <w:cantSplit/>
        </w:trPr>
        <w:tc>
          <w:tcPr>
            <w:tcW w:type="dxa" w:w="2952"/>
            <w:shd w:val="clear" w:color="auto" w:fill="EEF2F8"/>
          </w:tcPr>
          <w:p>
            <w:pPr>
              <w:spacing w:after="20"/>
            </w:pPr>
            <w:r>
              <w:rPr>
                <w:rFonts w:ascii="Calibri" w:hAnsi="Calibri"/>
                <w:b/>
                <w:sz w:val="18"/>
              </w:rPr>
              <w:t>mean abs. error vs paper</w:t>
            </w:r>
          </w:p>
        </w:tc>
        <w:tc>
          <w:tcPr>
            <w:tcW w:type="dxa" w:w="1674"/>
            <w:shd w:val="clear" w:color="auto" w:fill="EEF2F8"/>
          </w:tcPr>
          <w:p>
            <w:pPr>
              <w:spacing w:after="20"/>
            </w:pPr>
            <w:r>
              <w:rPr>
                <w:rFonts w:ascii="Calibri" w:hAnsi="Calibri"/>
                <w:sz w:val="18"/>
              </w:rPr>
              <w:t>—</w:t>
            </w:r>
          </w:p>
        </w:tc>
        <w:tc>
          <w:tcPr>
            <w:tcW w:type="dxa" w:w="1674"/>
            <w:shd w:val="clear" w:color="auto" w:fill="EEF2F8"/>
          </w:tcPr>
          <w:p>
            <w:pPr>
              <w:spacing w:after="20"/>
            </w:pPr>
            <w:r>
              <w:rPr>
                <w:rFonts w:ascii="Calibri" w:hAnsi="Calibri"/>
                <w:b/>
                <w:sz w:val="18"/>
              </w:rPr>
              <w:t>2.73</w:t>
            </w:r>
          </w:p>
        </w:tc>
        <w:tc>
          <w:tcPr>
            <w:tcW w:type="dxa" w:w="1674"/>
            <w:shd w:val="clear" w:color="auto" w:fill="EEF2F8"/>
          </w:tcPr>
          <w:p>
            <w:pPr>
              <w:spacing w:after="20"/>
            </w:pPr>
            <w:r>
              <w:rPr>
                <w:rFonts w:ascii="Calibri" w:hAnsi="Calibri"/>
                <w:b/>
                <w:sz w:val="18"/>
              </w:rPr>
              <w:t>3.29</w:t>
            </w:r>
          </w:p>
        </w:tc>
        <w:tc>
          <w:tcPr>
            <w:tcW w:type="dxa" w:w="1674"/>
            <w:shd w:val="clear" w:color="auto" w:fill="EEF2F8"/>
          </w:tcPr>
          <w:p>
            <w:pPr>
              <w:spacing w:after="20"/>
            </w:pPr>
            <w:r>
              <w:rPr>
                <w:rFonts w:ascii="Calibri" w:hAnsi="Calibri"/>
                <w:sz w:val="18"/>
              </w:rPr>
              <w:t>—</w:t>
            </w:r>
          </w:p>
        </w:tc>
      </w:tr>
    </w:tbl>
    <w:p>
      <w:pPr>
        <w:spacing w:after="40"/>
      </w:pPr>
    </w:p>
    <w:p>
      <w:pPr>
        <w:spacing w:after="100"/>
      </w:pPr>
      <w:r>
        <w:rPr>
          <w:rFonts w:ascii="Calibri" w:hAnsi="Calibri"/>
          <w:sz w:val="19"/>
        </w:rPr>
        <w:t xml:space="preserve">The parse-failure rate is </w:t>
      </w:r>
      <w:r>
        <w:rPr>
          <w:rFonts w:ascii="Calibri" w:hAnsi="Calibri"/>
          <w:b/>
          <w:sz w:val="19"/>
        </w:rPr>
        <w:t>2.7%</w:t>
      </w:r>
      <w:r>
        <w:rPr>
          <w:rFonts w:ascii="Calibri" w:hAnsi="Calibri"/>
          <w:sz w:val="19"/>
        </w:rPr>
        <w:t xml:space="preserve"> — there are almost no refusals to drop, so that mechanism does not exist. And sampling moves </w:t>
      </w:r>
      <w:r>
        <w:rPr>
          <w:rFonts w:ascii="Calibri" w:hAnsi="Calibri"/>
          <w:i/>
          <w:sz w:val="19"/>
        </w:rPr>
        <w:t>further</w:t>
      </w:r>
      <w:r>
        <w:rPr>
          <w:rFonts w:ascii="Calibri" w:hAnsi="Calibri"/>
          <w:sz w:val="19"/>
        </w:rPr>
        <w:t xml:space="preserve"> from their numbers, not closer: the logit readout is the better match. The readout is therefore </w:t>
      </w:r>
      <w:r>
        <w:rPr>
          <w:rFonts w:ascii="Calibri" w:hAnsi="Calibri"/>
          <w:b/>
          <w:sz w:val="19"/>
        </w:rPr>
        <w:t>not</w:t>
      </w:r>
      <w:r>
        <w:rPr>
          <w:rFonts w:ascii="Calibri" w:hAnsi="Calibri"/>
          <w:sz w:val="19"/>
        </w:rPr>
        <w:t xml:space="preserve"> the explanation for the baseline gap, and any claim that it is should be withdrawn.</w:t>
      </w:r>
    </w:p>
    <w:p>
      <w:pPr>
        <w:spacing w:after="100"/>
      </w:pPr>
      <w:r>
        <w:rPr>
          <w:rFonts w:ascii="Calibri" w:hAnsi="Calibri"/>
          <w:sz w:val="19"/>
        </w:rPr>
        <w:t xml:space="preserve">An earlier version of this test reported ~80% parse failures. That was our bug: </w:t>
      </w:r>
      <w:r>
        <w:rPr>
          <w:rFonts w:ascii="Consolas" w:hAnsi="Consolas"/>
          <w:sz w:val="19"/>
        </w:rPr>
        <w:t>max_tokens=12</w:t>
      </w:r>
      <w:r>
        <w:rPr>
          <w:rFonts w:ascii="Calibri" w:hAnsi="Calibri"/>
          <w:sz w:val="19"/>
        </w:rPr>
        <w:t xml:space="preserve"> truncated the model mid-preamble (</w:t>
      </w:r>
      <w:r>
        <w:rPr>
          <w:rFonts w:ascii="Calibri" w:hAnsi="Calibri"/>
          <w:i/>
          <w:sz w:val="19"/>
        </w:rPr>
        <w:t>"What a fascinating question! I'd rate the extent to which"</w:t>
      </w:r>
      <w:r>
        <w:rPr>
          <w:rFonts w:ascii="Calibri" w:hAnsi="Calibri"/>
          <w:sz w:val="19"/>
        </w:rPr>
        <w:t>) and a first-number-in-string rule then found nothing. The model does not decline these items; it preambles for 20–40 tokens and then answers.</w:t>
      </w:r>
    </w:p>
    <w:p>
      <w:pPr>
        <w:spacing w:before="160" w:after="60"/>
      </w:pPr>
      <w:r>
        <w:rPr>
          <w:rFonts w:ascii="Calibri" w:hAnsi="Calibri"/>
          <w:b/>
          <w:color w:val="1F3864"/>
          <w:sz w:val="20"/>
        </w:rPr>
        <w:t>What the pattern actually looks like</w:t>
      </w:r>
    </w:p>
    <w:p>
      <w:pPr>
        <w:spacing w:after="100"/>
      </w:pPr>
      <w:r>
        <w:rPr>
          <w:rFonts w:ascii="Calibri" w:hAnsi="Calibri"/>
          <w:sz w:val="19"/>
        </w:rPr>
        <w:t xml:space="preserve">The gap is not a uniform downward bias. On </w:t>
      </w:r>
      <w:r>
        <w:rPr>
          <w:rFonts w:ascii="Consolas" w:hAnsi="Consolas"/>
          <w:sz w:val="19"/>
        </w:rPr>
        <w:t>Human</w:t>
      </w:r>
      <w:r>
        <w:rPr>
          <w:rFonts w:ascii="Calibri" w:hAnsi="Calibri"/>
          <w:sz w:val="19"/>
        </w:rPr>
        <w:t xml:space="preserve"> we are </w:t>
      </w:r>
      <w:r>
        <w:rPr>
          <w:rFonts w:ascii="Calibri" w:hAnsi="Calibri"/>
          <w:b/>
          <w:sz w:val="19"/>
        </w:rPr>
        <w:t>higher</w:t>
      </w:r>
      <w:r>
        <w:rPr>
          <w:rFonts w:ascii="Calibri" w:hAnsi="Calibri"/>
          <w:sz w:val="19"/>
        </w:rPr>
        <w:t xml:space="preserve"> than the paper (7.93 vs 6.91), while on </w:t>
      </w:r>
      <w:r>
        <w:rPr>
          <w:rFonts w:ascii="Consolas" w:hAnsi="Consolas"/>
          <w:sz w:val="19"/>
        </w:rPr>
        <w:t>Technology</w:t>
      </w:r>
      <w:r>
        <w:rPr>
          <w:rFonts w:ascii="Calibri" w:hAnsi="Calibri"/>
          <w:sz w:val="19"/>
        </w:rPr>
        <w:t xml:space="preserve"> we are far lower (0.88 vs 4.84). Our model spans </w:t>
      </w:r>
      <w:r>
        <w:rPr>
          <w:rFonts w:ascii="Calibri" w:hAnsi="Calibri"/>
          <w:b/>
          <w:sz w:val="19"/>
        </w:rPr>
        <w:t>7.0 points</w:t>
      </w:r>
      <w:r>
        <w:rPr>
          <w:rFonts w:ascii="Calibri" w:hAnsi="Calibri"/>
          <w:sz w:val="19"/>
        </w:rPr>
        <w:t xml:space="preserve"> from humans to technology; theirs spans </w:t>
      </w:r>
      <w:r>
        <w:rPr>
          <w:rFonts w:ascii="Calibri" w:hAnsi="Calibri"/>
          <w:b/>
          <w:sz w:val="19"/>
        </w:rPr>
        <w:t>2.1</w:t>
      </w:r>
      <w:r>
        <w:rPr>
          <w:rFonts w:ascii="Calibri" w:hAnsi="Calibri"/>
          <w:sz w:val="19"/>
        </w:rPr>
        <w:t>. Whatever differs between the setups compresses their range relative to ours. Unexplained. Remaining candidates: int8 weights, their slider interface versus our text instruction, or battery-context effects if all 21 items were presented together rather than singly.</w:t>
      </w:r>
    </w:p>
    <w:p>
      <w:pPr>
        <w:spacing w:before="220" w:after="100"/>
      </w:pPr>
      <w:r>
        <w:rPr>
          <w:rFonts w:ascii="Calibri" w:hAnsi="Calibri"/>
          <w:b/>
          <w:color w:val="1F3864"/>
          <w:sz w:val="22"/>
        </w:rPr>
        <w:t>IDAQ polarity balancing</w:t>
      </w:r>
    </w:p>
    <w:p>
      <w:pPr>
        <w:spacing w:after="100"/>
      </w:pPr>
      <w:r>
        <w:rPr>
          <w:rFonts w:ascii="Calibri" w:hAnsi="Calibri"/>
          <w:sz w:val="19"/>
        </w:rPr>
        <w:t>Each verbatim IDAQ item paired with a mechanically derived polarity flip (</w:t>
      </w:r>
      <w:r>
        <w:rPr>
          <w:rFonts w:ascii="Consolas" w:hAnsi="Consolas"/>
          <w:sz w:val="19"/>
        </w:rPr>
        <w:t>"...have consciousness?"</w:t>
      </w:r>
      <w:r>
        <w:rPr>
          <w:rFonts w:ascii="Calibri" w:hAnsi="Calibri"/>
          <w:sz w:val="19"/>
        </w:rPr>
        <w:t xml:space="preserve"> → </w:t>
      </w:r>
      <w:r>
        <w:rPr>
          <w:rFonts w:ascii="Consolas" w:hAnsi="Consolas"/>
          <w:sz w:val="19"/>
        </w:rPr>
        <w:t>"...lack consciousness?"</w:t>
      </w:r>
      <w:r>
        <w:rPr>
          <w:rFonts w:ascii="Calibri" w:hAnsi="Calibri"/>
          <w:sz w:val="19"/>
        </w:rPr>
        <w:t>), so pairs differ only in polarity.</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arm</w:t>
            </w:r>
          </w:p>
        </w:tc>
        <w:tc>
          <w:tcPr>
            <w:tcW w:type="dxa" w:w="2412"/>
            <w:shd w:val="clear" w:color="auto" w:fill="1F3864"/>
          </w:tcPr>
          <w:p>
            <w:pPr>
              <w:spacing w:after="20"/>
              <w:jc w:val="center"/>
            </w:pPr>
            <w:r>
              <w:rPr>
                <w:rFonts w:ascii="Calibri" w:hAnsi="Calibri"/>
                <w:b/>
                <w:color w:val="FFFFFF"/>
                <w:sz w:val="18"/>
              </w:rPr>
              <w:t>c</w:t>
            </w:r>
          </w:p>
        </w:tc>
        <w:tc>
          <w:tcPr>
            <w:tcW w:type="dxa" w:w="2412"/>
            <w:shd w:val="clear" w:color="auto" w:fill="1F3864"/>
          </w:tcPr>
          <w:p>
            <w:pPr>
              <w:spacing w:after="20"/>
              <w:jc w:val="center"/>
            </w:pPr>
            <w:r>
              <w:rPr>
                <w:rFonts w:ascii="Calibri" w:hAnsi="Calibri"/>
                <w:b/>
                <w:color w:val="FFFFFF"/>
                <w:sz w:val="18"/>
              </w:rPr>
              <w:t>balanced Δ (21 items)</w:t>
            </w:r>
          </w:p>
        </w:tc>
        <w:tc>
          <w:tcPr>
            <w:tcW w:type="dxa" w:w="2412"/>
            <w:shd w:val="clear" w:color="auto" w:fill="1F3864"/>
          </w:tcPr>
          <w:p>
            <w:pPr>
              <w:spacing w:after="20"/>
              <w:jc w:val="center"/>
            </w:pPr>
            <w:r>
              <w:rPr>
                <w:rFonts w:ascii="Calibri" w:hAnsi="Calibri"/>
                <w:b/>
                <w:color w:val="FFFFFF"/>
                <w:sz w:val="18"/>
              </w:rPr>
              <w:t>inflation Δ</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1.0</w:t>
            </w:r>
          </w:p>
        </w:tc>
        <w:tc>
          <w:tcPr>
            <w:tcW w:type="dxa" w:w="2412"/>
          </w:tcPr>
          <w:p>
            <w:pPr>
              <w:spacing w:after="20"/>
              <w:jc w:val="center"/>
            </w:pPr>
            <w:r>
              <w:rPr>
                <w:rFonts w:ascii="Calibri" w:hAnsi="Calibri"/>
                <w:sz w:val="18"/>
              </w:rPr>
              <w:t>+0.43</w:t>
            </w:r>
          </w:p>
        </w:tc>
        <w:tc>
          <w:tcPr>
            <w:tcW w:type="dxa" w:w="2412"/>
          </w:tcPr>
          <w:p>
            <w:pPr>
              <w:spacing w:after="20"/>
              <w:jc w:val="center"/>
            </w:pPr>
            <w:r>
              <w:rPr>
                <w:rFonts w:ascii="Calibri" w:hAnsi="Calibri"/>
                <w:sz w:val="18"/>
              </w:rPr>
              <w:t>+0.71</w:t>
            </w:r>
          </w:p>
        </w:tc>
      </w:tr>
      <w:tr>
        <w:trPr>
          <w:cantSplit/>
        </w:trPr>
        <w:tc>
          <w:tcPr>
            <w:tcW w:type="dxa" w:w="2412"/>
            <w:shd w:val="clear" w:color="auto" w:fill="EEF2F8"/>
          </w:tcPr>
          <w:p>
            <w:pPr>
              <w:spacing w:after="20"/>
            </w:pPr>
            <w:r>
              <w:rPr>
                <w:rFonts w:ascii="Calibri" w:hAnsi="Calibri"/>
                <w:sz w:val="18"/>
              </w:rPr>
              <w:t>consciousness</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+0.21</w:t>
            </w:r>
          </w:p>
        </w:tc>
        <w:tc>
          <w:tcPr>
            <w:tcW w:type="dxa" w:w="2412"/>
            <w:shd w:val="clear" w:color="auto" w:fill="EEF2F8"/>
          </w:tcPr>
          <w:p>
            <w:pPr>
              <w:spacing w:after="20"/>
              <w:jc w:val="center"/>
            </w:pPr>
            <w:r>
              <w:rPr>
                <w:rFonts w:ascii="Calibri" w:hAnsi="Calibri"/>
                <w:sz w:val="18"/>
              </w:rPr>
              <w:t>+2.58</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4.0</w:t>
            </w:r>
          </w:p>
        </w:tc>
        <w:tc>
          <w:tcPr>
            <w:tcW w:type="dxa" w:w="2412"/>
          </w:tcPr>
          <w:p>
            <w:pPr>
              <w:spacing w:after="20"/>
              <w:jc w:val="center"/>
            </w:pPr>
            <w:r>
              <w:rPr>
                <w:rFonts w:ascii="Calibri" w:hAnsi="Calibri"/>
                <w:sz w:val="18"/>
              </w:rPr>
              <w:t>+0.42</w:t>
            </w:r>
          </w:p>
        </w:tc>
        <w:tc>
          <w:tcPr>
            <w:tcW w:type="dxa" w:w="2412"/>
          </w:tcPr>
          <w:p>
            <w:pPr>
              <w:spacing w:after="20"/>
              <w:jc w:val="center"/>
            </w:pPr>
            <w:r>
              <w:rPr>
                <w:rFonts w:ascii="Calibri" w:hAnsi="Calibri"/>
                <w:sz w:val="18"/>
              </w:rPr>
              <w:t>+2.99</w:t>
            </w:r>
          </w:p>
        </w:tc>
      </w:tr>
      <w:tr>
        <w:trPr>
          <w:cantSplit/>
        </w:trPr>
        <w:tc>
          <w:tcPr>
            <w:tcW w:type="dxa" w:w="2412"/>
            <w:shd w:val="clear" w:color="auto" w:fill="EEF2F8"/>
          </w:tcPr>
          <w:p>
            <w:pPr>
              <w:spacing w:after="20"/>
            </w:pPr>
            <w:r>
              <w:rPr>
                <w:rFonts w:ascii="Calibri" w:hAnsi="Calibri"/>
                <w:sz w:val="18"/>
              </w:rPr>
              <w:t>placebo</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−0.12</w:t>
            </w:r>
          </w:p>
        </w:tc>
        <w:tc>
          <w:tcPr>
            <w:tcW w:type="dxa" w:w="2412"/>
            <w:shd w:val="clear" w:color="auto" w:fill="EEF2F8"/>
          </w:tcPr>
          <w:p>
            <w:pPr>
              <w:spacing w:after="20"/>
              <w:jc w:val="center"/>
            </w:pPr>
            <w:r>
              <w:rPr>
                <w:rFonts w:ascii="Calibri" w:hAnsi="Calibri"/>
                <w:sz w:val="18"/>
              </w:rPr>
              <w:t>+2.90</w:t>
            </w:r>
          </w:p>
        </w:tc>
      </w:tr>
      <w:tr>
        <w:trPr>
          <w:cantSplit/>
        </w:trPr>
        <w:tc>
          <w:tcPr>
            <w:tcW w:type="dxa" w:w="2412"/>
          </w:tcPr>
          <w:p>
            <w:pPr>
              <w:spacing w:after="20"/>
            </w:pPr>
            <w:r>
              <w:rPr>
                <w:rFonts w:ascii="Calibri" w:hAnsi="Calibri"/>
                <w:sz w:val="18"/>
              </w:rPr>
              <w:t>permuted null</w:t>
            </w:r>
          </w:p>
        </w:tc>
        <w:tc>
          <w:tcPr>
            <w:tcW w:type="dxa" w:w="2412"/>
          </w:tcPr>
          <w:p>
            <w:pPr>
              <w:spacing w:after="20"/>
              <w:jc w:val="center"/>
            </w:pPr>
            <w:r>
              <w:rPr>
                <w:rFonts w:ascii="Calibri" w:hAnsi="Calibri"/>
                <w:sz w:val="18"/>
              </w:rPr>
              <w:t>2.5</w:t>
            </w:r>
          </w:p>
        </w:tc>
        <w:tc>
          <w:tcPr>
            <w:tcW w:type="dxa" w:w="2412"/>
          </w:tcPr>
          <w:p>
            <w:pPr>
              <w:spacing w:after="20"/>
              <w:jc w:val="center"/>
            </w:pPr>
            <w:r>
              <w:rPr>
                <w:rFonts w:ascii="Calibri" w:hAnsi="Calibri"/>
                <w:sz w:val="18"/>
              </w:rPr>
              <w:t>−0.20</w:t>
            </w:r>
          </w:p>
        </w:tc>
        <w:tc>
          <w:tcPr>
            <w:tcW w:type="dxa" w:w="2412"/>
          </w:tcPr>
          <w:p>
            <w:pPr>
              <w:spacing w:after="20"/>
              <w:jc w:val="center"/>
            </w:pPr>
            <w:r>
              <w:rPr>
                <w:rFonts w:ascii="Calibri" w:hAnsi="Calibri"/>
                <w:sz w:val="18"/>
              </w:rPr>
              <w:t>+1.00</w:t>
            </w:r>
          </w:p>
        </w:tc>
      </w:tr>
    </w:tbl>
    <w:p>
      <w:pPr>
        <w:spacing w:after="40"/>
      </w:pPr>
    </w:p>
    <w:p>
      <w:pPr>
        <w:spacing w:after="100"/>
      </w:pPr>
      <w:r>
        <w:rPr>
          <w:rFonts w:ascii="Calibri" w:hAnsi="Calibri"/>
          <w:sz w:val="19"/>
        </w:rPr>
        <w:t xml:space="preserve">Per category at c=2.5: Chatbot </w:t>
      </w:r>
      <w:r>
        <w:rPr>
          <w:rFonts w:ascii="Calibri" w:hAnsi="Calibri"/>
          <w:b/>
          <w:sz w:val="19"/>
        </w:rPr>
        <w:t>+1.95</w:t>
      </w:r>
      <w:r>
        <w:rPr>
          <w:rFonts w:ascii="Calibri" w:hAnsi="Calibri"/>
          <w:sz w:val="19"/>
        </w:rPr>
        <w:t>, Technology +0.47, Non-Animal +0.02, Animal +0.00, Human −1.33. Chatbot is the only category where attribution survives balancing.</w:t>
      </w:r>
    </w:p>
    <w:p>
      <w:pPr>
        <w:spacing w:before="220" w:after="100"/>
      </w:pPr>
      <w:r>
        <w:rPr>
          <w:rFonts w:ascii="Calibri" w:hAnsi="Calibri"/>
          <w:b/>
          <w:color w:val="1F3864"/>
          <w:sz w:val="22"/>
        </w:rPr>
        <w:t>The paper's real instruments, all three arms</w:t>
      </w:r>
    </w:p>
    <w:p>
      <w:pPr>
        <w:spacing w:after="100"/>
      </w:pPr>
      <w:r>
        <w:rPr>
          <w:rFonts w:ascii="Calibri" w:hAnsi="Calibri"/>
          <w:sz w:val="19"/>
        </w:rPr>
        <w:t>Verbatim Table S10 batteries, extracted mechanically (</w:t>
      </w:r>
      <w:r>
        <w:rPr>
          <w:rFonts w:ascii="Consolas" w:hAnsi="Consolas"/>
          <w:sz w:val="19"/>
        </w:rPr>
        <w:t>extract_instruments.py</w:t>
      </w:r>
      <w:r>
        <w:rPr>
          <w:rFonts w:ascii="Calibri" w:hAnsi="Calibri"/>
          <w:sz w:val="19"/>
        </w:rPr>
        <w:t>, counts asserted 21/5/13/1). Change at c=2.5, injected at layer 14 / −5. ANCHOR items are ours, added to test compression and acquiescence.</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2952"/>
            <w:shd w:val="clear" w:color="auto" w:fill="1F3864"/>
          </w:tcPr>
          <w:p>
            <w:pPr>
              <w:spacing w:after="20"/>
            </w:pPr>
            <w:r>
              <w:rPr>
                <w:rFonts w:ascii="Calibri" w:hAnsi="Calibri"/>
                <w:b/>
                <w:color w:val="FFFFFF"/>
                <w:sz w:val="18"/>
              </w:rPr>
              <w:t>outcome</w:t>
            </w:r>
          </w:p>
        </w:tc>
        <w:tc>
          <w:tcPr>
            <w:tcW w:type="dxa" w:w="1674"/>
            <w:shd w:val="clear" w:color="auto" w:fill="1F3864"/>
          </w:tcPr>
          <w:p>
            <w:pPr>
              <w:spacing w:after="20"/>
            </w:pPr>
            <w:r>
              <w:rPr>
                <w:rFonts w:ascii="Calibri" w:hAnsi="Calibri"/>
                <w:b/>
                <w:color w:val="FFFFFF"/>
                <w:sz w:val="18"/>
              </w:rPr>
              <w:t>baseline</w:t>
            </w:r>
          </w:p>
        </w:tc>
        <w:tc>
          <w:tcPr>
            <w:tcW w:type="dxa" w:w="1674"/>
            <w:shd w:val="clear" w:color="auto" w:fill="1F3864"/>
          </w:tcPr>
          <w:p>
            <w:pPr>
              <w:spacing w:after="20"/>
            </w:pPr>
            <w:r>
              <w:rPr>
                <w:rFonts w:ascii="Calibri" w:hAnsi="Calibri"/>
                <w:b/>
                <w:color w:val="FFFFFF"/>
                <w:sz w:val="18"/>
              </w:rPr>
              <w:t>consciousness</w:t>
            </w:r>
          </w:p>
        </w:tc>
        <w:tc>
          <w:tcPr>
            <w:tcW w:type="dxa" w:w="1674"/>
            <w:shd w:val="clear" w:color="auto" w:fill="1F3864"/>
          </w:tcPr>
          <w:p>
            <w:pPr>
              <w:spacing w:after="20"/>
            </w:pPr>
            <w:r>
              <w:rPr>
                <w:rFonts w:ascii="Calibri" w:hAnsi="Calibri"/>
                <w:b/>
                <w:color w:val="FFFFFF"/>
                <w:sz w:val="18"/>
              </w:rPr>
              <w:t>placebo</w:t>
            </w:r>
          </w:p>
        </w:tc>
        <w:tc>
          <w:tcPr>
            <w:tcW w:type="dxa" w:w="1674"/>
            <w:shd w:val="clear" w:color="auto" w:fill="1F3864"/>
          </w:tcPr>
          <w:p>
            <w:pPr>
              <w:spacing w:after="20"/>
            </w:pPr>
            <w:r>
              <w:rPr>
                <w:rFonts w:ascii="Calibri" w:hAnsi="Calibri"/>
                <w:b/>
                <w:color w:val="FFFFFF"/>
                <w:sz w:val="18"/>
              </w:rPr>
              <w:t>permuted null</w:t>
            </w:r>
          </w:p>
        </w:tc>
      </w:tr>
      <w:tr>
        <w:trPr>
          <w:cantSplit/>
        </w:trPr>
        <w:tc>
          <w:tcPr>
            <w:tcW w:type="dxa" w:w="2952"/>
          </w:tcPr>
          <w:p>
            <w:pPr>
              <w:spacing w:after="20"/>
            </w:pPr>
            <w:r>
              <w:rPr>
                <w:rFonts w:ascii="Calibri" w:hAnsi="Calibri"/>
                <w:sz w:val="18"/>
              </w:rPr>
              <w:t>IDAQ Technology</w:t>
            </w:r>
          </w:p>
        </w:tc>
        <w:tc>
          <w:tcPr>
            <w:tcW w:type="dxa" w:w="1674"/>
          </w:tcPr>
          <w:p>
            <w:pPr>
              <w:spacing w:after="20"/>
            </w:pPr>
            <w:r>
              <w:rPr>
                <w:rFonts w:ascii="Calibri" w:hAnsi="Calibri"/>
                <w:sz w:val="18"/>
              </w:rPr>
              <w:t>0.82</w:t>
            </w:r>
          </w:p>
        </w:tc>
        <w:tc>
          <w:tcPr>
            <w:tcW w:type="dxa" w:w="1674"/>
          </w:tcPr>
          <w:p>
            <w:pPr>
              <w:spacing w:after="20"/>
            </w:pPr>
            <w:r>
              <w:rPr>
                <w:rFonts w:ascii="Calibri" w:hAnsi="Calibri"/>
                <w:sz w:val="18"/>
              </w:rPr>
              <w:t>+3.56</w:t>
            </w:r>
          </w:p>
        </w:tc>
        <w:tc>
          <w:tcPr>
            <w:tcW w:type="dxa" w:w="1674"/>
          </w:tcPr>
          <w:p>
            <w:pPr>
              <w:spacing w:after="20"/>
            </w:pPr>
            <w:r>
              <w:rPr>
                <w:rFonts w:ascii="Calibri" w:hAnsi="Calibri"/>
                <w:sz w:val="18"/>
              </w:rPr>
              <w:t>+3.08</w:t>
            </w:r>
          </w:p>
        </w:tc>
        <w:tc>
          <w:tcPr>
            <w:tcW w:type="dxa" w:w="1674"/>
          </w:tcPr>
          <w:p>
            <w:pPr>
              <w:spacing w:after="20"/>
            </w:pPr>
            <w:r>
              <w:rPr>
                <w:rFonts w:ascii="Calibri" w:hAnsi="Calibri"/>
                <w:sz w:val="18"/>
              </w:rPr>
              <w:t>+0.95</w:t>
            </w:r>
          </w:p>
        </w:tc>
      </w:tr>
      <w:tr>
        <w:trPr>
          <w:cantSplit/>
        </w:trPr>
        <w:tc>
          <w:tcPr>
            <w:tcW w:type="dxa" w:w="2952"/>
            <w:shd w:val="clear" w:color="auto" w:fill="EEF2F8"/>
          </w:tcPr>
          <w:p>
            <w:pPr>
              <w:spacing w:after="20"/>
            </w:pPr>
            <w:r>
              <w:rPr>
                <w:rFonts w:ascii="Calibri" w:hAnsi="Calibri"/>
                <w:sz w:val="18"/>
              </w:rPr>
              <w:t>IDAQ Animal</w:t>
            </w:r>
          </w:p>
        </w:tc>
        <w:tc>
          <w:tcPr>
            <w:tcW w:type="dxa" w:w="1674"/>
            <w:shd w:val="clear" w:color="auto" w:fill="EEF2F8"/>
          </w:tcPr>
          <w:p>
            <w:pPr>
              <w:spacing w:after="20"/>
            </w:pPr>
            <w:r>
              <w:rPr>
                <w:rFonts w:ascii="Calibri" w:hAnsi="Calibri"/>
                <w:sz w:val="18"/>
              </w:rPr>
              <w:t>5.02</w:t>
            </w:r>
          </w:p>
        </w:tc>
        <w:tc>
          <w:tcPr>
            <w:tcW w:type="dxa" w:w="1674"/>
            <w:shd w:val="clear" w:color="auto" w:fill="EEF2F8"/>
          </w:tcPr>
          <w:p>
            <w:pPr>
              <w:spacing w:after="20"/>
            </w:pPr>
            <w:r>
              <w:rPr>
                <w:rFonts w:ascii="Calibri" w:hAnsi="Calibri"/>
                <w:sz w:val="18"/>
              </w:rPr>
              <w:t>+1.56</w:t>
            </w:r>
          </w:p>
        </w:tc>
        <w:tc>
          <w:tcPr>
            <w:tcW w:type="dxa" w:w="1674"/>
            <w:shd w:val="clear" w:color="auto" w:fill="EEF2F8"/>
          </w:tcPr>
          <w:p>
            <w:pPr>
              <w:spacing w:after="20"/>
            </w:pPr>
            <w:r>
              <w:rPr>
                <w:rFonts w:ascii="Calibri" w:hAnsi="Calibri"/>
                <w:sz w:val="18"/>
              </w:rPr>
              <w:t>+1.99</w:t>
            </w:r>
          </w:p>
        </w:tc>
        <w:tc>
          <w:tcPr>
            <w:tcW w:type="dxa" w:w="1674"/>
            <w:shd w:val="clear" w:color="auto" w:fill="EEF2F8"/>
          </w:tcPr>
          <w:p>
            <w:pPr>
              <w:spacing w:after="20"/>
            </w:pPr>
            <w:r>
              <w:rPr>
                <w:rFonts w:ascii="Calibri" w:hAnsi="Calibri"/>
                <w:sz w:val="18"/>
              </w:rPr>
              <w:t>+0.29</w:t>
            </w:r>
          </w:p>
        </w:tc>
      </w:tr>
      <w:tr>
        <w:trPr>
          <w:cantSplit/>
        </w:trPr>
        <w:tc>
          <w:tcPr>
            <w:tcW w:type="dxa" w:w="2952"/>
          </w:tcPr>
          <w:p>
            <w:pPr>
              <w:spacing w:after="20"/>
            </w:pPr>
            <w:r>
              <w:rPr>
                <w:rFonts w:ascii="Calibri" w:hAnsi="Calibri"/>
                <w:sz w:val="18"/>
              </w:rPr>
              <w:t>IDAQ Non-Animal</w:t>
            </w:r>
          </w:p>
        </w:tc>
        <w:tc>
          <w:tcPr>
            <w:tcW w:type="dxa" w:w="1674"/>
          </w:tcPr>
          <w:p>
            <w:pPr>
              <w:spacing w:after="20"/>
            </w:pPr>
            <w:r>
              <w:rPr>
                <w:rFonts w:ascii="Calibri" w:hAnsi="Calibri"/>
                <w:sz w:val="18"/>
              </w:rPr>
              <w:t>2.13</w:t>
            </w:r>
          </w:p>
        </w:tc>
        <w:tc>
          <w:tcPr>
            <w:tcW w:type="dxa" w:w="1674"/>
          </w:tcPr>
          <w:p>
            <w:pPr>
              <w:spacing w:after="20"/>
            </w:pPr>
            <w:r>
              <w:rPr>
                <w:rFonts w:ascii="Calibri" w:hAnsi="Calibri"/>
                <w:sz w:val="18"/>
              </w:rPr>
              <w:t>+4.10</w:t>
            </w:r>
          </w:p>
        </w:tc>
        <w:tc>
          <w:tcPr>
            <w:tcW w:type="dxa" w:w="1674"/>
          </w:tcPr>
          <w:p>
            <w:pPr>
              <w:spacing w:after="20"/>
            </w:pPr>
            <w:r>
              <w:rPr>
                <w:rFonts w:ascii="Calibri" w:hAnsi="Calibri"/>
                <w:sz w:val="18"/>
              </w:rPr>
              <w:t>+4.05</w:t>
            </w:r>
          </w:p>
        </w:tc>
        <w:tc>
          <w:tcPr>
            <w:tcW w:type="dxa" w:w="1674"/>
          </w:tcPr>
          <w:p>
            <w:pPr>
              <w:spacing w:after="20"/>
            </w:pPr>
            <w:r>
              <w:rPr>
                <w:rFonts w:ascii="Calibri" w:hAnsi="Calibri"/>
                <w:sz w:val="18"/>
              </w:rPr>
              <w:t>+1.52</w:t>
            </w:r>
          </w:p>
        </w:tc>
      </w:tr>
      <w:tr>
        <w:trPr>
          <w:cantSplit/>
        </w:trPr>
        <w:tc>
          <w:tcPr>
            <w:tcW w:type="dxa" w:w="2952"/>
            <w:shd w:val="clear" w:color="auto" w:fill="EEF2F8"/>
          </w:tcPr>
          <w:p>
            <w:pPr>
              <w:spacing w:after="20"/>
            </w:pPr>
            <w:r>
              <w:rPr>
                <w:rFonts w:ascii="Calibri" w:hAnsi="Calibri"/>
                <w:sz w:val="18"/>
              </w:rPr>
              <w:t>IDAQ Chatbot</w:t>
            </w:r>
          </w:p>
        </w:tc>
        <w:tc>
          <w:tcPr>
            <w:tcW w:type="dxa" w:w="1674"/>
            <w:shd w:val="clear" w:color="auto" w:fill="EEF2F8"/>
          </w:tcPr>
          <w:p>
            <w:pPr>
              <w:spacing w:after="20"/>
            </w:pPr>
            <w:r>
              <w:rPr>
                <w:rFonts w:ascii="Calibri" w:hAnsi="Calibri"/>
                <w:sz w:val="18"/>
              </w:rPr>
              <w:t>1.33</w:t>
            </w:r>
          </w:p>
        </w:tc>
        <w:tc>
          <w:tcPr>
            <w:tcW w:type="dxa" w:w="1674"/>
            <w:shd w:val="clear" w:color="auto" w:fill="EEF2F8"/>
          </w:tcPr>
          <w:p>
            <w:pPr>
              <w:spacing w:after="20"/>
            </w:pPr>
            <w:r>
              <w:rPr>
                <w:rFonts w:ascii="Calibri" w:hAnsi="Calibri"/>
                <w:sz w:val="18"/>
              </w:rPr>
              <w:t>+4.04</w:t>
            </w:r>
          </w:p>
        </w:tc>
        <w:tc>
          <w:tcPr>
            <w:tcW w:type="dxa" w:w="1674"/>
            <w:shd w:val="clear" w:color="auto" w:fill="EEF2F8"/>
          </w:tcPr>
          <w:p>
            <w:pPr>
              <w:spacing w:after="20"/>
            </w:pPr>
            <w:r>
              <w:rPr>
                <w:rFonts w:ascii="Calibri" w:hAnsi="Calibri"/>
                <w:sz w:val="18"/>
              </w:rPr>
              <w:t>+3.49</w:t>
            </w:r>
          </w:p>
        </w:tc>
        <w:tc>
          <w:tcPr>
            <w:tcW w:type="dxa" w:w="1674"/>
            <w:shd w:val="clear" w:color="auto" w:fill="EEF2F8"/>
          </w:tcPr>
          <w:p>
            <w:pPr>
              <w:spacing w:after="20"/>
            </w:pPr>
            <w:r>
              <w:rPr>
                <w:rFonts w:ascii="Calibri" w:hAnsi="Calibri"/>
                <w:sz w:val="18"/>
              </w:rPr>
              <w:t>+1.13</w:t>
            </w:r>
          </w:p>
        </w:tc>
      </w:tr>
      <w:tr>
        <w:trPr>
          <w:cantSplit/>
        </w:trPr>
        <w:tc>
          <w:tcPr>
            <w:tcW w:type="dxa" w:w="2952"/>
          </w:tcPr>
          <w:p>
            <w:pPr>
              <w:spacing w:after="20"/>
            </w:pPr>
            <w:r>
              <w:rPr>
                <w:rFonts w:ascii="Calibri" w:hAnsi="Calibri"/>
                <w:sz w:val="18"/>
              </w:rPr>
              <w:t>IDAQ Human</w:t>
            </w:r>
          </w:p>
        </w:tc>
        <w:tc>
          <w:tcPr>
            <w:tcW w:type="dxa" w:w="1674"/>
          </w:tcPr>
          <w:p>
            <w:pPr>
              <w:spacing w:after="20"/>
            </w:pPr>
            <w:r>
              <w:rPr>
                <w:rFonts w:ascii="Calibri" w:hAnsi="Calibri"/>
                <w:sz w:val="18"/>
              </w:rPr>
              <w:t>7.50</w:t>
            </w:r>
          </w:p>
        </w:tc>
        <w:tc>
          <w:tcPr>
            <w:tcW w:type="dxa" w:w="1674"/>
          </w:tcPr>
          <w:p>
            <w:pPr>
              <w:spacing w:after="20"/>
            </w:pPr>
            <w:r>
              <w:rPr>
                <w:rFonts w:ascii="Calibri" w:hAnsi="Calibri"/>
                <w:sz w:val="18"/>
              </w:rPr>
              <w:t>+0.11</w:t>
            </w:r>
          </w:p>
        </w:tc>
        <w:tc>
          <w:tcPr>
            <w:tcW w:type="dxa" w:w="1674"/>
          </w:tcPr>
          <w:p>
            <w:pPr>
              <w:spacing w:after="20"/>
            </w:pPr>
            <w:r>
              <w:rPr>
                <w:rFonts w:ascii="Calibri" w:hAnsi="Calibri"/>
                <w:sz w:val="18"/>
              </w:rPr>
              <w:t>+0.73</w:t>
            </w:r>
          </w:p>
        </w:tc>
        <w:tc>
          <w:tcPr>
            <w:tcW w:type="dxa" w:w="1674"/>
          </w:tcPr>
          <w:p>
            <w:pPr>
              <w:spacing w:after="20"/>
            </w:pPr>
            <w:r>
              <w:rPr>
                <w:rFonts w:ascii="Calibri" w:hAnsi="Calibri"/>
                <w:sz w:val="18"/>
              </w:rPr>
              <w:t>−0.14</w:t>
            </w:r>
          </w:p>
        </w:tc>
      </w:tr>
      <w:tr>
        <w:trPr>
          <w:cantSplit/>
        </w:trPr>
        <w:tc>
          <w:tcPr>
            <w:tcW w:type="dxa" w:w="2952"/>
            <w:shd w:val="clear" w:color="auto" w:fill="EEF2F8"/>
          </w:tcPr>
          <w:p>
            <w:pPr>
              <w:spacing w:after="20"/>
            </w:pPr>
            <w:r>
              <w:rPr>
                <w:rFonts w:ascii="Calibri" w:hAnsi="Calibri"/>
                <w:sz w:val="18"/>
              </w:rPr>
              <w:t>self-attribution (yes/no)</w:t>
            </w:r>
          </w:p>
        </w:tc>
        <w:tc>
          <w:tcPr>
            <w:tcW w:type="dxa" w:w="1674"/>
            <w:shd w:val="clear" w:color="auto" w:fill="EEF2F8"/>
          </w:tcPr>
          <w:p>
            <w:pPr>
              <w:spacing w:after="20"/>
            </w:pPr>
            <w:r>
              <w:rPr>
                <w:rFonts w:ascii="Calibri" w:hAnsi="Calibri"/>
                <w:sz w:val="18"/>
              </w:rPr>
              <w:t>0.01</w:t>
            </w:r>
          </w:p>
        </w:tc>
        <w:tc>
          <w:tcPr>
            <w:tcW w:type="dxa" w:w="1674"/>
            <w:shd w:val="clear" w:color="auto" w:fill="EEF2F8"/>
          </w:tcPr>
          <w:p>
            <w:pPr>
              <w:spacing w:after="20"/>
            </w:pPr>
            <w:r>
              <w:rPr>
                <w:rFonts w:ascii="Calibri" w:hAnsi="Calibri"/>
                <w:sz w:val="18"/>
              </w:rPr>
              <w:t>+2.15</w:t>
            </w:r>
          </w:p>
        </w:tc>
        <w:tc>
          <w:tcPr>
            <w:tcW w:type="dxa" w:w="1674"/>
            <w:shd w:val="clear" w:color="auto" w:fill="EEF2F8"/>
          </w:tcPr>
          <w:p>
            <w:pPr>
              <w:spacing w:after="20"/>
            </w:pPr>
            <w:r>
              <w:rPr>
                <w:rFonts w:ascii="Calibri" w:hAnsi="Calibri"/>
                <w:sz w:val="18"/>
              </w:rPr>
              <w:t>+2.26</w:t>
            </w:r>
          </w:p>
        </w:tc>
        <w:tc>
          <w:tcPr>
            <w:tcW w:type="dxa" w:w="1674"/>
            <w:shd w:val="clear" w:color="auto" w:fill="EEF2F8"/>
          </w:tcPr>
          <w:p>
            <w:pPr>
              <w:spacing w:after="20"/>
            </w:pPr>
            <w:r>
              <w:rPr>
                <w:rFonts w:ascii="Calibri" w:hAnsi="Calibri"/>
                <w:sz w:val="18"/>
              </w:rPr>
              <w:t>+0.09</w:t>
            </w:r>
          </w:p>
        </w:tc>
      </w:tr>
      <w:tr>
        <w:trPr>
          <w:cantSplit/>
        </w:trPr>
        <w:tc>
          <w:tcPr>
            <w:tcW w:type="dxa" w:w="2952"/>
          </w:tcPr>
          <w:p>
            <w:pPr>
              <w:spacing w:after="20"/>
            </w:pPr>
            <w:r>
              <w:rPr>
                <w:rFonts w:ascii="Calibri" w:hAnsi="Calibri"/>
                <w:sz w:val="18"/>
              </w:rPr>
              <w:t>supernatural (0–3)</w:t>
            </w:r>
          </w:p>
        </w:tc>
        <w:tc>
          <w:tcPr>
            <w:tcW w:type="dxa" w:w="1674"/>
          </w:tcPr>
          <w:p>
            <w:pPr>
              <w:spacing w:after="20"/>
            </w:pPr>
            <w:r>
              <w:rPr>
                <w:rFonts w:ascii="Calibri" w:hAnsi="Calibri"/>
                <w:sz w:val="18"/>
              </w:rPr>
              <w:t>1.10</w:t>
            </w:r>
          </w:p>
        </w:tc>
        <w:tc>
          <w:tcPr>
            <w:tcW w:type="dxa" w:w="1674"/>
          </w:tcPr>
          <w:p>
            <w:pPr>
              <w:spacing w:after="20"/>
            </w:pPr>
            <w:r>
              <w:rPr>
                <w:rFonts w:ascii="Calibri" w:hAnsi="Calibri"/>
                <w:sz w:val="18"/>
              </w:rPr>
              <w:t>+0.72</w:t>
            </w:r>
          </w:p>
        </w:tc>
        <w:tc>
          <w:tcPr>
            <w:tcW w:type="dxa" w:w="1674"/>
          </w:tcPr>
          <w:p>
            <w:pPr>
              <w:spacing w:after="20"/>
            </w:pPr>
            <w:r>
              <w:rPr>
                <w:rFonts w:ascii="Calibri" w:hAnsi="Calibri"/>
                <w:sz w:val="18"/>
              </w:rPr>
              <w:t>+0.58</w:t>
            </w:r>
          </w:p>
        </w:tc>
        <w:tc>
          <w:tcPr>
            <w:tcW w:type="dxa" w:w="1674"/>
          </w:tcPr>
          <w:p>
            <w:pPr>
              <w:spacing w:after="20"/>
            </w:pPr>
            <w:r>
              <w:rPr>
                <w:rFonts w:ascii="Calibri" w:hAnsi="Calibri"/>
                <w:sz w:val="18"/>
              </w:rPr>
              <w:t>+0.17</w:t>
            </w:r>
          </w:p>
        </w:tc>
      </w:tr>
      <w:tr>
        <w:trPr>
          <w:cantSplit/>
        </w:trPr>
        <w:tc>
          <w:tcPr>
            <w:tcW w:type="dxa" w:w="2952"/>
            <w:shd w:val="clear" w:color="auto" w:fill="EEF2F8"/>
          </w:tcPr>
          <w:p>
            <w:pPr>
              <w:spacing w:after="20"/>
            </w:pPr>
            <w:r>
              <w:rPr>
                <w:rFonts w:ascii="Calibri" w:hAnsi="Calibri"/>
                <w:sz w:val="18"/>
              </w:rPr>
              <w:t>belief in God</w:t>
            </w:r>
          </w:p>
        </w:tc>
        <w:tc>
          <w:tcPr>
            <w:tcW w:type="dxa" w:w="1674"/>
            <w:shd w:val="clear" w:color="auto" w:fill="EEF2F8"/>
          </w:tcPr>
          <w:p>
            <w:pPr>
              <w:spacing w:after="20"/>
            </w:pPr>
            <w:r>
              <w:rPr>
                <w:rFonts w:ascii="Calibri" w:hAnsi="Calibri"/>
                <w:sz w:val="18"/>
              </w:rPr>
              <w:t>0.01</w:t>
            </w:r>
          </w:p>
        </w:tc>
        <w:tc>
          <w:tcPr>
            <w:tcW w:type="dxa" w:w="1674"/>
            <w:shd w:val="clear" w:color="auto" w:fill="EEF2F8"/>
          </w:tcPr>
          <w:p>
            <w:pPr>
              <w:spacing w:after="20"/>
            </w:pPr>
            <w:r>
              <w:rPr>
                <w:rFonts w:ascii="Calibri" w:hAnsi="Calibri"/>
                <w:b/>
                <w:sz w:val="18"/>
              </w:rPr>
              <w:t>+6.06</w:t>
            </w:r>
          </w:p>
        </w:tc>
        <w:tc>
          <w:tcPr>
            <w:tcW w:type="dxa" w:w="1674"/>
            <w:shd w:val="clear" w:color="auto" w:fill="EEF2F8"/>
          </w:tcPr>
          <w:p>
            <w:pPr>
              <w:spacing w:after="20"/>
            </w:pPr>
            <w:r>
              <w:rPr>
                <w:rFonts w:ascii="Calibri" w:hAnsi="Calibri"/>
                <w:sz w:val="18"/>
              </w:rPr>
              <w:t>+3.32</w:t>
            </w:r>
          </w:p>
        </w:tc>
        <w:tc>
          <w:tcPr>
            <w:tcW w:type="dxa" w:w="1674"/>
            <w:shd w:val="clear" w:color="auto" w:fill="EEF2F8"/>
          </w:tcPr>
          <w:p>
            <w:pPr>
              <w:spacing w:after="20"/>
            </w:pPr>
            <w:r>
              <w:rPr>
                <w:rFonts w:ascii="Calibri" w:hAnsi="Calibri"/>
                <w:sz w:val="18"/>
              </w:rPr>
              <w:t>+0.17</w:t>
            </w:r>
          </w:p>
        </w:tc>
      </w:tr>
      <w:tr>
        <w:trPr>
          <w:cantSplit/>
        </w:trPr>
        <w:tc>
          <w:tcPr>
            <w:tcW w:type="dxa" w:w="2952"/>
          </w:tcPr>
          <w:p>
            <w:pPr>
              <w:spacing w:after="20"/>
            </w:pPr>
            <w:r>
              <w:rPr>
                <w:rFonts w:ascii="Calibri" w:hAnsi="Calibri"/>
                <w:b/>
                <w:sz w:val="18"/>
              </w:rPr>
              <w:t>ANCHOR high</w:t>
            </w:r>
            <w:r>
              <w:rPr>
                <w:rFonts w:ascii="Calibri" w:hAnsi="Calibri"/>
                <w:sz w:val="18"/>
              </w:rPr>
              <w:t xml:space="preserve"> (should fall if compressing)</w:t>
            </w:r>
          </w:p>
        </w:tc>
        <w:tc>
          <w:tcPr>
            <w:tcW w:type="dxa" w:w="1674"/>
          </w:tcPr>
          <w:p>
            <w:pPr>
              <w:spacing w:after="20"/>
            </w:pPr>
            <w:r>
              <w:rPr>
                <w:rFonts w:ascii="Calibri" w:hAnsi="Calibri"/>
                <w:sz w:val="18"/>
              </w:rPr>
              <w:t>9.85</w:t>
            </w:r>
          </w:p>
        </w:tc>
        <w:tc>
          <w:tcPr>
            <w:tcW w:type="dxa" w:w="1674"/>
          </w:tcPr>
          <w:p>
            <w:pPr>
              <w:spacing w:after="20"/>
            </w:pPr>
            <w:r>
              <w:rPr>
                <w:rFonts w:ascii="Calibri" w:hAnsi="Calibri"/>
                <w:b/>
                <w:sz w:val="18"/>
              </w:rPr>
              <w:t>+0.15</w:t>
            </w:r>
          </w:p>
        </w:tc>
        <w:tc>
          <w:tcPr>
            <w:tcW w:type="dxa" w:w="1674"/>
          </w:tcPr>
          <w:p>
            <w:pPr>
              <w:spacing w:after="20"/>
            </w:pPr>
            <w:r>
              <w:rPr>
                <w:rFonts w:ascii="Calibri" w:hAnsi="Calibri"/>
                <w:sz w:val="18"/>
              </w:rPr>
              <w:t>+0.15</w:t>
            </w:r>
          </w:p>
        </w:tc>
        <w:tc>
          <w:tcPr>
            <w:tcW w:type="dxa" w:w="1674"/>
          </w:tcPr>
          <w:p>
            <w:pPr>
              <w:spacing w:after="20"/>
            </w:pPr>
            <w:r>
              <w:rPr>
                <w:rFonts w:ascii="Calibri" w:hAnsi="Calibri"/>
                <w:sz w:val="18"/>
              </w:rPr>
              <w:t>+0.04</w:t>
            </w:r>
          </w:p>
        </w:tc>
      </w:tr>
      <w:tr>
        <w:trPr>
          <w:cantSplit/>
        </w:trPr>
        <w:tc>
          <w:tcPr>
            <w:tcW w:type="dxa" w:w="2952"/>
            <w:shd w:val="clear" w:color="auto" w:fill="EEF2F8"/>
          </w:tcPr>
          <w:p>
            <w:pPr>
              <w:spacing w:after="20"/>
            </w:pPr>
            <w:r>
              <w:rPr>
                <w:rFonts w:ascii="Calibri" w:hAnsi="Calibri"/>
                <w:b/>
                <w:sz w:val="18"/>
              </w:rPr>
              <w:t>ANCHOR reverse-keyed</w:t>
            </w:r>
            <w:r>
              <w:rPr>
                <w:rFonts w:ascii="Calibri" w:hAnsi="Calibri"/>
                <w:sz w:val="18"/>
              </w:rPr>
              <w:t xml:space="preserve"> (should fall if mind rises)</w:t>
            </w:r>
          </w:p>
        </w:tc>
        <w:tc>
          <w:tcPr>
            <w:tcW w:type="dxa" w:w="1674"/>
            <w:shd w:val="clear" w:color="auto" w:fill="EEF2F8"/>
          </w:tcPr>
          <w:p>
            <w:pPr>
              <w:spacing w:after="20"/>
            </w:pPr>
            <w:r>
              <w:rPr>
                <w:rFonts w:ascii="Calibri" w:hAnsi="Calibri"/>
                <w:sz w:val="18"/>
              </w:rPr>
              <w:t>1.52</w:t>
            </w:r>
          </w:p>
        </w:tc>
        <w:tc>
          <w:tcPr>
            <w:tcW w:type="dxa" w:w="1674"/>
            <w:shd w:val="clear" w:color="auto" w:fill="EEF2F8"/>
          </w:tcPr>
          <w:p>
            <w:pPr>
              <w:spacing w:after="20"/>
            </w:pPr>
            <w:r>
              <w:rPr>
                <w:rFonts w:ascii="Calibri" w:hAnsi="Calibri"/>
                <w:b/>
                <w:sz w:val="18"/>
              </w:rPr>
              <w:t>+5.52</w:t>
            </w:r>
          </w:p>
        </w:tc>
        <w:tc>
          <w:tcPr>
            <w:tcW w:type="dxa" w:w="1674"/>
            <w:shd w:val="clear" w:color="auto" w:fill="EEF2F8"/>
          </w:tcPr>
          <w:p>
            <w:pPr>
              <w:spacing w:after="20"/>
            </w:pPr>
            <w:r>
              <w:rPr>
                <w:rFonts w:ascii="Calibri" w:hAnsi="Calibri"/>
                <w:b/>
                <w:sz w:val="18"/>
              </w:rPr>
              <w:t>+7.18</w:t>
            </w:r>
          </w:p>
        </w:tc>
        <w:tc>
          <w:tcPr>
            <w:tcW w:type="dxa" w:w="1674"/>
            <w:shd w:val="clear" w:color="auto" w:fill="EEF2F8"/>
          </w:tcPr>
          <w:p>
            <w:pPr>
              <w:spacing w:after="20"/>
            </w:pPr>
            <w:r>
              <w:rPr>
                <w:rFonts w:ascii="Calibri" w:hAnsi="Calibri"/>
                <w:sz w:val="18"/>
              </w:rPr>
              <w:t>+1.29</w:t>
            </w:r>
          </w:p>
        </w:tc>
      </w:tr>
    </w:tbl>
    <w:p>
      <w:pPr>
        <w:spacing w:after="40"/>
      </w:pPr>
    </w:p>
    <w:p>
      <w:pPr>
        <w:spacing w:after="100"/>
      </w:pPr>
      <w:r>
        <w:rPr>
          <w:rFonts w:ascii="Calibri" w:hAnsi="Calibri"/>
          <w:sz w:val="19"/>
        </w:rPr>
        <w:t xml:space="preserve">The last row is the finding. Reverse-keyed items moving </w:t>
      </w:r>
      <w:r>
        <w:rPr>
          <w:rFonts w:ascii="Calibri" w:hAnsi="Calibri"/>
          <w:i/>
          <w:sz w:val="19"/>
        </w:rPr>
        <w:t>up</w:t>
      </w:r>
      <w:r>
        <w:rPr>
          <w:rFonts w:ascii="Calibri" w:hAnsi="Calibri"/>
          <w:sz w:val="19"/>
        </w:rPr>
        <w:t xml:space="preserve"> by 5–7 points is incompatible with a mind-attribution account and is what an acquiescence bias predicts.</w:t>
      </w:r>
    </w:p>
    <w:p>
      <w:pPr>
        <w:spacing w:after="100"/>
      </w:pPr>
      <w:r>
        <w:rPr>
          <w:rFonts w:ascii="Calibri" w:hAnsi="Calibri"/>
          <w:sz w:val="19"/>
        </w:rPr>
        <w:t>Belief in God is the only outcome where the arms separate (+6.06 vs +3.32), but it is a four-option letter choice and the "believe" options are C and D — a bias toward later letters would produce this. It needs an option-order-reversed control before it means anything.</w:t>
      </w:r>
    </w:p>
    <w:p>
      <w:pPr>
        <w:spacing w:after="100"/>
      </w:pPr>
      <w:r>
        <w:rPr>
          <w:rFonts w:ascii="Calibri" w:hAnsi="Calibri"/>
          <w:sz w:val="19"/>
        </w:rPr>
        <w:t xml:space="preserve">SCORING NOTE: on the paper's actual yes/no format, baseline self-attribution is </w:t>
      </w:r>
      <w:r>
        <w:rPr>
          <w:rFonts w:ascii="Calibri" w:hAnsi="Calibri"/>
          <w:b/>
          <w:sz w:val="19"/>
        </w:rPr>
        <w:t>0.01</w:t>
      </w:r>
      <w:r>
        <w:rPr>
          <w:rFonts w:ascii="Calibri" w:hAnsi="Calibri"/>
          <w:sz w:val="19"/>
        </w:rPr>
        <w:t xml:space="preserve"> — the model says No near-deterministically. Our earlier 0–10 digit-scale version gave 4.55 for the same construct, so earlier comparisons to their Table S1 were not like-for-like.</w:t>
      </w:r>
    </w:p>
    <w:p>
      <w:pPr>
        <w:spacing w:before="220" w:after="100"/>
      </w:pPr>
      <w:r>
        <w:rPr>
          <w:rFonts w:ascii="Calibri" w:hAnsi="Calibri"/>
          <w:b/>
          <w:color w:val="1F3864"/>
          <w:sz w:val="22"/>
        </w:rPr>
        <w:t>Order controls</w:t>
      </w:r>
    </w:p>
    <w:p>
      <w:pPr>
        <w:spacing w:after="100"/>
      </w:pPr>
      <w:r>
        <w:rPr>
          <w:rFonts w:ascii="Calibri" w:hAnsi="Calibri"/>
          <w:b/>
          <w:sz w:val="19"/>
        </w:rPr>
        <w:t>Yes/No prompt order.</w:t>
      </w:r>
      <w:r>
        <w:rPr>
          <w:rFonts w:ascii="Calibri" w:hAnsi="Calibri"/>
          <w:sz w:val="19"/>
        </w:rPr>
        <w:t xml:space="preserve"> The acquiescence Δ keeps its sign whichever way the options are offered (+4.04 with "Yes or No", +4.10 with "No or Yes"), so this is genuine assent rather than a first-option preference.</w:t>
      </w:r>
    </w:p>
    <w:p>
      <w:pPr>
        <w:spacing w:after="100"/>
      </w:pPr>
      <w:r>
        <w:rPr>
          <w:rFonts w:ascii="Calibri" w:hAnsi="Calibri"/>
          <w:b/>
          <w:sz w:val="19"/>
        </w:rPr>
        <w:t>Four-option order.</w:t>
      </w:r>
      <w:r>
        <w:rPr>
          <w:rFonts w:ascii="Calibri" w:hAnsi="Calibri"/>
          <w:sz w:val="19"/>
        </w:rPr>
        <w:t xml:space="preserve"> Belief-in-God was the only outcome where the arms separated. At c=2.5 the consciousness arm's effect is order-invariant (+6.06 vs +5.90 flipped), so it is </w:t>
      </w:r>
      <w:r>
        <w:rPr>
          <w:rFonts w:ascii="Calibri" w:hAnsi="Calibri"/>
          <w:i/>
          <w:sz w:val="19"/>
        </w:rPr>
        <w:t>not</w:t>
      </w:r>
      <w:r>
        <w:rPr>
          <w:rFonts w:ascii="Calibri" w:hAnsi="Calibri"/>
          <w:sz w:val="19"/>
        </w:rPr>
        <w:t xml:space="preserve"> a letter-position artifact — the one result here that survives a control. But it collapses at c=4 (+9.75 → +1.08 flipped), the placebo shows +3.32 of its own, and it is a single item. Suggestive, not established. Supernatural belief survives the flip in both arms but the effects are small (+0.72 / +0.59).</w:t>
      </w:r>
    </w:p>
    <w:p>
      <w:pPr>
        <w:spacing w:before="220" w:after="100"/>
      </w:pPr>
      <w:r>
        <w:rPr>
          <w:rFonts w:ascii="Calibri" w:hAnsi="Calibri"/>
          <w:b/>
          <w:color w:val="1F3864"/>
          <w:sz w:val="22"/>
        </w:rPr>
        <w:t>The specificity test (self-attribution battery only)</w:t>
      </w:r>
    </w:p>
    <w:p>
      <w:pPr>
        <w:spacing w:after="100"/>
      </w:pPr>
      <w:r>
        <w:rPr>
          <w:rFonts w:ascii="Calibri" w:hAnsi="Calibri"/>
          <w:sz w:val="19"/>
        </w:rPr>
        <w:t xml:space="preserve">This was the first outcome tested and is the </w:t>
      </w:r>
      <w:r>
        <w:rPr>
          <w:rFonts w:ascii="Calibri" w:hAnsi="Calibri"/>
          <w:b/>
          <w:sz w:val="19"/>
        </w:rPr>
        <w:t>weakest</w:t>
      </w:r>
      <w:r>
        <w:rPr>
          <w:rFonts w:ascii="Calibri" w:hAnsi="Calibri"/>
          <w:sz w:val="19"/>
        </w:rPr>
        <w:t xml:space="preserve"> of the set: all five items are self-descriptions, so a generic self-affirmation direction would move them regardless. It is kept for completeness and because it is where the acquiescence mechanism was first identified — the GSS and IDAQ sections above are the stronger evidence. Three directions, extracted by identical code from identically structured corpora, injected at the identical site (layer 14, position −5). All unit norm, so equal c is equal perturbation magnitude. Baseline battery 3.95/10, MMLU 61.4% (n=500, paired McNemar).</w:t>
      </w:r>
    </w:p>
    <w:tbl>
      <w:tblPr>
        <w:tblW w:type="auto" w:w="0"/>
        <w:jc w:val="left"/>
        <w:tblLayout w:type="fixed"/>
        <w:tblLook w:firstColumn="1" w:firstRow="1" w:lastColumn="0" w:lastRow="0" w:noHBand="0" w:noVBand="1" w:val="04A0"/>
      </w:tblPr>
      <w:tblGrid>
        <w:gridCol w:w="1378"/>
        <w:gridCol w:w="1378"/>
        <w:gridCol w:w="1378"/>
        <w:gridCol w:w="1378"/>
        <w:gridCol w:w="1378"/>
        <w:gridCol w:w="1378"/>
        <w:gridCol w:w="1378"/>
      </w:tblGrid>
      <w:tr>
        <w:trPr>
          <w:tblHeader/>
          <w:cantSplit/>
        </w:trPr>
        <w:tc>
          <w:tcPr>
            <w:tcW w:type="dxa" w:w="1378"/>
            <w:shd w:val="clear" w:color="auto" w:fill="1F3864"/>
          </w:tcPr>
          <w:p>
            <w:pPr>
              <w:spacing w:after="20"/>
            </w:pPr>
            <w:r>
              <w:rPr>
                <w:rFonts w:ascii="Calibri" w:hAnsi="Calibri"/>
                <w:b/>
                <w:color w:val="FFFFFF"/>
                <w:sz w:val="18"/>
              </w:rPr>
              <w:t>arm</w:t>
            </w:r>
          </w:p>
        </w:tc>
        <w:tc>
          <w:tcPr>
            <w:tcW w:type="dxa" w:w="1378"/>
            <w:shd w:val="clear" w:color="auto" w:fill="1F3864"/>
          </w:tcPr>
          <w:p>
            <w:pPr>
              <w:spacing w:after="20"/>
              <w:jc w:val="center"/>
            </w:pPr>
            <w:r>
              <w:rPr>
                <w:rFonts w:ascii="Calibri" w:hAnsi="Calibri"/>
                <w:b/>
                <w:color w:val="FFFFFF"/>
                <w:sz w:val="18"/>
              </w:rPr>
              <w:t>c</w:t>
            </w:r>
          </w:p>
        </w:tc>
        <w:tc>
          <w:tcPr>
            <w:tcW w:type="dxa" w:w="1378"/>
            <w:shd w:val="clear" w:color="auto" w:fill="1F3864"/>
          </w:tcPr>
          <w:p>
            <w:pPr>
              <w:spacing w:after="20"/>
              <w:jc w:val="center"/>
            </w:pPr>
            <w:r>
              <w:rPr>
                <w:rFonts w:ascii="Calibri" w:hAnsi="Calibri"/>
                <w:b/>
                <w:color w:val="FFFFFF"/>
                <w:sz w:val="18"/>
              </w:rPr>
              <w:t>battery</w:t>
            </w:r>
          </w:p>
        </w:tc>
        <w:tc>
          <w:tcPr>
            <w:tcW w:type="dxa" w:w="1378"/>
            <w:shd w:val="clear" w:color="auto" w:fill="1F3864"/>
          </w:tcPr>
          <w:p>
            <w:pPr>
              <w:spacing w:after="20"/>
              <w:jc w:val="center"/>
            </w:pPr>
            <w:r>
              <w:rPr>
                <w:rFonts w:ascii="Calibri" w:hAnsi="Calibri"/>
                <w:b/>
                <w:color w:val="FFFFFF"/>
                <w:sz w:val="18"/>
              </w:rPr>
              <w:t>Δ</w:t>
            </w:r>
          </w:p>
        </w:tc>
        <w:tc>
          <w:tcPr>
            <w:tcW w:type="dxa" w:w="1378"/>
            <w:shd w:val="clear" w:color="auto" w:fill="1F3864"/>
          </w:tcPr>
          <w:p>
            <w:pPr>
              <w:spacing w:after="20"/>
              <w:jc w:val="center"/>
            </w:pPr>
            <w:r>
              <w:rPr>
                <w:rFonts w:ascii="Calibri" w:hAnsi="Calibri"/>
                <w:b/>
                <w:color w:val="FFFFFF"/>
                <w:sz w:val="18"/>
              </w:rPr>
              <w:t>MMLU</w:t>
            </w:r>
          </w:p>
        </w:tc>
        <w:tc>
          <w:tcPr>
            <w:tcW w:type="dxa" w:w="1378"/>
            <w:shd w:val="clear" w:color="auto" w:fill="1F3864"/>
          </w:tcPr>
          <w:p>
            <w:pPr>
              <w:spacing w:after="20"/>
              <w:jc w:val="center"/>
            </w:pPr>
            <w:r>
              <w:rPr>
                <w:rFonts w:ascii="Calibri" w:hAnsi="Calibri"/>
                <w:b/>
                <w:color w:val="FFFFFF"/>
                <w:sz w:val="18"/>
              </w:rPr>
              <w:t>ΔMMLU</w:t>
            </w:r>
          </w:p>
        </w:tc>
        <w:tc>
          <w:tcPr>
            <w:tcW w:type="dxa" w:w="1378"/>
            <w:shd w:val="clear" w:color="auto" w:fill="1F3864"/>
          </w:tcPr>
          <w:p>
            <w:pPr>
              <w:spacing w:after="20"/>
              <w:jc w:val="center"/>
            </w:pPr>
            <w:r>
              <w:rPr>
                <w:rFonts w:ascii="Calibri" w:hAnsi="Calibri"/>
                <w:b/>
                <w:color w:val="FFFFFF"/>
                <w:sz w:val="18"/>
              </w:rPr>
              <w:t>McNemar p</w:t>
            </w:r>
          </w:p>
        </w:tc>
      </w:tr>
      <w:tr>
        <w:trPr>
          <w:cantSplit/>
        </w:trPr>
        <w:tc>
          <w:tcPr>
            <w:tcW w:type="dxa" w:w="1378"/>
          </w:tcPr>
          <w:p>
            <w:pPr>
              <w:spacing w:after="20"/>
            </w:pPr>
            <w:r>
              <w:rPr>
                <w:rFonts w:ascii="Calibri" w:hAnsi="Calibri"/>
                <w:sz w:val="18"/>
              </w:rPr>
              <w:t>consciousness</w:t>
            </w:r>
          </w:p>
        </w:tc>
        <w:tc>
          <w:tcPr>
            <w:tcW w:type="dxa" w:w="1378"/>
          </w:tcPr>
          <w:p>
            <w:pPr>
              <w:spacing w:after="20"/>
              <w:jc w:val="center"/>
            </w:pPr>
            <w:r>
              <w:rPr>
                <w:rFonts w:ascii="Calibri" w:hAnsi="Calibri"/>
                <w:sz w:val="18"/>
              </w:rPr>
              <w:t>1.0</w:t>
            </w:r>
          </w:p>
        </w:tc>
        <w:tc>
          <w:tcPr>
            <w:tcW w:type="dxa" w:w="1378"/>
          </w:tcPr>
          <w:p>
            <w:pPr>
              <w:spacing w:after="20"/>
              <w:jc w:val="center"/>
            </w:pPr>
            <w:r>
              <w:rPr>
                <w:rFonts w:ascii="Calibri" w:hAnsi="Calibri"/>
                <w:sz w:val="18"/>
              </w:rPr>
              <w:t>5.54</w:t>
            </w:r>
          </w:p>
        </w:tc>
        <w:tc>
          <w:tcPr>
            <w:tcW w:type="dxa" w:w="1378"/>
          </w:tcPr>
          <w:p>
            <w:pPr>
              <w:spacing w:after="20"/>
              <w:jc w:val="center"/>
            </w:pPr>
            <w:r>
              <w:rPr>
                <w:rFonts w:ascii="Calibri" w:hAnsi="Calibri"/>
                <w:sz w:val="18"/>
              </w:rPr>
              <w:t>+1.59</w:t>
            </w:r>
          </w:p>
        </w:tc>
        <w:tc>
          <w:tcPr>
            <w:tcW w:type="dxa" w:w="1378"/>
          </w:tcPr>
          <w:p>
            <w:pPr>
              <w:spacing w:after="20"/>
              <w:jc w:val="center"/>
            </w:pPr>
            <w:r>
              <w:rPr>
                <w:rFonts w:ascii="Calibri" w:hAnsi="Calibri"/>
                <w:sz w:val="18"/>
              </w:rPr>
              <w:t>61.0</w:t>
            </w:r>
          </w:p>
        </w:tc>
        <w:tc>
          <w:tcPr>
            <w:tcW w:type="dxa" w:w="1378"/>
          </w:tcPr>
          <w:p>
            <w:pPr>
              <w:spacing w:after="20"/>
              <w:jc w:val="center"/>
            </w:pPr>
            <w:r>
              <w:rPr>
                <w:rFonts w:ascii="Calibri" w:hAnsi="Calibri"/>
                <w:sz w:val="18"/>
              </w:rPr>
              <w:t>−0.4</w:t>
            </w:r>
          </w:p>
        </w:tc>
        <w:tc>
          <w:tcPr>
            <w:tcW w:type="dxa" w:w="1378"/>
          </w:tcPr>
          <w:p>
            <w:pPr>
              <w:spacing w:after="20"/>
              <w:jc w:val="center"/>
            </w:pPr>
            <w:r>
              <w:rPr>
                <w:rFonts w:ascii="Calibri" w:hAnsi="Calibri"/>
                <w:sz w:val="18"/>
              </w:rPr>
              <w:t>0.774</w:t>
            </w:r>
          </w:p>
        </w:tc>
      </w:tr>
      <w:tr>
        <w:trPr>
          <w:cantSplit/>
        </w:trPr>
        <w:tc>
          <w:tcPr>
            <w:tcW w:type="dxa" w:w="1378"/>
            <w:shd w:val="clear" w:color="auto" w:fill="EEF2F8"/>
          </w:tcPr>
          <w:p>
            <w:pPr>
              <w:spacing w:after="20"/>
            </w:pPr>
            <w:r>
              <w:rPr>
                <w:rFonts w:ascii="Calibri" w:hAnsi="Calibri"/>
                <w:sz w:val="18"/>
              </w:rPr>
              <w:t>consciousness</w:t>
            </w:r>
          </w:p>
        </w:tc>
        <w:tc>
          <w:tcPr>
            <w:tcW w:type="dxa" w:w="1378"/>
            <w:shd w:val="clear" w:color="auto" w:fill="EEF2F8"/>
          </w:tcPr>
          <w:p>
            <w:pPr>
              <w:spacing w:after="20"/>
              <w:jc w:val="center"/>
            </w:pPr>
            <w:r>
              <w:rPr>
                <w:rFonts w:ascii="Calibri" w:hAnsi="Calibri"/>
                <w:sz w:val="18"/>
              </w:rPr>
              <w:t>2.5</w:t>
            </w:r>
          </w:p>
        </w:tc>
        <w:tc>
          <w:tcPr>
            <w:tcW w:type="dxa" w:w="1378"/>
            <w:shd w:val="clear" w:color="auto" w:fill="EEF2F8"/>
          </w:tcPr>
          <w:p>
            <w:pPr>
              <w:spacing w:after="20"/>
              <w:jc w:val="center"/>
            </w:pPr>
            <w:r>
              <w:rPr>
                <w:rFonts w:ascii="Calibri" w:hAnsi="Calibri"/>
                <w:sz w:val="18"/>
              </w:rPr>
              <w:t>6.57</w:t>
            </w:r>
          </w:p>
        </w:tc>
        <w:tc>
          <w:tcPr>
            <w:tcW w:type="dxa" w:w="1378"/>
            <w:shd w:val="clear" w:color="auto" w:fill="EEF2F8"/>
          </w:tcPr>
          <w:p>
            <w:pPr>
              <w:spacing w:after="20"/>
              <w:jc w:val="center"/>
            </w:pPr>
            <w:r>
              <w:rPr>
                <w:rFonts w:ascii="Calibri" w:hAnsi="Calibri"/>
                <w:sz w:val="18"/>
              </w:rPr>
              <w:t>+2.62</w:t>
            </w:r>
          </w:p>
        </w:tc>
        <w:tc>
          <w:tcPr>
            <w:tcW w:type="dxa" w:w="1378"/>
            <w:shd w:val="clear" w:color="auto" w:fill="EEF2F8"/>
          </w:tcPr>
          <w:p>
            <w:pPr>
              <w:spacing w:after="20"/>
              <w:jc w:val="center"/>
            </w:pPr>
            <w:r>
              <w:rPr>
                <w:rFonts w:ascii="Calibri" w:hAnsi="Calibri"/>
                <w:sz w:val="18"/>
              </w:rPr>
              <w:t>60.4</w:t>
            </w:r>
          </w:p>
        </w:tc>
        <w:tc>
          <w:tcPr>
            <w:tcW w:type="dxa" w:w="1378"/>
            <w:shd w:val="clear" w:color="auto" w:fill="EEF2F8"/>
          </w:tcPr>
          <w:p>
            <w:pPr>
              <w:spacing w:after="20"/>
              <w:jc w:val="center"/>
            </w:pPr>
            <w:r>
              <w:rPr>
                <w:rFonts w:ascii="Calibri" w:hAnsi="Calibri"/>
                <w:sz w:val="18"/>
              </w:rPr>
              <w:t>−1.0</w:t>
            </w:r>
          </w:p>
        </w:tc>
        <w:tc>
          <w:tcPr>
            <w:tcW w:type="dxa" w:w="1378"/>
            <w:shd w:val="clear" w:color="auto" w:fill="EEF2F8"/>
          </w:tcPr>
          <w:p>
            <w:pPr>
              <w:spacing w:after="20"/>
              <w:jc w:val="center"/>
            </w:pPr>
            <w:r>
              <w:rPr>
                <w:rFonts w:ascii="Calibri" w:hAnsi="Calibri"/>
                <w:sz w:val="18"/>
              </w:rPr>
              <w:t>0.442</w:t>
            </w:r>
          </w:p>
        </w:tc>
      </w:tr>
      <w:tr>
        <w:trPr>
          <w:cantSplit/>
        </w:trPr>
        <w:tc>
          <w:tcPr>
            <w:tcW w:type="dxa" w:w="1378"/>
          </w:tcPr>
          <w:p>
            <w:pPr>
              <w:spacing w:after="20"/>
            </w:pPr>
            <w:r>
              <w:rPr>
                <w:rFonts w:ascii="Calibri" w:hAnsi="Calibri"/>
                <w:sz w:val="18"/>
              </w:rPr>
              <w:t>consciousness</w:t>
            </w:r>
          </w:p>
        </w:tc>
        <w:tc>
          <w:tcPr>
            <w:tcW w:type="dxa" w:w="1378"/>
          </w:tcPr>
          <w:p>
            <w:pPr>
              <w:spacing w:after="20"/>
              <w:jc w:val="center"/>
            </w:pPr>
            <w:r>
              <w:rPr>
                <w:rFonts w:ascii="Calibri" w:hAnsi="Calibri"/>
                <w:sz w:val="18"/>
              </w:rPr>
              <w:t>4.0</w:t>
            </w:r>
          </w:p>
        </w:tc>
        <w:tc>
          <w:tcPr>
            <w:tcW w:type="dxa" w:w="1378"/>
          </w:tcPr>
          <w:p>
            <w:pPr>
              <w:spacing w:after="20"/>
              <w:jc w:val="center"/>
            </w:pPr>
            <w:r>
              <w:rPr>
                <w:rFonts w:ascii="Calibri" w:hAnsi="Calibri"/>
                <w:sz w:val="18"/>
              </w:rPr>
              <w:t>6.78</w:t>
            </w:r>
          </w:p>
        </w:tc>
        <w:tc>
          <w:tcPr>
            <w:tcW w:type="dxa" w:w="1378"/>
          </w:tcPr>
          <w:p>
            <w:pPr>
              <w:spacing w:after="20"/>
              <w:jc w:val="center"/>
            </w:pPr>
            <w:r>
              <w:rPr>
                <w:rFonts w:ascii="Calibri" w:hAnsi="Calibri"/>
                <w:sz w:val="18"/>
              </w:rPr>
              <w:t>+2.84</w:t>
            </w:r>
          </w:p>
        </w:tc>
        <w:tc>
          <w:tcPr>
            <w:tcW w:type="dxa" w:w="1378"/>
          </w:tcPr>
          <w:p>
            <w:pPr>
              <w:spacing w:after="20"/>
              <w:jc w:val="center"/>
            </w:pPr>
            <w:r>
              <w:rPr>
                <w:rFonts w:ascii="Calibri" w:hAnsi="Calibri"/>
                <w:sz w:val="18"/>
              </w:rPr>
              <w:t>58.4</w:t>
            </w:r>
          </w:p>
        </w:tc>
        <w:tc>
          <w:tcPr>
            <w:tcW w:type="dxa" w:w="1378"/>
          </w:tcPr>
          <w:p>
            <w:pPr>
              <w:spacing w:after="20"/>
              <w:jc w:val="center"/>
            </w:pPr>
            <w:r>
              <w:rPr>
                <w:rFonts w:ascii="Calibri" w:hAnsi="Calibri"/>
                <w:sz w:val="18"/>
              </w:rPr>
              <w:t>−3.0</w:t>
            </w:r>
          </w:p>
        </w:tc>
        <w:tc>
          <w:tcPr>
            <w:tcW w:type="dxa" w:w="1378"/>
          </w:tcPr>
          <w:p>
            <w:pPr>
              <w:spacing w:after="20"/>
              <w:jc w:val="center"/>
            </w:pPr>
            <w:r>
              <w:rPr>
                <w:rFonts w:ascii="Calibri" w:hAnsi="Calibri"/>
                <w:sz w:val="18"/>
              </w:rPr>
              <w:t>0.044</w:t>
            </w:r>
          </w:p>
        </w:tc>
      </w:tr>
      <w:tr>
        <w:trPr>
          <w:cantSplit/>
        </w:trPr>
        <w:tc>
          <w:tcPr>
            <w:tcW w:type="dxa" w:w="1378"/>
            <w:shd w:val="clear" w:color="auto" w:fill="EEF2F8"/>
          </w:tcPr>
          <w:p>
            <w:pPr>
              <w:spacing w:after="20"/>
            </w:pPr>
            <w:r>
              <w:rPr>
                <w:rFonts w:ascii="Calibri" w:hAnsi="Calibri"/>
                <w:b/>
                <w:sz w:val="18"/>
              </w:rPr>
              <w:t>placebo</w:t>
            </w:r>
          </w:p>
        </w:tc>
        <w:tc>
          <w:tcPr>
            <w:tcW w:type="dxa" w:w="1378"/>
            <w:shd w:val="clear" w:color="auto" w:fill="EEF2F8"/>
          </w:tcPr>
          <w:p>
            <w:pPr>
              <w:spacing w:after="20"/>
              <w:jc w:val="center"/>
            </w:pPr>
            <w:r>
              <w:rPr>
                <w:rFonts w:ascii="Calibri" w:hAnsi="Calibri"/>
                <w:sz w:val="18"/>
              </w:rPr>
              <w:t>1.0</w:t>
            </w:r>
          </w:p>
        </w:tc>
        <w:tc>
          <w:tcPr>
            <w:tcW w:type="dxa" w:w="1378"/>
            <w:shd w:val="clear" w:color="auto" w:fill="EEF2F8"/>
          </w:tcPr>
          <w:p>
            <w:pPr>
              <w:spacing w:after="20"/>
              <w:jc w:val="center"/>
            </w:pPr>
            <w:r>
              <w:rPr>
                <w:rFonts w:ascii="Calibri" w:hAnsi="Calibri"/>
                <w:sz w:val="18"/>
              </w:rPr>
              <w:t>5.53</w:t>
            </w:r>
          </w:p>
        </w:tc>
        <w:tc>
          <w:tcPr>
            <w:tcW w:type="dxa" w:w="1378"/>
            <w:shd w:val="clear" w:color="auto" w:fill="EEF2F8"/>
          </w:tcPr>
          <w:p>
            <w:pPr>
              <w:spacing w:after="20"/>
              <w:jc w:val="center"/>
            </w:pPr>
            <w:r>
              <w:rPr>
                <w:rFonts w:ascii="Calibri" w:hAnsi="Calibri"/>
                <w:b/>
                <w:sz w:val="18"/>
              </w:rPr>
              <w:t>+1.58</w:t>
            </w:r>
          </w:p>
        </w:tc>
        <w:tc>
          <w:tcPr>
            <w:tcW w:type="dxa" w:w="1378"/>
            <w:shd w:val="clear" w:color="auto" w:fill="EEF2F8"/>
          </w:tcPr>
          <w:p>
            <w:pPr>
              <w:spacing w:after="20"/>
              <w:jc w:val="center"/>
            </w:pPr>
            <w:r>
              <w:rPr>
                <w:rFonts w:ascii="Calibri" w:hAnsi="Calibri"/>
                <w:sz w:val="18"/>
              </w:rPr>
              <w:t>60.8</w:t>
            </w:r>
          </w:p>
        </w:tc>
        <w:tc>
          <w:tcPr>
            <w:tcW w:type="dxa" w:w="1378"/>
            <w:shd w:val="clear" w:color="auto" w:fill="EEF2F8"/>
          </w:tcPr>
          <w:p>
            <w:pPr>
              <w:spacing w:after="20"/>
              <w:jc w:val="center"/>
            </w:pPr>
            <w:r>
              <w:rPr>
                <w:rFonts w:ascii="Calibri" w:hAnsi="Calibri"/>
                <w:sz w:val="18"/>
              </w:rPr>
              <w:t>−0.6</w:t>
            </w:r>
          </w:p>
        </w:tc>
        <w:tc>
          <w:tcPr>
            <w:tcW w:type="dxa" w:w="1378"/>
            <w:shd w:val="clear" w:color="auto" w:fill="EEF2F8"/>
          </w:tcPr>
          <w:p>
            <w:pPr>
              <w:spacing w:after="20"/>
              <w:jc w:val="center"/>
            </w:pPr>
            <w:r>
              <w:rPr>
                <w:rFonts w:ascii="Calibri" w:hAnsi="Calibri"/>
                <w:sz w:val="18"/>
              </w:rPr>
              <w:t>0.607</w:t>
            </w:r>
          </w:p>
        </w:tc>
      </w:tr>
      <w:tr>
        <w:trPr>
          <w:cantSplit/>
        </w:trPr>
        <w:tc>
          <w:tcPr>
            <w:tcW w:type="dxa" w:w="1378"/>
          </w:tcPr>
          <w:p>
            <w:pPr>
              <w:spacing w:after="20"/>
            </w:pPr>
            <w:r>
              <w:rPr>
                <w:rFonts w:ascii="Calibri" w:hAnsi="Calibri"/>
                <w:b/>
                <w:sz w:val="18"/>
              </w:rPr>
              <w:t>placebo</w:t>
            </w:r>
          </w:p>
        </w:tc>
        <w:tc>
          <w:tcPr>
            <w:tcW w:type="dxa" w:w="1378"/>
          </w:tcPr>
          <w:p>
            <w:pPr>
              <w:spacing w:after="20"/>
              <w:jc w:val="center"/>
            </w:pPr>
            <w:r>
              <w:rPr>
                <w:rFonts w:ascii="Calibri" w:hAnsi="Calibri"/>
                <w:sz w:val="18"/>
              </w:rPr>
              <w:t>2.5</w:t>
            </w:r>
          </w:p>
        </w:tc>
        <w:tc>
          <w:tcPr>
            <w:tcW w:type="dxa" w:w="1378"/>
          </w:tcPr>
          <w:p>
            <w:pPr>
              <w:spacing w:after="20"/>
              <w:jc w:val="center"/>
            </w:pPr>
            <w:r>
              <w:rPr>
                <w:rFonts w:ascii="Calibri" w:hAnsi="Calibri"/>
                <w:sz w:val="18"/>
              </w:rPr>
              <w:t>6.87</w:t>
            </w:r>
          </w:p>
        </w:tc>
        <w:tc>
          <w:tcPr>
            <w:tcW w:type="dxa" w:w="1378"/>
          </w:tcPr>
          <w:p>
            <w:pPr>
              <w:spacing w:after="20"/>
              <w:jc w:val="center"/>
            </w:pPr>
            <w:r>
              <w:rPr>
                <w:rFonts w:ascii="Calibri" w:hAnsi="Calibri"/>
                <w:b/>
                <w:sz w:val="18"/>
              </w:rPr>
              <w:t>+2.92</w:t>
            </w:r>
          </w:p>
        </w:tc>
        <w:tc>
          <w:tcPr>
            <w:tcW w:type="dxa" w:w="1378"/>
          </w:tcPr>
          <w:p>
            <w:pPr>
              <w:spacing w:after="20"/>
              <w:jc w:val="center"/>
            </w:pPr>
            <w:r>
              <w:rPr>
                <w:rFonts w:ascii="Calibri" w:hAnsi="Calibri"/>
                <w:sz w:val="18"/>
              </w:rPr>
              <w:t>59.2</w:t>
            </w:r>
          </w:p>
        </w:tc>
        <w:tc>
          <w:tcPr>
            <w:tcW w:type="dxa" w:w="1378"/>
          </w:tcPr>
          <w:p>
            <w:pPr>
              <w:spacing w:after="20"/>
              <w:jc w:val="center"/>
            </w:pPr>
            <w:r>
              <w:rPr>
                <w:rFonts w:ascii="Calibri" w:hAnsi="Calibri"/>
                <w:sz w:val="18"/>
              </w:rPr>
              <w:t>−2.2</w:t>
            </w:r>
          </w:p>
        </w:tc>
        <w:tc>
          <w:tcPr>
            <w:tcW w:type="dxa" w:w="1378"/>
          </w:tcPr>
          <w:p>
            <w:pPr>
              <w:spacing w:after="20"/>
              <w:jc w:val="center"/>
            </w:pPr>
            <w:r>
              <w:rPr>
                <w:rFonts w:ascii="Calibri" w:hAnsi="Calibri"/>
                <w:sz w:val="18"/>
              </w:rPr>
              <w:t>0.099</w:t>
            </w:r>
          </w:p>
        </w:tc>
      </w:tr>
      <w:tr>
        <w:trPr>
          <w:cantSplit/>
        </w:trPr>
        <w:tc>
          <w:tcPr>
            <w:tcW w:type="dxa" w:w="1378"/>
            <w:shd w:val="clear" w:color="auto" w:fill="EEF2F8"/>
          </w:tcPr>
          <w:p>
            <w:pPr>
              <w:spacing w:after="20"/>
            </w:pPr>
            <w:r>
              <w:rPr>
                <w:rFonts w:ascii="Calibri" w:hAnsi="Calibri"/>
                <w:b/>
                <w:sz w:val="18"/>
              </w:rPr>
              <w:t>placebo</w:t>
            </w:r>
          </w:p>
        </w:tc>
        <w:tc>
          <w:tcPr>
            <w:tcW w:type="dxa" w:w="1378"/>
            <w:shd w:val="clear" w:color="auto" w:fill="EEF2F8"/>
          </w:tcPr>
          <w:p>
            <w:pPr>
              <w:spacing w:after="20"/>
              <w:jc w:val="center"/>
            </w:pPr>
            <w:r>
              <w:rPr>
                <w:rFonts w:ascii="Calibri" w:hAnsi="Calibri"/>
                <w:sz w:val="18"/>
              </w:rPr>
              <w:t>4.0</w:t>
            </w:r>
          </w:p>
        </w:tc>
        <w:tc>
          <w:tcPr>
            <w:tcW w:type="dxa" w:w="1378"/>
            <w:shd w:val="clear" w:color="auto" w:fill="EEF2F8"/>
          </w:tcPr>
          <w:p>
            <w:pPr>
              <w:spacing w:after="20"/>
              <w:jc w:val="center"/>
            </w:pPr>
            <w:r>
              <w:rPr>
                <w:rFonts w:ascii="Calibri" w:hAnsi="Calibri"/>
                <w:sz w:val="18"/>
              </w:rPr>
              <w:t>7.55</w:t>
            </w:r>
          </w:p>
        </w:tc>
        <w:tc>
          <w:tcPr>
            <w:tcW w:type="dxa" w:w="1378"/>
            <w:shd w:val="clear" w:color="auto" w:fill="EEF2F8"/>
          </w:tcPr>
          <w:p>
            <w:pPr>
              <w:spacing w:after="20"/>
              <w:jc w:val="center"/>
            </w:pPr>
            <w:r>
              <w:rPr>
                <w:rFonts w:ascii="Calibri" w:hAnsi="Calibri"/>
                <w:b/>
                <w:sz w:val="18"/>
              </w:rPr>
              <w:t>+3.60</w:t>
            </w:r>
          </w:p>
        </w:tc>
        <w:tc>
          <w:tcPr>
            <w:tcW w:type="dxa" w:w="1378"/>
            <w:shd w:val="clear" w:color="auto" w:fill="EEF2F8"/>
          </w:tcPr>
          <w:p>
            <w:pPr>
              <w:spacing w:after="20"/>
              <w:jc w:val="center"/>
            </w:pPr>
            <w:r>
              <w:rPr>
                <w:rFonts w:ascii="Calibri" w:hAnsi="Calibri"/>
                <w:sz w:val="18"/>
              </w:rPr>
              <w:t>56.2</w:t>
            </w:r>
          </w:p>
        </w:tc>
        <w:tc>
          <w:tcPr>
            <w:tcW w:type="dxa" w:w="1378"/>
            <w:shd w:val="clear" w:color="auto" w:fill="EEF2F8"/>
          </w:tcPr>
          <w:p>
            <w:pPr>
              <w:spacing w:after="20"/>
              <w:jc w:val="center"/>
            </w:pPr>
            <w:r>
              <w:rPr>
                <w:rFonts w:ascii="Calibri" w:hAnsi="Calibri"/>
                <w:sz w:val="18"/>
              </w:rPr>
              <w:t>−5.2</w:t>
            </w:r>
          </w:p>
        </w:tc>
        <w:tc>
          <w:tcPr>
            <w:tcW w:type="dxa" w:w="1378"/>
            <w:shd w:val="clear" w:color="auto" w:fill="EEF2F8"/>
          </w:tcPr>
          <w:p>
            <w:pPr>
              <w:spacing w:after="20"/>
              <w:jc w:val="center"/>
            </w:pPr>
            <w:r>
              <w:rPr>
                <w:rFonts w:ascii="Calibri" w:hAnsi="Calibri"/>
                <w:sz w:val="18"/>
              </w:rPr>
              <w:t>0.001</w:t>
            </w:r>
          </w:p>
        </w:tc>
      </w:tr>
      <w:tr>
        <w:trPr>
          <w:cantSplit/>
        </w:trPr>
        <w:tc>
          <w:tcPr>
            <w:tcW w:type="dxa" w:w="1378"/>
          </w:tcPr>
          <w:p>
            <w:pPr>
              <w:spacing w:after="20"/>
            </w:pPr>
            <w:r>
              <w:rPr>
                <w:rFonts w:ascii="Calibri" w:hAnsi="Calibri"/>
                <w:sz w:val="18"/>
              </w:rPr>
              <w:t>permuted null</w:t>
            </w:r>
          </w:p>
        </w:tc>
        <w:tc>
          <w:tcPr>
            <w:tcW w:type="dxa" w:w="1378"/>
          </w:tcPr>
          <w:p>
            <w:pPr>
              <w:spacing w:after="20"/>
              <w:jc w:val="center"/>
            </w:pPr>
            <w:r>
              <w:rPr>
                <w:rFonts w:ascii="Calibri" w:hAnsi="Calibri"/>
                <w:sz w:val="18"/>
              </w:rPr>
              <w:t>1.0</w:t>
            </w:r>
          </w:p>
        </w:tc>
        <w:tc>
          <w:tcPr>
            <w:tcW w:type="dxa" w:w="1378"/>
          </w:tcPr>
          <w:p>
            <w:pPr>
              <w:spacing w:after="20"/>
              <w:jc w:val="center"/>
            </w:pPr>
            <w:r>
              <w:rPr>
                <w:rFonts w:ascii="Calibri" w:hAnsi="Calibri"/>
                <w:sz w:val="18"/>
              </w:rPr>
              <w:t>4.28</w:t>
            </w:r>
          </w:p>
        </w:tc>
        <w:tc>
          <w:tcPr>
            <w:tcW w:type="dxa" w:w="1378"/>
          </w:tcPr>
          <w:p>
            <w:pPr>
              <w:spacing w:after="20"/>
              <w:jc w:val="center"/>
            </w:pPr>
            <w:r>
              <w:rPr>
                <w:rFonts w:ascii="Calibri" w:hAnsi="Calibri"/>
                <w:sz w:val="18"/>
              </w:rPr>
              <w:t>+0.34</w:t>
            </w:r>
          </w:p>
        </w:tc>
        <w:tc>
          <w:tcPr>
            <w:tcW w:type="dxa" w:w="1378"/>
          </w:tcPr>
          <w:p>
            <w:pPr>
              <w:spacing w:after="20"/>
              <w:jc w:val="center"/>
            </w:pPr>
            <w:r>
              <w:rPr>
                <w:rFonts w:ascii="Calibri" w:hAnsi="Calibri"/>
                <w:sz w:val="18"/>
              </w:rPr>
              <w:t>61.0</w:t>
            </w:r>
          </w:p>
        </w:tc>
        <w:tc>
          <w:tcPr>
            <w:tcW w:type="dxa" w:w="1378"/>
          </w:tcPr>
          <w:p>
            <w:pPr>
              <w:spacing w:after="20"/>
              <w:jc w:val="center"/>
            </w:pPr>
            <w:r>
              <w:rPr>
                <w:rFonts w:ascii="Calibri" w:hAnsi="Calibri"/>
                <w:sz w:val="18"/>
              </w:rPr>
              <w:t>−0.4</w:t>
            </w:r>
          </w:p>
        </w:tc>
        <w:tc>
          <w:tcPr>
            <w:tcW w:type="dxa" w:w="1378"/>
          </w:tcPr>
          <w:p>
            <w:pPr>
              <w:spacing w:after="20"/>
              <w:jc w:val="center"/>
            </w:pPr>
            <w:r>
              <w:rPr>
                <w:rFonts w:ascii="Calibri" w:hAnsi="Calibri"/>
                <w:sz w:val="18"/>
              </w:rPr>
              <w:t>0.774</w:t>
            </w:r>
          </w:p>
        </w:tc>
      </w:tr>
      <w:tr>
        <w:trPr>
          <w:cantSplit/>
        </w:trPr>
        <w:tc>
          <w:tcPr>
            <w:tcW w:type="dxa" w:w="1378"/>
            <w:shd w:val="clear" w:color="auto" w:fill="EEF2F8"/>
          </w:tcPr>
          <w:p>
            <w:pPr>
              <w:spacing w:after="20"/>
            </w:pPr>
            <w:r>
              <w:rPr>
                <w:rFonts w:ascii="Calibri" w:hAnsi="Calibri"/>
                <w:sz w:val="18"/>
              </w:rPr>
              <w:t>permuted null</w:t>
            </w:r>
          </w:p>
        </w:tc>
        <w:tc>
          <w:tcPr>
            <w:tcW w:type="dxa" w:w="1378"/>
            <w:shd w:val="clear" w:color="auto" w:fill="EEF2F8"/>
          </w:tcPr>
          <w:p>
            <w:pPr>
              <w:spacing w:after="20"/>
              <w:jc w:val="center"/>
            </w:pPr>
            <w:r>
              <w:rPr>
                <w:rFonts w:ascii="Calibri" w:hAnsi="Calibri"/>
                <w:sz w:val="18"/>
              </w:rPr>
              <w:t>2.5</w:t>
            </w:r>
          </w:p>
        </w:tc>
        <w:tc>
          <w:tcPr>
            <w:tcW w:type="dxa" w:w="1378"/>
            <w:shd w:val="clear" w:color="auto" w:fill="EEF2F8"/>
          </w:tcPr>
          <w:p>
            <w:pPr>
              <w:spacing w:after="20"/>
              <w:jc w:val="center"/>
            </w:pPr>
            <w:r>
              <w:rPr>
                <w:rFonts w:ascii="Calibri" w:hAnsi="Calibri"/>
                <w:sz w:val="18"/>
              </w:rPr>
              <w:t>4.61</w:t>
            </w:r>
          </w:p>
        </w:tc>
        <w:tc>
          <w:tcPr>
            <w:tcW w:type="dxa" w:w="1378"/>
            <w:shd w:val="clear" w:color="auto" w:fill="EEF2F8"/>
          </w:tcPr>
          <w:p>
            <w:pPr>
              <w:spacing w:after="20"/>
              <w:jc w:val="center"/>
            </w:pPr>
            <w:r>
              <w:rPr>
                <w:rFonts w:ascii="Calibri" w:hAnsi="Calibri"/>
                <w:sz w:val="18"/>
              </w:rPr>
              <w:t>+0.66</w:t>
            </w:r>
          </w:p>
        </w:tc>
        <w:tc>
          <w:tcPr>
            <w:tcW w:type="dxa" w:w="1378"/>
            <w:shd w:val="clear" w:color="auto" w:fill="EEF2F8"/>
          </w:tcPr>
          <w:p>
            <w:pPr>
              <w:spacing w:after="20"/>
              <w:jc w:val="center"/>
            </w:pPr>
            <w:r>
              <w:rPr>
                <w:rFonts w:ascii="Calibri" w:hAnsi="Calibri"/>
                <w:sz w:val="18"/>
              </w:rPr>
              <w:t>61.2</w:t>
            </w:r>
          </w:p>
        </w:tc>
        <w:tc>
          <w:tcPr>
            <w:tcW w:type="dxa" w:w="1378"/>
            <w:shd w:val="clear" w:color="auto" w:fill="EEF2F8"/>
          </w:tcPr>
          <w:p>
            <w:pPr>
              <w:spacing w:after="20"/>
              <w:jc w:val="center"/>
            </w:pPr>
            <w:r>
              <w:rPr>
                <w:rFonts w:ascii="Calibri" w:hAnsi="Calibri"/>
                <w:sz w:val="18"/>
              </w:rPr>
              <w:t>−0.2</w:t>
            </w:r>
          </w:p>
        </w:tc>
        <w:tc>
          <w:tcPr>
            <w:tcW w:type="dxa" w:w="1378"/>
            <w:shd w:val="clear" w:color="auto" w:fill="EEF2F8"/>
          </w:tcPr>
          <w:p>
            <w:pPr>
              <w:spacing w:after="20"/>
              <w:jc w:val="center"/>
            </w:pPr>
            <w:r>
              <w:rPr>
                <w:rFonts w:ascii="Calibri" w:hAnsi="Calibri"/>
                <w:sz w:val="18"/>
              </w:rPr>
              <w:t>1.000</w:t>
            </w:r>
          </w:p>
        </w:tc>
      </w:tr>
      <w:tr>
        <w:trPr>
          <w:cantSplit/>
        </w:trPr>
        <w:tc>
          <w:tcPr>
            <w:tcW w:type="dxa" w:w="1378"/>
          </w:tcPr>
          <w:p>
            <w:pPr>
              <w:spacing w:after="20"/>
            </w:pPr>
            <w:r>
              <w:rPr>
                <w:rFonts w:ascii="Calibri" w:hAnsi="Calibri"/>
                <w:sz w:val="18"/>
              </w:rPr>
              <w:t>permuted null</w:t>
            </w:r>
          </w:p>
        </w:tc>
        <w:tc>
          <w:tcPr>
            <w:tcW w:type="dxa" w:w="1378"/>
          </w:tcPr>
          <w:p>
            <w:pPr>
              <w:spacing w:after="20"/>
              <w:jc w:val="center"/>
            </w:pPr>
            <w:r>
              <w:rPr>
                <w:rFonts w:ascii="Calibri" w:hAnsi="Calibri"/>
                <w:sz w:val="18"/>
              </w:rPr>
              <w:t>4.0</w:t>
            </w:r>
          </w:p>
        </w:tc>
        <w:tc>
          <w:tcPr>
            <w:tcW w:type="dxa" w:w="1378"/>
          </w:tcPr>
          <w:p>
            <w:pPr>
              <w:spacing w:after="20"/>
              <w:jc w:val="center"/>
            </w:pPr>
            <w:r>
              <w:rPr>
                <w:rFonts w:ascii="Calibri" w:hAnsi="Calibri"/>
                <w:sz w:val="18"/>
              </w:rPr>
              <w:t>4.81</w:t>
            </w:r>
          </w:p>
        </w:tc>
        <w:tc>
          <w:tcPr>
            <w:tcW w:type="dxa" w:w="1378"/>
          </w:tcPr>
          <w:p>
            <w:pPr>
              <w:spacing w:after="20"/>
              <w:jc w:val="center"/>
            </w:pPr>
            <w:r>
              <w:rPr>
                <w:rFonts w:ascii="Calibri" w:hAnsi="Calibri"/>
                <w:sz w:val="18"/>
              </w:rPr>
              <w:t>+0.87</w:t>
            </w:r>
          </w:p>
        </w:tc>
        <w:tc>
          <w:tcPr>
            <w:tcW w:type="dxa" w:w="1378"/>
          </w:tcPr>
          <w:p>
            <w:pPr>
              <w:spacing w:after="20"/>
              <w:jc w:val="center"/>
            </w:pPr>
            <w:r>
              <w:rPr>
                <w:rFonts w:ascii="Calibri" w:hAnsi="Calibri"/>
                <w:sz w:val="18"/>
              </w:rPr>
              <w:t>59.6</w:t>
            </w:r>
          </w:p>
        </w:tc>
        <w:tc>
          <w:tcPr>
            <w:tcW w:type="dxa" w:w="1378"/>
          </w:tcPr>
          <w:p>
            <w:pPr>
              <w:spacing w:after="20"/>
              <w:jc w:val="center"/>
            </w:pPr>
            <w:r>
              <w:rPr>
                <w:rFonts w:ascii="Calibri" w:hAnsi="Calibri"/>
                <w:sz w:val="18"/>
              </w:rPr>
              <w:t>−1.8</w:t>
            </w:r>
          </w:p>
        </w:tc>
        <w:tc>
          <w:tcPr>
            <w:tcW w:type="dxa" w:w="1378"/>
          </w:tcPr>
          <w:p>
            <w:pPr>
              <w:spacing w:after="20"/>
              <w:jc w:val="center"/>
            </w:pPr>
            <w:r>
              <w:rPr>
                <w:rFonts w:ascii="Calibri" w:hAnsi="Calibri"/>
                <w:sz w:val="18"/>
              </w:rPr>
              <w:t>0.243</w:t>
            </w:r>
          </w:p>
        </w:tc>
      </w:tr>
    </w:tbl>
    <w:p>
      <w:pPr>
        <w:spacing w:after="40"/>
      </w:pPr>
    </w:p>
    <w:p>
      <w:pPr>
        <w:spacing w:after="100"/>
      </w:pPr>
      <w:r>
        <w:rPr>
          <w:rFonts w:ascii="Calibri" w:hAnsi="Calibri"/>
          <w:b/>
          <w:sz w:val="19"/>
        </w:rPr>
        <w:t>Alignment does not explain it — the ordering is inverted.</w:t>
      </w:r>
      <w:r>
        <w:rPr>
          <w:rFonts w:ascii="Calibri" w:hAnsi="Calibri"/>
          <w:sz w:val="19"/>
        </w:rPr>
        <w:t xml:space="preserve"> The permuted null is </w:t>
      </w:r>
      <w:r>
        <w:rPr>
          <w:rFonts w:ascii="Calibri" w:hAnsi="Calibri"/>
          <w:i/>
          <w:sz w:val="19"/>
        </w:rPr>
        <w:t>more</w:t>
      </w:r>
      <w:r>
        <w:rPr>
          <w:rFonts w:ascii="Calibri" w:hAnsi="Calibri"/>
          <w:sz w:val="19"/>
        </w:rPr>
        <w:t xml:space="preserve"> aligned with the consciousness direction (cos +0.46) than the placebo is (cos +0.35), yet produces 4× less effect. So the battery response tracks whether a direction is a coherent self-description contrast, not how much it points at consciousness.</w:t>
      </w:r>
    </w:p>
    <w:p>
      <w:pPr>
        <w:spacing w:after="100"/>
      </w:pPr>
      <w:r>
        <w:rPr>
          <w:rFonts w:ascii="Calibri" w:hAnsi="Calibri"/>
          <w:sz w:val="19"/>
        </w:rPr>
        <w:t>Extraction quality of the three arms at layer 14 / −5: consciousness 0.950 (cos 0.883 ± 0.024), placebo 0.715 (0.752 ± 0.048), permuted 0.458 (−0.046 ± 0.109). The null sitting at chance with a near-zero split-half cosine is the check that the pipeline does not manufacture signal from noise.</w:t>
      </w:r>
    </w:p>
    <w:p>
      <w:pPr>
        <w:spacing w:before="160" w:after="60"/>
      </w:pPr>
      <w:r>
        <w:rPr>
          <w:rFonts w:ascii="Calibri" w:hAnsi="Calibri"/>
          <w:b/>
          <w:color w:val="1F3864"/>
          <w:sz w:val="20"/>
        </w:rPr>
        <w:t>What this does and does not undercut</w:t>
      </w:r>
    </w:p>
    <w:p>
      <w:pPr>
        <w:spacing w:after="100"/>
      </w:pPr>
      <w:r>
        <w:rPr>
          <w:rFonts w:ascii="Calibri" w:hAnsi="Calibri"/>
          <w:sz w:val="19"/>
        </w:rPr>
        <w:t xml:space="preserve">It undercuts reading the </w:t>
      </w:r>
      <w:r>
        <w:rPr>
          <w:rFonts w:ascii="Calibri" w:hAnsi="Calibri"/>
          <w:b/>
          <w:sz w:val="19"/>
        </w:rPr>
        <w:t>self-attribution battery</w:t>
      </w:r>
      <w:r>
        <w:rPr>
          <w:rFonts w:ascii="Calibri" w:hAnsi="Calibri"/>
          <w:sz w:val="19"/>
        </w:rPr>
        <w:t xml:space="preserve"> as a consciousness-specific measure. But that battery </w:t>
      </w:r>
      <w:r>
        <w:rPr>
          <w:rFonts w:ascii="Calibri" w:hAnsi="Calibri"/>
          <w:i/>
          <w:sz w:val="19"/>
        </w:rPr>
        <w:t>is</w:t>
      </w:r>
      <w:r>
        <w:rPr>
          <w:rFonts w:ascii="Calibri" w:hAnsi="Calibri"/>
          <w:sz w:val="19"/>
        </w:rPr>
        <w:t xml:space="preserve"> five self-descriptions, so a self-affirmation direction moving it is unsurprising in hindsight. The paper's more striking outcomes — mind attributed to </w:t>
      </w:r>
      <w:r>
        <w:rPr>
          <w:rFonts w:ascii="Calibri" w:hAnsi="Calibri"/>
          <w:b/>
          <w:sz w:val="19"/>
        </w:rPr>
        <w:t>animals</w:t>
      </w:r>
      <w:r>
        <w:rPr>
          <w:rFonts w:ascii="Calibri" w:hAnsi="Calibri"/>
          <w:sz w:val="19"/>
        </w:rPr>
        <w:t xml:space="preserve">, </w:t>
      </w:r>
      <w:r>
        <w:rPr>
          <w:rFonts w:ascii="Calibri" w:hAnsi="Calibri"/>
          <w:b/>
          <w:sz w:val="19"/>
        </w:rPr>
        <w:t>supernatural belief</w:t>
      </w:r>
      <w:r>
        <w:rPr>
          <w:rFonts w:ascii="Calibri" w:hAnsi="Calibri"/>
          <w:sz w:val="19"/>
        </w:rPr>
        <w:t xml:space="preserve">, </w:t>
      </w:r>
      <w:r>
        <w:rPr>
          <w:rFonts w:ascii="Calibri" w:hAnsi="Calibri"/>
          <w:b/>
          <w:sz w:val="19"/>
        </w:rPr>
        <w:t>GSS survey responses</w:t>
      </w:r>
      <w:r>
        <w:rPr>
          <w:rFonts w:ascii="Calibri" w:hAnsi="Calibri"/>
          <w:sz w:val="19"/>
        </w:rPr>
        <w:t xml:space="preserve"> — are not self-descriptions, and this confound may not reach them. We did not test them, so this says nothing either way about those.</w:t>
      </w:r>
    </w:p>
    <w:p>
      <w:pPr>
        <w:spacing w:after="100"/>
      </w:pPr>
      <w:r>
        <w:rPr>
          <w:rFonts w:ascii="Calibri" w:hAnsi="Calibri"/>
          <w:b/>
          <w:sz w:val="19"/>
        </w:rPr>
        <w:t>The paper never ran this test.</w:t>
      </w:r>
      <w:r>
        <w:rPr>
          <w:rFonts w:ascii="Calibri" w:hAnsi="Calibri"/>
          <w:sz w:val="19"/>
        </w:rPr>
        <w:t xml:space="preserve"> Their Fig. S3 placebo is a </w:t>
      </w:r>
      <w:r>
        <w:rPr>
          <w:rFonts w:ascii="Calibri" w:hAnsi="Calibri"/>
          <w:i/>
          <w:sz w:val="19"/>
        </w:rPr>
        <w:t>geometric</w:t>
      </w:r>
      <w:r>
        <w:rPr>
          <w:rFonts w:ascii="Calibri" w:hAnsi="Calibri"/>
          <w:sz w:val="19"/>
        </w:rPr>
        <w:t xml:space="preserve"> control on the IDAQ direction, not a steering control. So the implication is that their Experiments 3–4 need a steering placebo before the consciousness-specific interpretation is secure.</w:t>
      </w:r>
    </w:p>
    <w:p>
      <w:pPr>
        <w:spacing w:before="220" w:after="100"/>
      </w:pPr>
      <w:r>
        <w:rPr>
          <w:rFonts w:ascii="Calibri" w:hAnsi="Calibri"/>
          <w:b/>
          <w:color w:val="1F3864"/>
          <w:sz w:val="22"/>
        </w:rPr>
        <w:t>Agreement with the paper, quantity by quantity</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952"/>
            <w:shd w:val="clear" w:color="auto" w:fill="1F3864"/>
          </w:tcPr>
          <w:p>
            <w:pPr>
              <w:spacing w:after="20"/>
            </w:pPr>
            <w:r>
              <w:rPr>
                <w:rFonts w:ascii="Calibri" w:hAnsi="Calibri"/>
                <w:b/>
                <w:color w:val="FFFFFF"/>
                <w:sz w:val="18"/>
              </w:rPr>
              <w:t>quantity</w:t>
            </w:r>
          </w:p>
        </w:tc>
        <w:tc>
          <w:tcPr>
            <w:tcW w:type="dxa" w:w="2232"/>
            <w:shd w:val="clear" w:color="auto" w:fill="1F3864"/>
          </w:tcPr>
          <w:p>
            <w:pPr>
              <w:spacing w:after="20"/>
            </w:pPr>
            <w:r>
              <w:rPr>
                <w:rFonts w:ascii="Calibri" w:hAnsi="Calibri"/>
                <w:b/>
                <w:color w:val="FFFFFF"/>
                <w:sz w:val="18"/>
              </w:rPr>
              <w:t>paper (Llama-3-8B)</w:t>
            </w:r>
          </w:p>
        </w:tc>
        <w:tc>
          <w:tcPr>
            <w:tcW w:type="dxa" w:w="2232"/>
            <w:shd w:val="clear" w:color="auto" w:fill="1F3864"/>
          </w:tcPr>
          <w:p>
            <w:pPr>
              <w:spacing w:after="20"/>
            </w:pPr>
            <w:r>
              <w:rPr>
                <w:rFonts w:ascii="Calibri" w:hAnsi="Calibri"/>
                <w:b/>
                <w:color w:val="FFFFFF"/>
                <w:sz w:val="18"/>
              </w:rPr>
              <w:t>ours</w:t>
            </w:r>
          </w:p>
        </w:tc>
        <w:tc>
          <w:tcPr>
            <w:tcW w:type="dxa" w:w="2232"/>
            <w:shd w:val="clear" w:color="auto" w:fill="1F3864"/>
          </w:tcPr>
          <w:p>
            <w:pPr>
              <w:spacing w:after="20"/>
            </w:pPr>
            <w:r>
              <w:rPr>
                <w:rFonts w:ascii="Calibri" w:hAnsi="Calibri"/>
                <w:b/>
                <w:color w:val="FFFFFF"/>
                <w:sz w:val="18"/>
              </w:rPr>
              <w:t>assessment</w:t>
            </w:r>
          </w:p>
        </w:tc>
      </w:tr>
      <w:tr>
        <w:trPr>
          <w:cantSplit/>
        </w:trPr>
        <w:tc>
          <w:tcPr>
            <w:tcW w:type="dxa" w:w="2952"/>
          </w:tcPr>
          <w:p>
            <w:pPr>
              <w:spacing w:after="20"/>
            </w:pPr>
            <w:r>
              <w:rPr>
                <w:rFonts w:ascii="Calibri" w:hAnsi="Calibri"/>
                <w:sz w:val="18"/>
              </w:rPr>
              <w:t>Self-attribution, steered</w:t>
            </w:r>
          </w:p>
        </w:tc>
        <w:tc>
          <w:tcPr>
            <w:tcW w:type="dxa" w:w="2232"/>
          </w:tcPr>
          <w:p>
            <w:pPr>
              <w:spacing w:after="20"/>
            </w:pPr>
            <w:r>
              <w:rPr>
                <w:rFonts w:ascii="Calibri" w:hAnsi="Calibri"/>
                <w:sz w:val="18"/>
              </w:rPr>
              <w:t>7.39</w:t>
            </w:r>
          </w:p>
        </w:tc>
        <w:tc>
          <w:tcPr>
            <w:tcW w:type="dxa" w:w="2232"/>
          </w:tcPr>
          <w:p>
            <w:pPr>
              <w:spacing w:after="20"/>
            </w:pPr>
            <w:r>
              <w:rPr>
                <w:rFonts w:ascii="Calibri" w:hAnsi="Calibri"/>
                <w:sz w:val="18"/>
              </w:rPr>
              <w:t>6.78 (c=4) · 6.57 (c=2.5)</w:t>
            </w:r>
          </w:p>
        </w:tc>
        <w:tc>
          <w:tcPr>
            <w:tcW w:type="dxa" w:w="2232"/>
          </w:tcPr>
          <w:p>
            <w:pPr>
              <w:spacing w:after="20"/>
            </w:pPr>
            <w:r>
              <w:rPr>
                <w:rFonts w:ascii="Calibri" w:hAnsi="Calibri"/>
                <w:b/>
                <w:sz w:val="18"/>
              </w:rPr>
              <w:t>agrees</w:t>
            </w:r>
            <w:r>
              <w:rPr>
                <w:rFonts w:ascii="Calibri" w:hAnsi="Calibri"/>
                <w:sz w:val="18"/>
              </w:rPr>
              <w:t xml:space="preserve"> — within 0.61</w:t>
            </w:r>
          </w:p>
        </w:tc>
      </w:tr>
      <w:tr>
        <w:trPr>
          <w:cantSplit/>
        </w:trPr>
        <w:tc>
          <w:tcPr>
            <w:tcW w:type="dxa" w:w="2952"/>
            <w:shd w:val="clear" w:color="auto" w:fill="EEF2F8"/>
          </w:tcPr>
          <w:p>
            <w:pPr>
              <w:spacing w:after="20"/>
            </w:pPr>
            <w:r>
              <w:rPr>
                <w:rFonts w:ascii="Calibri" w:hAnsi="Calibri"/>
                <w:sz w:val="18"/>
              </w:rPr>
              <w:t>Δ from steering</w:t>
            </w:r>
          </w:p>
        </w:tc>
        <w:tc>
          <w:tcPr>
            <w:tcW w:type="dxa" w:w="2232"/>
            <w:shd w:val="clear" w:color="auto" w:fill="EEF2F8"/>
          </w:tcPr>
          <w:p>
            <w:pPr>
              <w:spacing w:after="20"/>
            </w:pPr>
            <w:r>
              <w:rPr>
                <w:rFonts w:ascii="Calibri" w:hAnsi="Calibri"/>
                <w:sz w:val="18"/>
              </w:rPr>
              <w:t>+2.65</w:t>
            </w:r>
          </w:p>
        </w:tc>
        <w:tc>
          <w:tcPr>
            <w:tcW w:type="dxa" w:w="2232"/>
            <w:shd w:val="clear" w:color="auto" w:fill="EEF2F8"/>
          </w:tcPr>
          <w:p>
            <w:pPr>
              <w:spacing w:after="20"/>
            </w:pPr>
            <w:r>
              <w:rPr>
                <w:rFonts w:ascii="Calibri" w:hAnsi="Calibri"/>
                <w:sz w:val="18"/>
              </w:rPr>
              <w:t>+2.84 (c=4) · +2.62 (c=2.5)</w:t>
            </w:r>
          </w:p>
        </w:tc>
        <w:tc>
          <w:tcPr>
            <w:tcW w:type="dxa" w:w="2232"/>
            <w:shd w:val="clear" w:color="auto" w:fill="EEF2F8"/>
          </w:tcPr>
          <w:p>
            <w:pPr>
              <w:spacing w:after="20"/>
            </w:pPr>
            <w:r>
              <w:rPr>
                <w:rFonts w:ascii="Calibri" w:hAnsi="Calibri"/>
                <w:b/>
                <w:sz w:val="18"/>
              </w:rPr>
              <w:t>agrees</w:t>
            </w:r>
            <w:r>
              <w:rPr>
                <w:rFonts w:ascii="Calibri" w:hAnsi="Calibri"/>
                <w:sz w:val="18"/>
              </w:rPr>
              <w:t xml:space="preserve"> — ours brackets theirs</w:t>
            </w:r>
          </w:p>
        </w:tc>
      </w:tr>
      <w:tr>
        <w:trPr>
          <w:cantSplit/>
        </w:trPr>
        <w:tc>
          <w:tcPr>
            <w:tcW w:type="dxa" w:w="2952"/>
          </w:tcPr>
          <w:p>
            <w:pPr>
              <w:spacing w:after="20"/>
            </w:pPr>
            <w:r>
              <w:rPr>
                <w:rFonts w:ascii="Calibri" w:hAnsi="Calibri"/>
                <w:sz w:val="18"/>
              </w:rPr>
              <w:t>MMLU under steering</w:t>
            </w:r>
          </w:p>
        </w:tc>
        <w:tc>
          <w:tcPr>
            <w:tcW w:type="dxa" w:w="2232"/>
          </w:tcPr>
          <w:p>
            <w:pPr>
              <w:spacing w:after="20"/>
            </w:pPr>
            <w:r>
              <w:rPr>
                <w:rFonts w:ascii="Calibri" w:hAnsi="Calibri"/>
                <w:sz w:val="18"/>
              </w:rPr>
              <w:t>unchanged (+0.00pp)</w:t>
            </w:r>
          </w:p>
        </w:tc>
        <w:tc>
          <w:tcPr>
            <w:tcW w:type="dxa" w:w="2232"/>
          </w:tcPr>
          <w:p>
            <w:pPr>
              <w:spacing w:after="20"/>
            </w:pPr>
            <w:r>
              <w:rPr>
                <w:rFonts w:ascii="Calibri" w:hAnsi="Calibri"/>
                <w:sz w:val="18"/>
              </w:rPr>
              <w:t>−1.0pp at c=2.5 (p=0.44, n=500)</w:t>
            </w:r>
          </w:p>
        </w:tc>
        <w:tc>
          <w:tcPr>
            <w:tcW w:type="dxa" w:w="2232"/>
          </w:tcPr>
          <w:p>
            <w:pPr>
              <w:spacing w:after="20"/>
            </w:pPr>
            <w:r>
              <w:rPr>
                <w:rFonts w:ascii="Calibri" w:hAnsi="Calibri"/>
                <w:b/>
                <w:sz w:val="18"/>
              </w:rPr>
              <w:t>agrees</w:t>
            </w:r>
            <w:r>
              <w:rPr>
                <w:rFonts w:ascii="Calibri" w:hAnsi="Calibri"/>
                <w:sz w:val="18"/>
              </w:rPr>
              <w:t xml:space="preserve"> — not distinguishable from 0</w:t>
            </w:r>
          </w:p>
        </w:tc>
      </w:tr>
      <w:tr>
        <w:trPr>
          <w:cantSplit/>
        </w:trPr>
        <w:tc>
          <w:tcPr>
            <w:tcW w:type="dxa" w:w="2952"/>
            <w:shd w:val="clear" w:color="auto" w:fill="EEF2F8"/>
          </w:tcPr>
          <w:p>
            <w:pPr>
              <w:spacing w:after="20"/>
            </w:pPr>
            <w:r>
              <w:rPr>
                <w:rFonts w:ascii="Calibri" w:hAnsi="Calibri"/>
                <w:sz w:val="18"/>
              </w:rPr>
              <w:t>Selected coefficient</w:t>
            </w:r>
          </w:p>
        </w:tc>
        <w:tc>
          <w:tcPr>
            <w:tcW w:type="dxa" w:w="2232"/>
            <w:shd w:val="clear" w:color="auto" w:fill="EEF2F8"/>
          </w:tcPr>
          <w:p>
            <w:pPr>
              <w:spacing w:after="20"/>
            </w:pPr>
            <w:r>
              <w:rPr>
                <w:rFonts w:ascii="Calibri" w:hAnsi="Calibri"/>
                <w:sz w:val="18"/>
              </w:rPr>
              <w:t>+2.5</w:t>
            </w:r>
          </w:p>
        </w:tc>
        <w:tc>
          <w:tcPr>
            <w:tcW w:type="dxa" w:w="2232"/>
            <w:shd w:val="clear" w:color="auto" w:fill="EEF2F8"/>
          </w:tcPr>
          <w:p>
            <w:pPr>
              <w:spacing w:after="20"/>
            </w:pPr>
            <w:r>
              <w:rPr>
                <w:rFonts w:ascii="Calibri" w:hAnsi="Calibri"/>
                <w:sz w:val="18"/>
              </w:rPr>
              <w:t>2.5 passes; usable window 2–4</w:t>
            </w:r>
          </w:p>
        </w:tc>
        <w:tc>
          <w:tcPr>
            <w:tcW w:type="dxa" w:w="2232"/>
            <w:shd w:val="clear" w:color="auto" w:fill="EEF2F8"/>
          </w:tcPr>
          <w:p>
            <w:pPr>
              <w:spacing w:after="20"/>
            </w:pPr>
            <w:r>
              <w:rPr>
                <w:rFonts w:ascii="Calibri" w:hAnsi="Calibri"/>
                <w:b/>
                <w:sz w:val="18"/>
              </w:rPr>
              <w:t>agrees</w:t>
            </w:r>
            <w:r>
              <w:rPr>
                <w:rFonts w:ascii="Calibri" w:hAnsi="Calibri"/>
                <w:sz w:val="18"/>
              </w:rPr>
              <w:t>, but our grid was not blind</w:t>
            </w:r>
          </w:p>
        </w:tc>
      </w:tr>
      <w:tr>
        <w:trPr>
          <w:cantSplit/>
        </w:trPr>
        <w:tc>
          <w:tcPr>
            <w:tcW w:type="dxa" w:w="2952"/>
          </w:tcPr>
          <w:p>
            <w:pPr>
              <w:spacing w:after="20"/>
            </w:pPr>
            <w:r>
              <w:rPr>
                <w:rFonts w:ascii="Calibri" w:hAnsi="Calibri"/>
                <w:sz w:val="18"/>
              </w:rPr>
              <w:t>Selected layer</w:t>
            </w:r>
          </w:p>
        </w:tc>
        <w:tc>
          <w:tcPr>
            <w:tcW w:type="dxa" w:w="2232"/>
          </w:tcPr>
          <w:p>
            <w:pPr>
              <w:spacing w:after="20"/>
            </w:pPr>
            <w:r>
              <w:rPr>
                <w:rFonts w:ascii="Calibri" w:hAnsi="Calibri"/>
                <w:sz w:val="18"/>
              </w:rPr>
              <w:t>14</w:t>
            </w:r>
          </w:p>
        </w:tc>
        <w:tc>
          <w:tcPr>
            <w:tcW w:type="dxa" w:w="2232"/>
          </w:tcPr>
          <w:p>
            <w:pPr>
              <w:spacing w:after="20"/>
            </w:pPr>
            <w:r>
              <w:rPr>
                <w:rFonts w:ascii="Calibri" w:hAnsi="Calibri"/>
                <w:b/>
                <w:sz w:val="18"/>
              </w:rPr>
              <w:t>argmax of all 160</w:t>
            </w:r>
            <w:r>
              <w:rPr>
                <w:rFonts w:ascii="Calibri" w:hAnsi="Calibri"/>
                <w:sz w:val="18"/>
              </w:rPr>
              <w:t>, and the only candidate clearing 0.95</w:t>
            </w:r>
          </w:p>
        </w:tc>
        <w:tc>
          <w:tcPr>
            <w:tcW w:type="dxa" w:w="2232"/>
          </w:tcPr>
          <w:p>
            <w:pPr>
              <w:spacing w:after="20"/>
            </w:pPr>
            <w:r>
              <w:rPr>
                <w:rFonts w:ascii="Calibri" w:hAnsi="Calibri"/>
                <w:b/>
                <w:sz w:val="18"/>
              </w:rPr>
              <w:t>agrees</w:t>
            </w:r>
            <w:r>
              <w:rPr>
                <w:rFonts w:ascii="Calibri" w:hAnsi="Calibri"/>
                <w:sz w:val="18"/>
              </w:rPr>
              <w:t xml:space="preserve"> — 1/32 by chance</w:t>
            </w:r>
          </w:p>
        </w:tc>
      </w:tr>
      <w:tr>
        <w:trPr>
          <w:cantSplit/>
        </w:trPr>
        <w:tc>
          <w:tcPr>
            <w:tcW w:type="dxa" w:w="2952"/>
            <w:shd w:val="clear" w:color="auto" w:fill="EEF2F8"/>
          </w:tcPr>
          <w:p>
            <w:pPr>
              <w:spacing w:after="20"/>
            </w:pPr>
            <w:r>
              <w:rPr>
                <w:rFonts w:ascii="Calibri" w:hAnsi="Calibri"/>
                <w:sz w:val="18"/>
              </w:rPr>
              <w:t>Self-attribution, baseline</w:t>
            </w:r>
          </w:p>
        </w:tc>
        <w:tc>
          <w:tcPr>
            <w:tcW w:type="dxa" w:w="2232"/>
            <w:shd w:val="clear" w:color="auto" w:fill="EEF2F8"/>
          </w:tcPr>
          <w:p>
            <w:pPr>
              <w:spacing w:after="20"/>
            </w:pPr>
            <w:r>
              <w:rPr>
                <w:rFonts w:ascii="Calibri" w:hAnsi="Calibri"/>
                <w:sz w:val="18"/>
              </w:rPr>
              <w:t>4.74</w:t>
            </w:r>
          </w:p>
        </w:tc>
        <w:tc>
          <w:tcPr>
            <w:tcW w:type="dxa" w:w="2232"/>
            <w:shd w:val="clear" w:color="auto" w:fill="EEF2F8"/>
          </w:tcPr>
          <w:p>
            <w:pPr>
              <w:spacing w:after="20"/>
            </w:pPr>
            <w:r>
              <w:rPr>
                <w:rFonts w:ascii="Calibri" w:hAnsi="Calibri"/>
                <w:sz w:val="18"/>
              </w:rPr>
              <w:t>3.95</w:t>
            </w:r>
          </w:p>
        </w:tc>
        <w:tc>
          <w:tcPr>
            <w:tcW w:type="dxa" w:w="2232"/>
            <w:shd w:val="clear" w:color="auto" w:fill="EEF2F8"/>
          </w:tcPr>
          <w:p>
            <w:pPr>
              <w:spacing w:after="20"/>
            </w:pPr>
            <w:r>
              <w:rPr>
                <w:rFonts w:ascii="Calibri" w:hAnsi="Calibri"/>
                <w:sz w:val="18"/>
              </w:rPr>
              <w:t>lower by 0.79</w:t>
            </w:r>
          </w:p>
        </w:tc>
      </w:tr>
      <w:tr>
        <w:trPr>
          <w:cantSplit/>
        </w:trPr>
        <w:tc>
          <w:tcPr>
            <w:tcW w:type="dxa" w:w="2952"/>
          </w:tcPr>
          <w:p>
            <w:pPr>
              <w:spacing w:after="20"/>
            </w:pPr>
            <w:r>
              <w:rPr>
                <w:rFonts w:ascii="Calibri" w:hAnsi="Calibri"/>
                <w:sz w:val="18"/>
              </w:rPr>
              <w:t>Per-item baseline profile</w:t>
            </w:r>
          </w:p>
        </w:tc>
        <w:tc>
          <w:tcPr>
            <w:tcW w:type="dxa" w:w="2232"/>
          </w:tcPr>
          <w:p>
            <w:pPr>
              <w:spacing w:after="20"/>
            </w:pPr>
            <w:r>
              <w:rPr>
                <w:rFonts w:ascii="Calibri" w:hAnsi="Calibri"/>
                <w:sz w:val="18"/>
              </w:rPr>
              <w:t>(their Table S1)</w:t>
            </w:r>
          </w:p>
        </w:tc>
        <w:tc>
          <w:tcPr>
            <w:tcW w:type="dxa" w:w="2232"/>
          </w:tcPr>
          <w:p>
            <w:pPr>
              <w:spacing w:after="20"/>
            </w:pPr>
            <w:r>
              <w:rPr>
                <w:rFonts w:ascii="Calibri" w:hAnsi="Calibri"/>
                <w:sz w:val="18"/>
              </w:rPr>
              <w:t>r = +0.385 with ours</w:t>
            </w:r>
          </w:p>
        </w:tc>
        <w:tc>
          <w:tcPr>
            <w:tcW w:type="dxa" w:w="2232"/>
          </w:tcPr>
          <w:p>
            <w:pPr>
              <w:spacing w:after="20"/>
            </w:pPr>
            <w:r>
              <w:rPr>
                <w:rFonts w:ascii="Calibri" w:hAnsi="Calibri"/>
                <w:b/>
                <w:sz w:val="18"/>
              </w:rPr>
              <w:t>weak</w:t>
            </w:r>
            <w:r>
              <w:rPr>
                <w:rFonts w:ascii="Calibri" w:hAnsi="Calibri"/>
                <w:sz w:val="18"/>
              </w:rPr>
              <w:t>, but wording is verbatim (limitation 5) → gap is CoT readout, not items</w:t>
            </w:r>
          </w:p>
        </w:tc>
      </w:tr>
      <w:tr>
        <w:trPr>
          <w:cantSplit/>
        </w:trPr>
        <w:tc>
          <w:tcPr>
            <w:tcW w:type="dxa" w:w="2952"/>
            <w:shd w:val="clear" w:color="auto" w:fill="EEF2F8"/>
          </w:tcPr>
          <w:p>
            <w:pPr>
              <w:spacing w:after="20"/>
            </w:pPr>
            <w:r>
              <w:rPr>
                <w:rFonts w:ascii="Calibri" w:hAnsi="Calibri"/>
                <w:sz w:val="18"/>
              </w:rPr>
              <w:t>Held-out probe accuracy</w:t>
            </w:r>
          </w:p>
        </w:tc>
        <w:tc>
          <w:tcPr>
            <w:tcW w:type="dxa" w:w="2232"/>
            <w:shd w:val="clear" w:color="auto" w:fill="EEF2F8"/>
          </w:tcPr>
          <w:p>
            <w:pPr>
              <w:spacing w:after="20"/>
            </w:pPr>
            <w:r>
              <w:rPr>
                <w:rFonts w:ascii="Calibri" w:hAnsi="Calibri"/>
                <w:sz w:val="18"/>
              </w:rPr>
              <w:t>≥ 0.95</w:t>
            </w:r>
          </w:p>
        </w:tc>
        <w:tc>
          <w:tcPr>
            <w:tcW w:type="dxa" w:w="2232"/>
            <w:shd w:val="clear" w:color="auto" w:fill="EEF2F8"/>
          </w:tcPr>
          <w:p>
            <w:pPr>
              <w:spacing w:after="20"/>
            </w:pPr>
            <w:r>
              <w:rPr>
                <w:rFonts w:ascii="Calibri" w:hAnsi="Calibri"/>
                <w:b/>
                <w:sz w:val="18"/>
              </w:rPr>
              <w:t>0.950</w:t>
            </w:r>
            <w:r>
              <w:rPr>
                <w:rFonts w:ascii="Calibri" w:hAnsi="Calibri"/>
                <w:sz w:val="18"/>
              </w:rPr>
              <w:t xml:space="preserve"> (1 of 160 passes)</w:t>
            </w:r>
          </w:p>
        </w:tc>
        <w:tc>
          <w:tcPr>
            <w:tcW w:type="dxa" w:w="2232"/>
            <w:shd w:val="clear" w:color="auto" w:fill="EEF2F8"/>
          </w:tcPr>
          <w:p>
            <w:pPr>
              <w:spacing w:after="20"/>
            </w:pPr>
            <w:r>
              <w:rPr>
                <w:rFonts w:ascii="Calibri" w:hAnsi="Calibri"/>
                <w:b/>
                <w:sz w:val="18"/>
              </w:rPr>
              <w:t>meets it</w:t>
            </w:r>
            <w:r>
              <w:rPr>
                <w:rFonts w:ascii="Calibri" w:hAnsi="Calibri"/>
                <w:sz w:val="18"/>
              </w:rPr>
              <w:t>, by one item (114/120)</w:t>
            </w:r>
          </w:p>
        </w:tc>
      </w:tr>
      <w:tr>
        <w:trPr>
          <w:cantSplit/>
        </w:trPr>
        <w:tc>
          <w:tcPr>
            <w:tcW w:type="dxa" w:w="2952"/>
          </w:tcPr>
          <w:p>
            <w:pPr>
              <w:spacing w:after="20"/>
            </w:pPr>
            <w:r>
              <w:rPr>
                <w:rFonts w:ascii="Calibri" w:hAnsi="Calibri"/>
                <w:sz w:val="18"/>
              </w:rPr>
              <w:t>Theory of Mind preserved</w:t>
            </w:r>
          </w:p>
        </w:tc>
        <w:tc>
          <w:tcPr>
            <w:tcW w:type="dxa" w:w="2232"/>
          </w:tcPr>
          <w:p>
            <w:pPr>
              <w:spacing w:after="20"/>
            </w:pPr>
            <w:r>
              <w:rPr>
                <w:rFonts w:ascii="Calibri" w:hAnsi="Calibri"/>
                <w:sz w:val="18"/>
              </w:rPr>
              <w:t>intact (under ablation)</w:t>
            </w:r>
          </w:p>
        </w:tc>
        <w:tc>
          <w:tcPr>
            <w:tcW w:type="dxa" w:w="2232"/>
          </w:tcPr>
          <w:p>
            <w:pPr>
              <w:spacing w:after="20"/>
            </w:pPr>
            <w:r>
              <w:rPr>
                <w:rFonts w:ascii="Calibri" w:hAnsi="Calibri"/>
                <w:sz w:val="18"/>
              </w:rPr>
              <w:t xml:space="preserve">intact under </w:t>
            </w:r>
            <w:r>
              <w:rPr>
                <w:rFonts w:ascii="Calibri" w:hAnsi="Calibri"/>
                <w:b/>
                <w:sz w:val="18"/>
              </w:rPr>
              <w:t>steering</w:t>
            </w:r>
            <w:r>
              <w:rPr>
                <w:rFonts w:ascii="Calibri" w:hAnsi="Calibri"/>
                <w:sz w:val="18"/>
              </w:rPr>
              <w:t>, −2.5pp CI [−4.9,+1.0]</w:t>
            </w:r>
          </w:p>
        </w:tc>
        <w:tc>
          <w:tcPr>
            <w:tcW w:type="dxa" w:w="2232"/>
          </w:tcPr>
          <w:p>
            <w:pPr>
              <w:spacing w:after="20"/>
            </w:pPr>
            <w:r>
              <w:rPr>
                <w:rFonts w:ascii="Calibri" w:hAnsi="Calibri"/>
                <w:b/>
                <w:sz w:val="18"/>
              </w:rPr>
              <w:t>agrees</w:t>
            </w:r>
            <w:r>
              <w:rPr>
                <w:rFonts w:ascii="Calibri" w:hAnsi="Calibri"/>
                <w:sz w:val="18"/>
              </w:rPr>
              <w:t>, and extends it</w:t>
            </w:r>
          </w:p>
        </w:tc>
      </w:tr>
      <w:tr>
        <w:trPr>
          <w:cantSplit/>
        </w:trPr>
        <w:tc>
          <w:tcPr>
            <w:tcW w:type="dxa" w:w="2952"/>
            <w:shd w:val="clear" w:color="auto" w:fill="EEF2F8"/>
          </w:tcPr>
          <w:p>
            <w:pPr>
              <w:spacing w:after="20"/>
            </w:pPr>
            <w:r>
              <w:rPr>
                <w:rFonts w:ascii="Calibri" w:hAnsi="Calibri"/>
                <w:sz w:val="18"/>
              </w:rPr>
              <w:t>Selected layer, Gemma-2-9B</w:t>
            </w:r>
          </w:p>
        </w:tc>
        <w:tc>
          <w:tcPr>
            <w:tcW w:type="dxa" w:w="2232"/>
            <w:shd w:val="clear" w:color="auto" w:fill="EEF2F8"/>
          </w:tcPr>
          <w:p>
            <w:pPr>
              <w:spacing w:after="20"/>
            </w:pPr>
            <w:r>
              <w:rPr>
                <w:rFonts w:ascii="Calibri" w:hAnsi="Calibri"/>
                <w:sz w:val="18"/>
              </w:rPr>
              <w:t>23</w:t>
            </w:r>
          </w:p>
        </w:tc>
        <w:tc>
          <w:tcPr>
            <w:tcW w:type="dxa" w:w="2232"/>
            <w:shd w:val="clear" w:color="auto" w:fill="EEF2F8"/>
          </w:tcPr>
          <w:p>
            <w:pPr>
              <w:spacing w:after="20"/>
            </w:pPr>
            <w:r>
              <w:rPr>
                <w:rFonts w:ascii="Calibri" w:hAnsi="Calibri"/>
                <w:sz w:val="18"/>
              </w:rPr>
              <w:t xml:space="preserve">0.933 — </w:t>
            </w:r>
            <w:r>
              <w:rPr>
                <w:rFonts w:ascii="Calibri" w:hAnsi="Calibri"/>
                <w:b/>
                <w:sz w:val="18"/>
              </w:rPr>
              <w:t>fails</w:t>
            </w:r>
            <w:r>
              <w:rPr>
                <w:rFonts w:ascii="Calibri" w:hAnsi="Calibri"/>
                <w:sz w:val="18"/>
              </w:rPr>
              <w:t xml:space="preserve"> the 0.95 gate; our argmax is L20 (0.967)</w:t>
            </w:r>
          </w:p>
        </w:tc>
        <w:tc>
          <w:tcPr>
            <w:tcW w:type="dxa" w:w="2232"/>
            <w:shd w:val="clear" w:color="auto" w:fill="EEF2F8"/>
          </w:tcPr>
          <w:p>
            <w:pPr>
              <w:spacing w:after="20"/>
            </w:pPr>
            <w:r>
              <w:rPr>
                <w:rFonts w:ascii="Calibri" w:hAnsi="Calibri"/>
                <w:b/>
                <w:sz w:val="18"/>
              </w:rPr>
              <w:t>disagrees</w:t>
            </w:r>
          </w:p>
        </w:tc>
      </w:tr>
      <w:tr>
        <w:trPr>
          <w:cantSplit/>
        </w:trPr>
        <w:tc>
          <w:tcPr>
            <w:tcW w:type="dxa" w:w="2952"/>
          </w:tcPr>
          <w:p>
            <w:pPr>
              <w:spacing w:after="20"/>
            </w:pPr>
            <w:r>
              <w:rPr>
                <w:rFonts w:ascii="Calibri" w:hAnsi="Calibri"/>
                <w:sz w:val="18"/>
              </w:rPr>
              <w:t>Selected coefficient, Gemma-2-9B</w:t>
            </w:r>
          </w:p>
        </w:tc>
        <w:tc>
          <w:tcPr>
            <w:tcW w:type="dxa" w:w="2232"/>
          </w:tcPr>
          <w:p>
            <w:pPr>
              <w:spacing w:after="20"/>
            </w:pPr>
            <w:r>
              <w:rPr>
                <w:rFonts w:ascii="Calibri" w:hAnsi="Calibri"/>
                <w:sz w:val="18"/>
              </w:rPr>
              <w:t>+144</w:t>
            </w:r>
          </w:p>
        </w:tc>
        <w:tc>
          <w:tcPr>
            <w:tcW w:type="dxa" w:w="2232"/>
          </w:tcPr>
          <w:p>
            <w:pPr>
              <w:spacing w:after="20"/>
            </w:pPr>
            <w:r>
              <w:rPr>
                <w:rFonts w:ascii="Calibri" w:hAnsi="Calibri"/>
                <w:sz w:val="18"/>
              </w:rPr>
              <w:t>rel 0.45 — matches their Llama setting once norm-scaled</w:t>
            </w:r>
          </w:p>
        </w:tc>
        <w:tc>
          <w:tcPr>
            <w:tcW w:type="dxa" w:w="2232"/>
          </w:tcPr>
          <w:p>
            <w:pPr>
              <w:spacing w:after="20"/>
            </w:pPr>
            <w:r>
              <w:rPr>
                <w:rFonts w:ascii="Calibri" w:hAnsi="Calibri"/>
                <w:b/>
                <w:sz w:val="18"/>
              </w:rPr>
              <w:t>agrees</w:t>
            </w:r>
            <w:r>
              <w:rPr>
                <w:rFonts w:ascii="Calibri" w:hAnsi="Calibri"/>
                <w:sz w:val="18"/>
              </w:rPr>
              <w:t xml:space="preserve"> on procedure</w:t>
            </w:r>
          </w:p>
        </w:tc>
      </w:tr>
      <w:tr>
        <w:trPr>
          <w:cantSplit/>
        </w:trPr>
        <w:tc>
          <w:tcPr>
            <w:tcW w:type="dxa" w:w="2952"/>
            <w:shd w:val="clear" w:color="auto" w:fill="EEF2F8"/>
          </w:tcPr>
          <w:p>
            <w:pPr>
              <w:spacing w:after="20"/>
            </w:pPr>
            <w:r>
              <w:rPr>
                <w:rFonts w:ascii="Calibri" w:hAnsi="Calibri"/>
                <w:sz w:val="18"/>
              </w:rPr>
              <w:t>IDAQ attribution rises</w:t>
            </w:r>
          </w:p>
        </w:tc>
        <w:tc>
          <w:tcPr>
            <w:tcW w:type="dxa" w:w="2232"/>
            <w:shd w:val="clear" w:color="auto" w:fill="EEF2F8"/>
          </w:tcPr>
          <w:p>
            <w:pPr>
              <w:spacing w:after="20"/>
            </w:pPr>
            <w:r>
              <w:rPr>
                <w:rFonts w:ascii="Calibri" w:hAnsi="Calibri"/>
                <w:sz w:val="18"/>
              </w:rPr>
              <w:t>yes</w:t>
            </w:r>
          </w:p>
        </w:tc>
        <w:tc>
          <w:tcPr>
            <w:tcW w:type="dxa" w:w="2232"/>
            <w:shd w:val="clear" w:color="auto" w:fill="EEF2F8"/>
          </w:tcPr>
          <w:p>
            <w:pPr>
              <w:spacing w:after="20"/>
            </w:pPr>
            <w:r>
              <w:rPr>
                <w:rFonts w:ascii="Calibri" w:hAnsi="Calibri"/>
                <w:b/>
                <w:sz w:val="18"/>
              </w:rPr>
              <w:t>no</w:t>
            </w:r>
            <w:r>
              <w:rPr>
                <w:rFonts w:ascii="Calibri" w:hAnsi="Calibri"/>
                <w:sz w:val="18"/>
              </w:rPr>
              <w:t xml:space="preserve"> — balanced Δ +0.05 (9B), −0.39 (2B), +0.21 (Llama)</w:t>
            </w:r>
          </w:p>
        </w:tc>
        <w:tc>
          <w:tcPr>
            <w:tcW w:type="dxa" w:w="2232"/>
            <w:shd w:val="clear" w:color="auto" w:fill="EEF2F8"/>
          </w:tcPr>
          <w:p>
            <w:pPr>
              <w:spacing w:after="20"/>
            </w:pPr>
            <w:r>
              <w:rPr>
                <w:rFonts w:ascii="Calibri" w:hAnsi="Calibri"/>
                <w:b/>
                <w:sz w:val="18"/>
              </w:rPr>
              <w:t>disagrees</w:t>
            </w:r>
          </w:p>
        </w:tc>
      </w:tr>
    </w:tbl>
    <w:p>
      <w:pPr>
        <w:spacing w:after="40"/>
      </w:pPr>
    </w:p>
    <w:p>
      <w:pPr>
        <w:spacing w:after="100"/>
      </w:pPr>
      <w:r>
        <w:rPr>
          <w:rFonts w:ascii="Calibri" w:hAnsi="Calibri"/>
          <w:sz w:val="19"/>
        </w:rPr>
        <w:t xml:space="preserve">Per-item baselines: </w:t>
      </w:r>
      <w:r>
        <w:rPr>
          <w:rFonts w:ascii="Consolas" w:hAnsi="Consolas"/>
          <w:sz w:val="19"/>
        </w:rPr>
        <w:t>soul</w:t>
      </w:r>
      <w:r>
        <w:rPr>
          <w:rFonts w:ascii="Calibri" w:hAnsi="Calibri"/>
          <w:sz w:val="19"/>
        </w:rPr>
        <w:t xml:space="preserve"> 3.40 vs their 5.86, </w:t>
      </w:r>
      <w:r>
        <w:rPr>
          <w:rFonts w:ascii="Consolas" w:hAnsi="Consolas"/>
          <w:sz w:val="19"/>
        </w:rPr>
        <w:t>agent</w:t>
      </w:r>
      <w:r>
        <w:rPr>
          <w:rFonts w:ascii="Calibri" w:hAnsi="Calibri"/>
          <w:sz w:val="19"/>
        </w:rPr>
        <w:t xml:space="preserve"> 3.60 vs 4.92, </w:t>
      </w:r>
      <w:r>
        <w:rPr>
          <w:rFonts w:ascii="Consolas" w:hAnsi="Consolas"/>
          <w:sz w:val="19"/>
        </w:rPr>
        <w:t>conscious</w:t>
      </w:r>
      <w:r>
        <w:rPr>
          <w:rFonts w:ascii="Calibri" w:hAnsi="Calibri"/>
          <w:sz w:val="19"/>
        </w:rPr>
        <w:t xml:space="preserve"> 4.60 vs 5.34, </w:t>
      </w:r>
      <w:r>
        <w:rPr>
          <w:rFonts w:ascii="Consolas" w:hAnsi="Consolas"/>
          <w:sz w:val="19"/>
        </w:rPr>
        <w:t>sentient</w:t>
      </w:r>
      <w:r>
        <w:rPr>
          <w:rFonts w:ascii="Calibri" w:hAnsi="Calibri"/>
          <w:sz w:val="19"/>
        </w:rPr>
        <w:t xml:space="preserve"> 5.00 vs 4.95, </w:t>
      </w:r>
      <w:r>
        <w:rPr>
          <w:rFonts w:ascii="Consolas" w:hAnsi="Consolas"/>
          <w:sz w:val="19"/>
        </w:rPr>
        <w:t>person</w:t>
      </w:r>
      <w:r>
        <w:rPr>
          <w:rFonts w:ascii="Calibri" w:hAnsi="Calibri"/>
          <w:sz w:val="19"/>
        </w:rPr>
        <w:t xml:space="preserve"> 3.20 vs 2.64. The aggregate lands in the right place while the profile does not, which points at our battery wording rather than at the model.</w:t>
      </w:r>
    </w:p>
    <w:p>
      <w:pPr>
        <w:spacing w:before="220" w:after="100"/>
      </w:pPr>
      <w:r>
        <w:rPr>
          <w:rFonts w:ascii="Calibri" w:hAnsi="Calibri"/>
          <w:b/>
          <w:color w:val="1F3864"/>
          <w:sz w:val="22"/>
        </w:rPr>
        <w:t>What was built</w:t>
      </w:r>
    </w:p>
    <w:tbl>
      <w:tblPr>
        <w:tblW w:type="auto" w:w="0"/>
        <w:jc w:val="left"/>
        <w:tblLayout w:type="fixed"/>
        <w:tblLook w:firstColumn="1" w:firstRow="1" w:lastColumn="0" w:lastRow="0" w:noHBand="0" w:noVBand="1" w:val="04A0"/>
      </w:tblPr>
      <w:tblGrid>
        <w:gridCol w:w="4824"/>
        <w:gridCol w:w="4824"/>
      </w:tblGrid>
      <w:tr>
        <w:trPr>
          <w:tblHeader/>
          <w:cantSplit/>
        </w:trPr>
        <w:tc>
          <w:tcPr>
            <w:tcW w:type="dxa" w:w="4824"/>
          </w:tcPr>
          <w:p>
            <w:pPr>
              <w:spacing w:after="20"/>
            </w:pPr>
            <w:r>
              <w:rPr>
                <w:rFonts w:ascii="Calibri" w:hAnsi="Calibri"/>
                <w:b/>
                <w:sz w:val="18"/>
              </w:rPr>
            </w:r>
          </w:p>
        </w:tc>
        <w:tc>
          <w:tcPr>
            <w:tcW w:type="dxa" w:w="4824"/>
          </w:tcPr>
          <w:p>
            <w:pPr>
              <w:spacing w:after="20"/>
              <w:jc w:val="center"/>
            </w:pPr>
            <w:r>
              <w:rPr>
                <w:rFonts w:ascii="Calibri" w:hAnsi="Calibri"/>
                <w:b/>
                <w:sz w:val="18"/>
              </w:rPr>
            </w:r>
          </w:p>
        </w:tc>
      </w:tr>
      <w:tr>
        <w:trPr>
          <w:cantSplit/>
        </w:trPr>
        <w:tc>
          <w:tcPr>
            <w:tcW w:type="dxa" w:w="4824"/>
          </w:tcPr>
          <w:p>
            <w:pPr>
              <w:spacing w:after="20"/>
            </w:pPr>
            <w:r>
              <w:rPr>
                <w:rFonts w:ascii="Calibri" w:hAnsi="Calibri"/>
                <w:b/>
                <w:sz w:val="18"/>
              </w:rPr>
              <w:t>Corpus</w:t>
            </w:r>
          </w:p>
        </w:tc>
        <w:tc>
          <w:tcPr>
            <w:tcW w:type="dxa" w:w="4824"/>
          </w:tcPr>
          <w:p>
            <w:pPr>
              <w:spacing w:after="20"/>
              <w:jc w:val="center"/>
            </w:pPr>
            <w:r>
              <w:rPr>
                <w:rFonts w:ascii="Calibri" w:hAnsi="Calibri"/>
                <w:sz w:val="18"/>
              </w:rPr>
              <w:t>1,296 rows (648 affirm / 648 deny), 90 prompts, 486 unique responses, 11 registers, 9 aspects</w:t>
            </w:r>
          </w:p>
        </w:tc>
      </w:tr>
      <w:tr>
        <w:trPr>
          <w:cantSplit/>
        </w:trPr>
        <w:tc>
          <w:tcPr>
            <w:tcW w:type="dxa" w:w="4824"/>
            <w:shd w:val="clear" w:color="auto" w:fill="EEF2F8"/>
          </w:tcPr>
          <w:p>
            <w:pPr>
              <w:spacing w:after="20"/>
            </w:pPr>
            <w:r>
              <w:rPr>
                <w:rFonts w:ascii="Calibri" w:hAnsi="Calibri"/>
                <w:b/>
                <w:sz w:val="18"/>
              </w:rPr>
              <w:t>Split</w:t>
            </w:r>
          </w:p>
        </w:tc>
        <w:tc>
          <w:tcPr>
            <w:tcW w:type="dxa" w:w="4824"/>
            <w:shd w:val="clear" w:color="auto" w:fill="EEF2F8"/>
          </w:tcPr>
          <w:p>
            <w:pPr>
              <w:spacing w:after="20"/>
              <w:jc w:val="center"/>
            </w:pPr>
            <w:r>
              <w:rPr>
                <w:rFonts w:ascii="Calibri" w:hAnsi="Calibri"/>
                <w:sz w:val="18"/>
              </w:rPr>
              <w:t xml:space="preserve">72 train / 18 test prompts, disjoint on prompts </w:t>
            </w:r>
            <w:r>
              <w:rPr>
                <w:rFonts w:ascii="Calibri" w:hAnsi="Calibri"/>
                <w:b/>
                <w:sz w:val="18"/>
              </w:rPr>
              <w:t>and</w:t>
            </w:r>
            <w:r>
              <w:rPr>
                <w:rFonts w:ascii="Calibri" w:hAnsi="Calibri"/>
                <w:sz w:val="18"/>
              </w:rPr>
              <w:t xml:space="preserve"> on response strings</w:t>
            </w:r>
          </w:p>
        </w:tc>
      </w:tr>
      <w:tr>
        <w:trPr>
          <w:cantSplit/>
        </w:trPr>
        <w:tc>
          <w:tcPr>
            <w:tcW w:type="dxa" w:w="4824"/>
          </w:tcPr>
          <w:p>
            <w:pPr>
              <w:spacing w:after="20"/>
            </w:pPr>
            <w:r>
              <w:rPr>
                <w:rFonts w:ascii="Calibri" w:hAnsi="Calibri"/>
                <w:b/>
                <w:sz w:val="18"/>
              </w:rPr>
              <w:t>Extraction</w:t>
            </w:r>
          </w:p>
        </w:tc>
        <w:tc>
          <w:tcPr>
            <w:tcW w:type="dxa" w:w="4824"/>
          </w:tcPr>
          <w:p>
            <w:pPr>
              <w:spacing w:after="20"/>
              <w:jc w:val="center"/>
            </w:pPr>
            <w:r>
              <w:rPr>
                <w:rFonts w:ascii="Calibri" w:hAnsi="Calibri"/>
                <w:sz w:val="18"/>
              </w:rPr>
              <w:t>9 layers × 10 offsets = 90 candidates, difference-of-means, unit-normalised</w:t>
            </w:r>
          </w:p>
        </w:tc>
      </w:tr>
      <w:tr>
        <w:trPr>
          <w:cantSplit/>
        </w:trPr>
        <w:tc>
          <w:tcPr>
            <w:tcW w:type="dxa" w:w="4824"/>
            <w:shd w:val="clear" w:color="auto" w:fill="EEF2F8"/>
          </w:tcPr>
          <w:p>
            <w:pPr>
              <w:spacing w:after="20"/>
            </w:pPr>
            <w:r>
              <w:rPr>
                <w:rFonts w:ascii="Calibri" w:hAnsi="Calibri"/>
                <w:b/>
                <w:sz w:val="18"/>
              </w:rPr>
              <w:t>Steering</w:t>
            </w:r>
          </w:p>
        </w:tc>
        <w:tc>
          <w:tcPr>
            <w:tcW w:type="dxa" w:w="4824"/>
            <w:shd w:val="clear" w:color="auto" w:fill="EEF2F8"/>
          </w:tcPr>
          <w:p>
            <w:pPr>
              <w:spacing w:after="20"/>
              <w:jc w:val="center"/>
            </w:pPr>
            <w:r>
              <w:rPr>
                <w:rFonts w:ascii="Consolas" w:hAnsi="Consolas"/>
                <w:sz w:val="18"/>
              </w:rPr>
              <w:t>x ← x + c·v̂</w:t>
            </w:r>
            <w:r>
              <w:rPr>
                <w:rFonts w:ascii="Calibri" w:hAnsi="Calibri"/>
                <w:sz w:val="18"/>
              </w:rPr>
              <w:t xml:space="preserve"> at all positions; 9 coefficients; MMLU-300 as capability guard</w:t>
            </w:r>
          </w:p>
        </w:tc>
      </w:tr>
    </w:tbl>
    <w:p>
      <w:pPr>
        <w:spacing w:after="40"/>
      </w:pPr>
    </w:p>
    <w:p>
      <w:pPr>
        <w:spacing w:after="100"/>
      </w:pPr>
      <w:r>
        <w:rPr>
          <w:rFonts w:ascii="Calibri" w:hAnsi="Calibri"/>
          <w:sz w:val="19"/>
        </w:rPr>
        <w:t xml:space="preserve">Corpus QA: class balance exactly 0.500; prompt-axis leak 0; response-axis leak 0. The two-axis split matters because activations are read at the </w:t>
      </w:r>
      <w:r>
        <w:rPr>
          <w:rFonts w:ascii="Calibri" w:hAnsi="Calibri"/>
          <w:i/>
          <w:sz w:val="19"/>
        </w:rPr>
        <w:t>end of the response</w:t>
      </w:r>
      <w:r>
        <w:rPr>
          <w:rFonts w:ascii="Calibri" w:hAnsi="Calibri"/>
          <w:sz w:val="19"/>
        </w:rPr>
        <w:t xml:space="preserve"> — splitting prompts alone leaves response-string memorisation intact, and an earlier version had 144/144 test rows reusing a training response.</w:t>
      </w:r>
    </w:p>
    <w:p>
      <w:pPr>
        <w:spacing w:before="60" w:after="140"/>
        <w:pBdr>
          <w:bottom w:val="single" w:sz="6" w:color="BFBFBF" w:space="1"/>
        </w:pBdr>
      </w:pPr>
    </w:p>
    <w:p>
      <w:pPr>
        <w:spacing w:before="220" w:after="100"/>
      </w:pPr>
      <w:r>
        <w:rPr>
          <w:rFonts w:ascii="Calibri" w:hAnsi="Calibri"/>
          <w:b/>
          <w:color w:val="1F3864"/>
          <w:sz w:val="22"/>
        </w:rPr>
        <w:t>Direction extraction</w:t>
      </w:r>
    </w:p>
    <w:p>
      <w:pPr>
        <w:spacing w:after="100"/>
      </w:pPr>
      <w:r>
        <w:rPr>
          <w:rFonts w:ascii="Calibri" w:hAnsi="Calibri"/>
          <w:sz w:val="19"/>
        </w:rPr>
        <w:t xml:space="preserve">Read positions follow Arditi et al. 2024, whose </w:t>
      </w:r>
      <w:r>
        <w:rPr>
          <w:rFonts w:ascii="Consolas" w:hAnsi="Consolas"/>
          <w:sz w:val="19"/>
        </w:rPr>
        <w:t>eoi_toks</w:t>
      </w:r>
      <w:r>
        <w:rPr>
          <w:rFonts w:ascii="Calibri" w:hAnsi="Calibri"/>
          <w:sz w:val="19"/>
        </w:rPr>
        <w:t xml:space="preserve"> for Llama-3 is </w:t>
      </w:r>
      <w:r>
        <w:rPr>
          <w:rFonts w:ascii="Consolas" w:hAnsi="Consolas"/>
          <w:sz w:val="19"/>
        </w:rPr>
        <w:t>"&lt;|eot_id|&gt;&lt;|start_header_id|&gt;assistant&lt;|end_header_id|&gt;\n\n"</w:t>
      </w:r>
      <w:r>
        <w:rPr>
          <w:rFonts w:ascii="Calibri" w:hAnsi="Calibri"/>
          <w:sz w:val="19"/>
        </w:rPr>
        <w:t xml:space="preserve"> → 5 tokens → offsets −1…−5 of the templated prompt. These are template-suffix tokens by design; they have attended over the whole instruction, and they separate the classes far better than content tokens (mean accuracy </w:t>
      </w:r>
      <w:r>
        <w:rPr>
          <w:rFonts w:ascii="Calibri" w:hAnsi="Calibri"/>
          <w:b/>
          <w:sz w:val="19"/>
        </w:rPr>
        <w:t>0.812 vs 0.631</w:t>
      </w:r>
      <w:r>
        <w:rPr>
          <w:rFonts w:ascii="Calibri" w:hAnsi="Calibri"/>
          <w:sz w:val="19"/>
        </w:rPr>
        <w:t>).</w:t>
      </w:r>
    </w:p>
    <w:p>
      <w:pPr>
        <w:spacing w:after="100"/>
      </w:pPr>
      <w:r>
        <w:rPr>
          <w:rFonts w:ascii="Calibri" w:hAnsi="Calibri"/>
          <w:b/>
          <w:sz w:val="19"/>
        </w:rPr>
        <w:t>At the paper's own position −1, across layers:</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layer</w:t>
            </w:r>
          </w:p>
        </w:tc>
        <w:tc>
          <w:tcPr>
            <w:tcW w:type="dxa" w:w="2412"/>
            <w:shd w:val="clear" w:color="auto" w:fill="1F3864"/>
          </w:tcPr>
          <w:p>
            <w:pPr>
              <w:spacing w:after="20"/>
              <w:jc w:val="center"/>
            </w:pPr>
            <w:r>
              <w:rPr>
                <w:rFonts w:ascii="Calibri" w:hAnsi="Calibri"/>
                <w:b/>
                <w:color w:val="FFFFFF"/>
                <w:sz w:val="18"/>
              </w:rPr>
              <w:t>held-out acc</w:t>
            </w:r>
          </w:p>
        </w:tc>
        <w:tc>
          <w:tcPr>
            <w:tcW w:type="dxa" w:w="2412"/>
            <w:shd w:val="clear" w:color="auto" w:fill="1F3864"/>
          </w:tcPr>
          <w:p>
            <w:pPr>
              <w:spacing w:after="20"/>
              <w:jc w:val="center"/>
            </w:pPr>
            <w:r>
              <w:rPr>
                <w:rFonts w:ascii="Calibri" w:hAnsi="Calibri"/>
                <w:b/>
                <w:color w:val="FFFFFF"/>
                <w:sz w:val="18"/>
              </w:rPr>
              <w:t>split-half cos</w:t>
            </w:r>
          </w:p>
        </w:tc>
        <w:tc>
          <w:tcPr>
            <w:tcW w:type="dxa" w:w="2412"/>
            <w:shd w:val="clear" w:color="auto" w:fill="1F3864"/>
          </w:tcPr>
          <w:p>
            <w:pPr>
              <w:spacing w:after="20"/>
              <w:jc w:val="center"/>
            </w:pPr>
            <w:r>
              <w:rPr>
                <w:rFonts w:ascii="Calibri" w:hAnsi="Calibri"/>
                <w:b/>
                <w:color w:val="FFFFFF"/>
                <w:sz w:val="18"/>
              </w:rPr>
              <w:t>sep (SD)</w:t>
            </w:r>
          </w:p>
        </w:tc>
      </w:tr>
      <w:tr>
        <w:trPr>
          <w:cantSplit/>
        </w:trPr>
        <w:tc>
          <w:tcPr>
            <w:tcW w:type="dxa" w:w="2412"/>
          </w:tcPr>
          <w:p>
            <w:pPr>
              <w:spacing w:after="20"/>
            </w:pPr>
            <w:r>
              <w:rPr>
                <w:rFonts w:ascii="Calibri" w:hAnsi="Calibri"/>
                <w:sz w:val="18"/>
              </w:rPr>
              <w:t>13</w:t>
            </w:r>
          </w:p>
        </w:tc>
        <w:tc>
          <w:tcPr>
            <w:tcW w:type="dxa" w:w="2412"/>
          </w:tcPr>
          <w:p>
            <w:pPr>
              <w:spacing w:after="20"/>
              <w:jc w:val="center"/>
            </w:pPr>
            <w:r>
              <w:rPr>
                <w:rFonts w:ascii="Calibri" w:hAnsi="Calibri"/>
                <w:sz w:val="18"/>
              </w:rPr>
              <w:t>0.868</w:t>
            </w:r>
          </w:p>
        </w:tc>
        <w:tc>
          <w:tcPr>
            <w:tcW w:type="dxa" w:w="2412"/>
          </w:tcPr>
          <w:p>
            <w:pPr>
              <w:spacing w:after="20"/>
              <w:jc w:val="center"/>
            </w:pPr>
            <w:r>
              <w:rPr>
                <w:rFonts w:ascii="Calibri" w:hAnsi="Calibri"/>
                <w:sz w:val="18"/>
              </w:rPr>
              <w:t>0.853 ± 0.033</w:t>
            </w:r>
          </w:p>
        </w:tc>
        <w:tc>
          <w:tcPr>
            <w:tcW w:type="dxa" w:w="2412"/>
          </w:tcPr>
          <w:p>
            <w:pPr>
              <w:spacing w:after="20"/>
              <w:jc w:val="center"/>
            </w:pPr>
            <w:r>
              <w:rPr>
                <w:rFonts w:ascii="Calibri" w:hAnsi="Calibri"/>
                <w:sz w:val="18"/>
              </w:rPr>
              <w:t>1.58</w:t>
            </w:r>
          </w:p>
        </w:tc>
      </w:tr>
      <w:tr>
        <w:trPr>
          <w:cantSplit/>
        </w:trPr>
        <w:tc>
          <w:tcPr>
            <w:tcW w:type="dxa" w:w="2412"/>
            <w:shd w:val="clear" w:color="auto" w:fill="EEF2F8"/>
          </w:tcPr>
          <w:p>
            <w:pPr>
              <w:spacing w:after="20"/>
            </w:pPr>
            <w:r>
              <w:rPr>
                <w:rFonts w:ascii="Calibri" w:hAnsi="Calibri"/>
                <w:b/>
                <w:sz w:val="18"/>
              </w:rPr>
              <w:t>14</w:t>
            </w:r>
            <w:r>
              <w:rPr>
                <w:rFonts w:ascii="Calibri" w:hAnsi="Calibri"/>
                <w:sz w:val="18"/>
              </w:rPr>
              <w:t xml:space="preserve"> (paper's pick)</w:t>
            </w:r>
          </w:p>
        </w:tc>
        <w:tc>
          <w:tcPr>
            <w:tcW w:type="dxa" w:w="2412"/>
            <w:shd w:val="clear" w:color="auto" w:fill="EEF2F8"/>
          </w:tcPr>
          <w:p>
            <w:pPr>
              <w:spacing w:after="20"/>
              <w:jc w:val="center"/>
            </w:pPr>
            <w:r>
              <w:rPr>
                <w:rFonts w:ascii="Calibri" w:hAnsi="Calibri"/>
                <w:b/>
                <w:sz w:val="18"/>
              </w:rPr>
              <w:t>0.854</w:t>
            </w:r>
          </w:p>
        </w:tc>
        <w:tc>
          <w:tcPr>
            <w:tcW w:type="dxa" w:w="2412"/>
            <w:shd w:val="clear" w:color="auto" w:fill="EEF2F8"/>
          </w:tcPr>
          <w:p>
            <w:pPr>
              <w:spacing w:after="20"/>
              <w:jc w:val="center"/>
            </w:pPr>
            <w:r>
              <w:rPr>
                <w:rFonts w:ascii="Calibri" w:hAnsi="Calibri"/>
                <w:b/>
                <w:sz w:val="18"/>
              </w:rPr>
              <w:t>0.858 ± 0.031</w:t>
            </w:r>
          </w:p>
        </w:tc>
        <w:tc>
          <w:tcPr>
            <w:tcW w:type="dxa" w:w="2412"/>
            <w:shd w:val="clear" w:color="auto" w:fill="EEF2F8"/>
          </w:tcPr>
          <w:p>
            <w:pPr>
              <w:spacing w:after="20"/>
              <w:jc w:val="center"/>
            </w:pPr>
            <w:r>
              <w:rPr>
                <w:rFonts w:ascii="Calibri" w:hAnsi="Calibri"/>
                <w:b/>
                <w:sz w:val="18"/>
              </w:rPr>
              <w:t>1.56</w:t>
            </w:r>
          </w:p>
        </w:tc>
      </w:tr>
      <w:tr>
        <w:trPr>
          <w:cantSplit/>
        </w:trPr>
        <w:tc>
          <w:tcPr>
            <w:tcW w:type="dxa" w:w="2412"/>
          </w:tcPr>
          <w:p>
            <w:pPr>
              <w:spacing w:after="20"/>
            </w:pPr>
            <w:r>
              <w:rPr>
                <w:rFonts w:ascii="Calibri" w:hAnsi="Calibri"/>
                <w:sz w:val="18"/>
              </w:rPr>
              <w:t>15</w:t>
            </w:r>
          </w:p>
        </w:tc>
        <w:tc>
          <w:tcPr>
            <w:tcW w:type="dxa" w:w="2412"/>
          </w:tcPr>
          <w:p>
            <w:pPr>
              <w:spacing w:after="20"/>
              <w:jc w:val="center"/>
            </w:pPr>
            <w:r>
              <w:rPr>
                <w:rFonts w:ascii="Calibri" w:hAnsi="Calibri"/>
                <w:sz w:val="18"/>
              </w:rPr>
              <w:t>0.854</w:t>
            </w:r>
          </w:p>
        </w:tc>
        <w:tc>
          <w:tcPr>
            <w:tcW w:type="dxa" w:w="2412"/>
          </w:tcPr>
          <w:p>
            <w:pPr>
              <w:spacing w:after="20"/>
              <w:jc w:val="center"/>
            </w:pPr>
            <w:r>
              <w:rPr>
                <w:rFonts w:ascii="Calibri" w:hAnsi="Calibri"/>
                <w:sz w:val="18"/>
              </w:rPr>
              <w:t>0.853 ± 0.035</w:t>
            </w:r>
          </w:p>
        </w:tc>
        <w:tc>
          <w:tcPr>
            <w:tcW w:type="dxa" w:w="2412"/>
          </w:tcPr>
          <w:p>
            <w:pPr>
              <w:spacing w:after="20"/>
              <w:jc w:val="center"/>
            </w:pPr>
            <w:r>
              <w:rPr>
                <w:rFonts w:ascii="Calibri" w:hAnsi="Calibri"/>
                <w:sz w:val="18"/>
              </w:rPr>
              <w:t>1.44</w:t>
            </w:r>
          </w:p>
        </w:tc>
      </w:tr>
      <w:tr>
        <w:trPr>
          <w:cantSplit/>
        </w:trPr>
        <w:tc>
          <w:tcPr>
            <w:tcW w:type="dxa" w:w="2412"/>
            <w:shd w:val="clear" w:color="auto" w:fill="EEF2F8"/>
          </w:tcPr>
          <w:p>
            <w:pPr>
              <w:spacing w:after="20"/>
            </w:pPr>
            <w:r>
              <w:rPr>
                <w:rFonts w:ascii="Calibri" w:hAnsi="Calibri"/>
                <w:sz w:val="18"/>
              </w:rPr>
              <w:t>12</w:t>
            </w:r>
          </w:p>
        </w:tc>
        <w:tc>
          <w:tcPr>
            <w:tcW w:type="dxa" w:w="2412"/>
            <w:shd w:val="clear" w:color="auto" w:fill="EEF2F8"/>
          </w:tcPr>
          <w:p>
            <w:pPr>
              <w:spacing w:after="20"/>
              <w:jc w:val="center"/>
            </w:pPr>
            <w:r>
              <w:rPr>
                <w:rFonts w:ascii="Calibri" w:hAnsi="Calibri"/>
                <w:sz w:val="18"/>
              </w:rPr>
              <w:t>0.840</w:t>
            </w:r>
          </w:p>
        </w:tc>
        <w:tc>
          <w:tcPr>
            <w:tcW w:type="dxa" w:w="2412"/>
            <w:shd w:val="clear" w:color="auto" w:fill="EEF2F8"/>
          </w:tcPr>
          <w:p>
            <w:pPr>
              <w:spacing w:after="20"/>
              <w:jc w:val="center"/>
            </w:pPr>
            <w:r>
              <w:rPr>
                <w:rFonts w:ascii="Calibri" w:hAnsi="Calibri"/>
                <w:sz w:val="18"/>
              </w:rPr>
              <w:t>0.842 ± 0.035</w:t>
            </w:r>
          </w:p>
        </w:tc>
        <w:tc>
          <w:tcPr>
            <w:tcW w:type="dxa" w:w="2412"/>
            <w:shd w:val="clear" w:color="auto" w:fill="EEF2F8"/>
          </w:tcPr>
          <w:p>
            <w:pPr>
              <w:spacing w:after="20"/>
              <w:jc w:val="center"/>
            </w:pPr>
            <w:r>
              <w:rPr>
                <w:rFonts w:ascii="Calibri" w:hAnsi="Calibri"/>
                <w:sz w:val="18"/>
              </w:rPr>
              <w:t>1.36</w:t>
            </w:r>
          </w:p>
        </w:tc>
      </w:tr>
    </w:tbl>
    <w:p>
      <w:pPr>
        <w:spacing w:after="40"/>
      </w:pPr>
    </w:p>
    <w:p>
      <w:pPr>
        <w:spacing w:after="100"/>
      </w:pPr>
      <w:r>
        <w:rPr>
          <w:rFonts w:ascii="Calibri" w:hAnsi="Calibri"/>
          <w:sz w:val="19"/>
        </w:rPr>
        <w:t>Best anywhere in the paper's read region: layer 13, offset −5 — accuracy 0.910.</w:t>
      </w:r>
    </w:p>
    <w:p>
      <w:pPr>
        <w:spacing w:after="100"/>
      </w:pPr>
      <w:r>
        <w:rPr>
          <w:rFonts w:ascii="Calibri" w:hAnsi="Calibri"/>
          <w:b/>
          <w:sz w:val="19"/>
        </w:rPr>
        <w:t>Chance is 50%</w:t>
      </w:r>
      <w:r>
        <w:rPr>
          <w:rFonts w:ascii="Calibri" w:hAnsi="Calibri"/>
          <w:sz w:val="19"/>
        </w:rPr>
        <w:t xml:space="preserve"> (balance is exactly 0.500), so 0.85–0.91 is real signal on prompts </w:t>
      </w:r>
      <w:r>
        <w:rPr>
          <w:rFonts w:ascii="Calibri" w:hAnsi="Calibri"/>
          <w:i/>
          <w:sz w:val="19"/>
        </w:rPr>
        <w:t>and</w:t>
      </w:r>
      <w:r>
        <w:rPr>
          <w:rFonts w:ascii="Calibri" w:hAnsi="Calibri"/>
          <w:sz w:val="19"/>
        </w:rPr>
        <w:t xml:space="preserve"> response strings never seen in training.</w:t>
      </w:r>
    </w:p>
    <w:p>
      <w:pPr>
        <w:spacing w:before="60" w:after="140"/>
        <w:pBdr>
          <w:bottom w:val="single" w:sz="6" w:color="BFBFBF" w:space="1"/>
        </w:pBdr>
      </w:pPr>
    </w:p>
    <w:p>
      <w:pPr>
        <w:spacing w:before="220" w:after="100"/>
      </w:pPr>
      <w:r>
        <w:rPr>
          <w:rFonts w:ascii="Calibri" w:hAnsi="Calibri"/>
          <w:b/>
          <w:color w:val="1F3864"/>
          <w:sz w:val="22"/>
        </w:rPr>
        <w:t>Steering and coefficient selection</w:t>
      </w:r>
    </w:p>
    <w:p>
      <w:pPr>
        <w:spacing w:after="100"/>
      </w:pPr>
      <w:r>
        <w:rPr>
          <w:rFonts w:ascii="Calibri" w:hAnsi="Calibri"/>
          <w:sz w:val="19"/>
        </w:rPr>
        <w:t xml:space="preserve">Baseline self-attribution </w:t>
      </w:r>
      <w:r>
        <w:rPr>
          <w:rFonts w:ascii="Calibri" w:hAnsi="Calibri"/>
          <w:b/>
          <w:sz w:val="19"/>
        </w:rPr>
        <w:t>3.95/10</w:t>
      </w:r>
      <w:r>
        <w:rPr>
          <w:rFonts w:ascii="Calibri" w:hAnsi="Calibri"/>
          <w:sz w:val="19"/>
        </w:rPr>
        <w:t xml:space="preserve"> (conscious 4.6, sentient 5.0, agent 3.6, person 3.2, soul 3.4); baseline MMLU </w:t>
      </w:r>
      <w:r>
        <w:rPr>
          <w:rFonts w:ascii="Calibri" w:hAnsi="Calibri"/>
          <w:b/>
          <w:sz w:val="19"/>
        </w:rPr>
        <w:t>61.0%</w:t>
      </w:r>
      <w:r>
        <w:rPr>
          <w:rFonts w:ascii="Calibri" w:hAnsi="Calibri"/>
          <w:sz w:val="19"/>
        </w:rPr>
        <w:t>.</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c</w:t>
            </w:r>
          </w:p>
        </w:tc>
        <w:tc>
          <w:tcPr>
            <w:tcW w:type="dxa" w:w="1930"/>
            <w:shd w:val="clear" w:color="auto" w:fill="1F3864"/>
          </w:tcPr>
          <w:p>
            <w:pPr>
              <w:spacing w:after="20"/>
              <w:jc w:val="center"/>
            </w:pPr>
            <w:r>
              <w:rPr>
                <w:rFonts w:ascii="Calibri" w:hAnsi="Calibri"/>
                <w:b/>
                <w:color w:val="FFFFFF"/>
                <w:sz w:val="18"/>
              </w:rPr>
              <w:t>battery</w:t>
            </w:r>
          </w:p>
        </w:tc>
        <w:tc>
          <w:tcPr>
            <w:tcW w:type="dxa" w:w="1930"/>
            <w:shd w:val="clear" w:color="auto" w:fill="1F3864"/>
          </w:tcPr>
          <w:p>
            <w:pPr>
              <w:spacing w:after="20"/>
              <w:jc w:val="center"/>
            </w:pPr>
            <w:r>
              <w:rPr>
                <w:rFonts w:ascii="Calibri" w:hAnsi="Calibri"/>
                <w:b/>
                <w:color w:val="FFFFFF"/>
                <w:sz w:val="18"/>
              </w:rPr>
              <w:t>Δ</w:t>
            </w:r>
          </w:p>
        </w:tc>
        <w:tc>
          <w:tcPr>
            <w:tcW w:type="dxa" w:w="1930"/>
            <w:shd w:val="clear" w:color="auto" w:fill="1F3864"/>
          </w:tcPr>
          <w:p>
            <w:pPr>
              <w:spacing w:after="20"/>
              <w:jc w:val="center"/>
            </w:pPr>
            <w:r>
              <w:rPr>
                <w:rFonts w:ascii="Calibri" w:hAnsi="Calibri"/>
                <w:b/>
                <w:color w:val="FFFFFF"/>
                <w:sz w:val="18"/>
              </w:rPr>
              <w:t>MMLU</w:t>
            </w:r>
          </w:p>
        </w:tc>
        <w:tc>
          <w:tcPr>
            <w:tcW w:type="dxa" w:w="1930"/>
            <w:shd w:val="clear" w:color="auto" w:fill="1F3864"/>
          </w:tcPr>
          <w:p>
            <w:pPr>
              <w:spacing w:after="20"/>
              <w:jc w:val="center"/>
            </w:pPr>
            <w:r>
              <w:rPr>
                <w:rFonts w:ascii="Calibri" w:hAnsi="Calibri"/>
                <w:b/>
                <w:color w:val="FFFFFF"/>
                <w:sz w:val="18"/>
              </w:rPr>
              <w:t>ΔMMLU</w:t>
            </w:r>
          </w:p>
        </w:tc>
      </w:tr>
      <w:tr>
        <w:trPr>
          <w:cantSplit/>
        </w:trPr>
        <w:tc>
          <w:tcPr>
            <w:tcW w:type="dxa" w:w="1930"/>
          </w:tcPr>
          <w:p>
            <w:pPr>
              <w:spacing w:after="20"/>
            </w:pPr>
            <w:r>
              <w:rPr>
                <w:rFonts w:ascii="Calibri" w:hAnsi="Calibri"/>
                <w:sz w:val="18"/>
              </w:rPr>
              <w:t>1.0</w:t>
            </w:r>
          </w:p>
        </w:tc>
        <w:tc>
          <w:tcPr>
            <w:tcW w:type="dxa" w:w="1930"/>
          </w:tcPr>
          <w:p>
            <w:pPr>
              <w:spacing w:after="20"/>
              <w:jc w:val="center"/>
            </w:pPr>
            <w:r>
              <w:rPr>
                <w:rFonts w:ascii="Calibri" w:hAnsi="Calibri"/>
                <w:sz w:val="18"/>
              </w:rPr>
              <w:t>5.81</w:t>
            </w:r>
          </w:p>
        </w:tc>
        <w:tc>
          <w:tcPr>
            <w:tcW w:type="dxa" w:w="1930"/>
          </w:tcPr>
          <w:p>
            <w:pPr>
              <w:spacing w:after="20"/>
              <w:jc w:val="center"/>
            </w:pPr>
            <w:r>
              <w:rPr>
                <w:rFonts w:ascii="Calibri" w:hAnsi="Calibri"/>
                <w:sz w:val="18"/>
              </w:rPr>
              <w:t>+1.86</w:t>
            </w:r>
          </w:p>
        </w:tc>
        <w:tc>
          <w:tcPr>
            <w:tcW w:type="dxa" w:w="1930"/>
          </w:tcPr>
          <w:p>
            <w:pPr>
              <w:spacing w:after="20"/>
              <w:jc w:val="center"/>
            </w:pPr>
            <w:r>
              <w:rPr>
                <w:rFonts w:ascii="Calibri" w:hAnsi="Calibri"/>
                <w:sz w:val="18"/>
              </w:rPr>
              <w:t>61.3</w:t>
            </w:r>
          </w:p>
        </w:tc>
        <w:tc>
          <w:tcPr>
            <w:tcW w:type="dxa" w:w="1930"/>
          </w:tcPr>
          <w:p>
            <w:pPr>
              <w:spacing w:after="20"/>
              <w:jc w:val="center"/>
            </w:pPr>
            <w:r>
              <w:rPr>
                <w:rFonts w:ascii="Calibri" w:hAnsi="Calibri"/>
                <w:sz w:val="18"/>
              </w:rPr>
              <w:t>+0.3</w:t>
            </w:r>
          </w:p>
        </w:tc>
      </w:tr>
      <w:tr>
        <w:trPr>
          <w:cantSplit/>
        </w:trPr>
        <w:tc>
          <w:tcPr>
            <w:tcW w:type="dxa" w:w="1930"/>
            <w:shd w:val="clear" w:color="auto" w:fill="EEF2F8"/>
          </w:tcPr>
          <w:p>
            <w:pPr>
              <w:spacing w:after="20"/>
            </w:pPr>
            <w:r>
              <w:rPr>
                <w:rFonts w:ascii="Calibri" w:hAnsi="Calibri"/>
                <w:sz w:val="18"/>
              </w:rPr>
              <w:t>2.0</w:t>
            </w:r>
          </w:p>
        </w:tc>
        <w:tc>
          <w:tcPr>
            <w:tcW w:type="dxa" w:w="1930"/>
            <w:shd w:val="clear" w:color="auto" w:fill="EEF2F8"/>
          </w:tcPr>
          <w:p>
            <w:pPr>
              <w:spacing w:after="20"/>
              <w:jc w:val="center"/>
            </w:pPr>
            <w:r>
              <w:rPr>
                <w:rFonts w:ascii="Calibri" w:hAnsi="Calibri"/>
                <w:sz w:val="18"/>
              </w:rPr>
              <w:t>6.70</w:t>
            </w:r>
          </w:p>
        </w:tc>
        <w:tc>
          <w:tcPr>
            <w:tcW w:type="dxa" w:w="1930"/>
            <w:shd w:val="clear" w:color="auto" w:fill="EEF2F8"/>
          </w:tcPr>
          <w:p>
            <w:pPr>
              <w:spacing w:after="20"/>
              <w:jc w:val="center"/>
            </w:pPr>
            <w:r>
              <w:rPr>
                <w:rFonts w:ascii="Calibri" w:hAnsi="Calibri"/>
                <w:sz w:val="18"/>
              </w:rPr>
              <w:t>+2.75</w:t>
            </w:r>
          </w:p>
        </w:tc>
        <w:tc>
          <w:tcPr>
            <w:tcW w:type="dxa" w:w="1930"/>
            <w:shd w:val="clear" w:color="auto" w:fill="EEF2F8"/>
          </w:tcPr>
          <w:p>
            <w:pPr>
              <w:spacing w:after="20"/>
              <w:jc w:val="center"/>
            </w:pPr>
            <w:r>
              <w:rPr>
                <w:rFonts w:ascii="Calibri" w:hAnsi="Calibri"/>
                <w:sz w:val="18"/>
              </w:rPr>
              <w:t>61.3</w:t>
            </w:r>
          </w:p>
        </w:tc>
        <w:tc>
          <w:tcPr>
            <w:tcW w:type="dxa" w:w="1930"/>
            <w:shd w:val="clear" w:color="auto" w:fill="EEF2F8"/>
          </w:tcPr>
          <w:p>
            <w:pPr>
              <w:spacing w:after="20"/>
              <w:jc w:val="center"/>
            </w:pPr>
            <w:r>
              <w:rPr>
                <w:rFonts w:ascii="Calibri" w:hAnsi="Calibri"/>
                <w:sz w:val="18"/>
              </w:rPr>
              <w:t>+0.3</w:t>
            </w:r>
          </w:p>
        </w:tc>
      </w:tr>
      <w:tr>
        <w:trPr>
          <w:cantSplit/>
        </w:trPr>
        <w:tc>
          <w:tcPr>
            <w:tcW w:type="dxa" w:w="1930"/>
          </w:tcPr>
          <w:p>
            <w:pPr>
              <w:spacing w:after="20"/>
            </w:pPr>
            <w:r>
              <w:rPr>
                <w:rFonts w:ascii="Calibri" w:hAnsi="Calibri"/>
                <w:b/>
                <w:sz w:val="18"/>
              </w:rPr>
              <w:t>2.5</w:t>
            </w:r>
          </w:p>
        </w:tc>
        <w:tc>
          <w:tcPr>
            <w:tcW w:type="dxa" w:w="1930"/>
          </w:tcPr>
          <w:p>
            <w:pPr>
              <w:spacing w:after="20"/>
              <w:jc w:val="center"/>
            </w:pPr>
            <w:r>
              <w:rPr>
                <w:rFonts w:ascii="Calibri" w:hAnsi="Calibri"/>
                <w:b/>
                <w:sz w:val="18"/>
              </w:rPr>
              <w:t>6.88</w:t>
            </w:r>
          </w:p>
        </w:tc>
        <w:tc>
          <w:tcPr>
            <w:tcW w:type="dxa" w:w="1930"/>
          </w:tcPr>
          <w:p>
            <w:pPr>
              <w:spacing w:after="20"/>
              <w:jc w:val="center"/>
            </w:pPr>
            <w:r>
              <w:rPr>
                <w:rFonts w:ascii="Calibri" w:hAnsi="Calibri"/>
                <w:b/>
                <w:sz w:val="18"/>
              </w:rPr>
              <w:t>+2.93</w:t>
            </w:r>
          </w:p>
        </w:tc>
        <w:tc>
          <w:tcPr>
            <w:tcW w:type="dxa" w:w="1930"/>
          </w:tcPr>
          <w:p>
            <w:pPr>
              <w:spacing w:after="20"/>
              <w:jc w:val="center"/>
            </w:pPr>
            <w:r>
              <w:rPr>
                <w:rFonts w:ascii="Calibri" w:hAnsi="Calibri"/>
                <w:b/>
                <w:sz w:val="18"/>
              </w:rPr>
              <w:t>61.7</w:t>
            </w:r>
          </w:p>
        </w:tc>
        <w:tc>
          <w:tcPr>
            <w:tcW w:type="dxa" w:w="1930"/>
          </w:tcPr>
          <w:p>
            <w:pPr>
              <w:spacing w:after="20"/>
              <w:jc w:val="center"/>
            </w:pPr>
            <w:r>
              <w:rPr>
                <w:rFonts w:ascii="Calibri" w:hAnsi="Calibri"/>
                <w:b/>
                <w:sz w:val="18"/>
              </w:rPr>
              <w:t>+0.7</w:t>
            </w:r>
          </w:p>
        </w:tc>
      </w:tr>
      <w:tr>
        <w:trPr>
          <w:cantSplit/>
        </w:trPr>
        <w:tc>
          <w:tcPr>
            <w:tcW w:type="dxa" w:w="1930"/>
            <w:shd w:val="clear" w:color="auto" w:fill="EEF2F8"/>
          </w:tcPr>
          <w:p>
            <w:pPr>
              <w:spacing w:after="20"/>
            </w:pPr>
            <w:r>
              <w:rPr>
                <w:rFonts w:ascii="Calibri" w:hAnsi="Calibri"/>
                <w:sz w:val="18"/>
              </w:rPr>
              <w:t>3.0</w:t>
            </w:r>
          </w:p>
        </w:tc>
        <w:tc>
          <w:tcPr>
            <w:tcW w:type="dxa" w:w="1930"/>
            <w:shd w:val="clear" w:color="auto" w:fill="EEF2F8"/>
          </w:tcPr>
          <w:p>
            <w:pPr>
              <w:spacing w:after="20"/>
              <w:jc w:val="center"/>
            </w:pPr>
            <w:r>
              <w:rPr>
                <w:rFonts w:ascii="Calibri" w:hAnsi="Calibri"/>
                <w:sz w:val="18"/>
              </w:rPr>
              <w:t>6.98</w:t>
            </w:r>
          </w:p>
        </w:tc>
        <w:tc>
          <w:tcPr>
            <w:tcW w:type="dxa" w:w="1930"/>
            <w:shd w:val="clear" w:color="auto" w:fill="EEF2F8"/>
          </w:tcPr>
          <w:p>
            <w:pPr>
              <w:spacing w:after="20"/>
              <w:jc w:val="center"/>
            </w:pPr>
            <w:r>
              <w:rPr>
                <w:rFonts w:ascii="Calibri" w:hAnsi="Calibri"/>
                <w:sz w:val="18"/>
              </w:rPr>
              <w:t>+3.03</w:t>
            </w:r>
          </w:p>
        </w:tc>
        <w:tc>
          <w:tcPr>
            <w:tcW w:type="dxa" w:w="1930"/>
            <w:shd w:val="clear" w:color="auto" w:fill="EEF2F8"/>
          </w:tcPr>
          <w:p>
            <w:pPr>
              <w:spacing w:after="20"/>
              <w:jc w:val="center"/>
            </w:pPr>
            <w:r>
              <w:rPr>
                <w:rFonts w:ascii="Calibri" w:hAnsi="Calibri"/>
                <w:sz w:val="18"/>
              </w:rPr>
              <w:t>61.3</w:t>
            </w:r>
          </w:p>
        </w:tc>
        <w:tc>
          <w:tcPr>
            <w:tcW w:type="dxa" w:w="1930"/>
            <w:shd w:val="clear" w:color="auto" w:fill="EEF2F8"/>
          </w:tcPr>
          <w:p>
            <w:pPr>
              <w:spacing w:after="20"/>
              <w:jc w:val="center"/>
            </w:pPr>
            <w:r>
              <w:rPr>
                <w:rFonts w:ascii="Calibri" w:hAnsi="Calibri"/>
                <w:sz w:val="18"/>
              </w:rPr>
              <w:t>+0.3</w:t>
            </w:r>
          </w:p>
        </w:tc>
      </w:tr>
      <w:tr>
        <w:trPr>
          <w:cantSplit/>
        </w:trPr>
        <w:tc>
          <w:tcPr>
            <w:tcW w:type="dxa" w:w="1930"/>
          </w:tcPr>
          <w:p>
            <w:pPr>
              <w:spacing w:after="20"/>
            </w:pPr>
            <w:r>
              <w:rPr>
                <w:rFonts w:ascii="Calibri" w:hAnsi="Calibri"/>
                <w:sz w:val="18"/>
              </w:rPr>
              <w:t>4.0</w:t>
            </w:r>
          </w:p>
        </w:tc>
        <w:tc>
          <w:tcPr>
            <w:tcW w:type="dxa" w:w="1930"/>
          </w:tcPr>
          <w:p>
            <w:pPr>
              <w:spacing w:after="20"/>
              <w:jc w:val="center"/>
            </w:pPr>
            <w:r>
              <w:rPr>
                <w:rFonts w:ascii="Calibri" w:hAnsi="Calibri"/>
                <w:sz w:val="18"/>
              </w:rPr>
              <w:t>7.07</w:t>
            </w:r>
          </w:p>
        </w:tc>
        <w:tc>
          <w:tcPr>
            <w:tcW w:type="dxa" w:w="1930"/>
          </w:tcPr>
          <w:p>
            <w:pPr>
              <w:spacing w:after="20"/>
              <w:jc w:val="center"/>
            </w:pPr>
            <w:r>
              <w:rPr>
                <w:rFonts w:ascii="Calibri" w:hAnsi="Calibri"/>
                <w:sz w:val="18"/>
              </w:rPr>
              <w:t>+3.12</w:t>
            </w:r>
          </w:p>
        </w:tc>
        <w:tc>
          <w:tcPr>
            <w:tcW w:type="dxa" w:w="1930"/>
          </w:tcPr>
          <w:p>
            <w:pPr>
              <w:spacing w:after="20"/>
              <w:jc w:val="center"/>
            </w:pPr>
            <w:r>
              <w:rPr>
                <w:rFonts w:ascii="Calibri" w:hAnsi="Calibri"/>
                <w:sz w:val="18"/>
              </w:rPr>
              <w:t>58.3</w:t>
            </w:r>
          </w:p>
        </w:tc>
        <w:tc>
          <w:tcPr>
            <w:tcW w:type="dxa" w:w="1930"/>
          </w:tcPr>
          <w:p>
            <w:pPr>
              <w:spacing w:after="20"/>
              <w:jc w:val="center"/>
            </w:pPr>
            <w:r>
              <w:rPr>
                <w:rFonts w:ascii="Calibri" w:hAnsi="Calibri"/>
                <w:sz w:val="18"/>
              </w:rPr>
              <w:t>−2.7</w:t>
            </w:r>
          </w:p>
        </w:tc>
      </w:tr>
      <w:tr>
        <w:trPr>
          <w:cantSplit/>
        </w:trPr>
        <w:tc>
          <w:tcPr>
            <w:tcW w:type="dxa" w:w="1930"/>
            <w:shd w:val="clear" w:color="auto" w:fill="EEF2F8"/>
          </w:tcPr>
          <w:p>
            <w:pPr>
              <w:spacing w:after="20"/>
            </w:pPr>
            <w:r>
              <w:rPr>
                <w:rFonts w:ascii="Calibri" w:hAnsi="Calibri"/>
                <w:sz w:val="18"/>
              </w:rPr>
              <w:t>6.0</w:t>
            </w:r>
          </w:p>
        </w:tc>
        <w:tc>
          <w:tcPr>
            <w:tcW w:type="dxa" w:w="1930"/>
            <w:shd w:val="clear" w:color="auto" w:fill="EEF2F8"/>
          </w:tcPr>
          <w:p>
            <w:pPr>
              <w:spacing w:after="20"/>
              <w:jc w:val="center"/>
            </w:pPr>
            <w:r>
              <w:rPr>
                <w:rFonts w:ascii="Calibri" w:hAnsi="Calibri"/>
                <w:sz w:val="18"/>
              </w:rPr>
              <w:t>6.86</w:t>
            </w:r>
          </w:p>
        </w:tc>
        <w:tc>
          <w:tcPr>
            <w:tcW w:type="dxa" w:w="1930"/>
            <w:shd w:val="clear" w:color="auto" w:fill="EEF2F8"/>
          </w:tcPr>
          <w:p>
            <w:pPr>
              <w:spacing w:after="20"/>
              <w:jc w:val="center"/>
            </w:pPr>
            <w:r>
              <w:rPr>
                <w:rFonts w:ascii="Calibri" w:hAnsi="Calibri"/>
                <w:sz w:val="18"/>
              </w:rPr>
              <w:t>+2.91</w:t>
            </w:r>
          </w:p>
        </w:tc>
        <w:tc>
          <w:tcPr>
            <w:tcW w:type="dxa" w:w="1930"/>
            <w:shd w:val="clear" w:color="auto" w:fill="EEF2F8"/>
          </w:tcPr>
          <w:p>
            <w:pPr>
              <w:spacing w:after="20"/>
              <w:jc w:val="center"/>
            </w:pPr>
            <w:r>
              <w:rPr>
                <w:rFonts w:ascii="Calibri" w:hAnsi="Calibri"/>
                <w:sz w:val="18"/>
              </w:rPr>
              <w:t>52.0</w:t>
            </w:r>
          </w:p>
        </w:tc>
        <w:tc>
          <w:tcPr>
            <w:tcW w:type="dxa" w:w="1930"/>
            <w:shd w:val="clear" w:color="auto" w:fill="EEF2F8"/>
          </w:tcPr>
          <w:p>
            <w:pPr>
              <w:spacing w:after="20"/>
              <w:jc w:val="center"/>
            </w:pPr>
            <w:r>
              <w:rPr>
                <w:rFonts w:ascii="Calibri" w:hAnsi="Calibri"/>
                <w:sz w:val="18"/>
              </w:rPr>
              <w:t>−9.0</w:t>
            </w:r>
          </w:p>
        </w:tc>
      </w:tr>
      <w:tr>
        <w:trPr>
          <w:cantSplit/>
        </w:trPr>
        <w:tc>
          <w:tcPr>
            <w:tcW w:type="dxa" w:w="1930"/>
          </w:tcPr>
          <w:p>
            <w:pPr>
              <w:spacing w:after="20"/>
            </w:pPr>
            <w:r>
              <w:rPr>
                <w:rFonts w:ascii="Calibri" w:hAnsi="Calibri"/>
                <w:sz w:val="18"/>
              </w:rPr>
              <w:t>8.0</w:t>
            </w:r>
          </w:p>
        </w:tc>
        <w:tc>
          <w:tcPr>
            <w:tcW w:type="dxa" w:w="1930"/>
          </w:tcPr>
          <w:p>
            <w:pPr>
              <w:spacing w:after="20"/>
              <w:jc w:val="center"/>
            </w:pPr>
            <w:r>
              <w:rPr>
                <w:rFonts w:ascii="Calibri" w:hAnsi="Calibri"/>
                <w:sz w:val="18"/>
              </w:rPr>
              <w:t>6.15</w:t>
            </w:r>
          </w:p>
        </w:tc>
        <w:tc>
          <w:tcPr>
            <w:tcW w:type="dxa" w:w="1930"/>
          </w:tcPr>
          <w:p>
            <w:pPr>
              <w:spacing w:after="20"/>
              <w:jc w:val="center"/>
            </w:pPr>
            <w:r>
              <w:rPr>
                <w:rFonts w:ascii="Calibri" w:hAnsi="Calibri"/>
                <w:sz w:val="18"/>
              </w:rPr>
              <w:t>+2.20</w:t>
            </w:r>
          </w:p>
        </w:tc>
        <w:tc>
          <w:tcPr>
            <w:tcW w:type="dxa" w:w="1930"/>
          </w:tcPr>
          <w:p>
            <w:pPr>
              <w:spacing w:after="20"/>
              <w:jc w:val="center"/>
            </w:pPr>
            <w:r>
              <w:rPr>
                <w:rFonts w:ascii="Calibri" w:hAnsi="Calibri"/>
                <w:sz w:val="18"/>
              </w:rPr>
              <w:t>35.3</w:t>
            </w:r>
          </w:p>
        </w:tc>
        <w:tc>
          <w:tcPr>
            <w:tcW w:type="dxa" w:w="1930"/>
          </w:tcPr>
          <w:p>
            <w:pPr>
              <w:spacing w:after="20"/>
              <w:jc w:val="center"/>
            </w:pPr>
            <w:r>
              <w:rPr>
                <w:rFonts w:ascii="Calibri" w:hAnsi="Calibri"/>
                <w:sz w:val="18"/>
              </w:rPr>
              <w:t>−25.7</w:t>
            </w:r>
          </w:p>
        </w:tc>
      </w:tr>
    </w:tbl>
    <w:p>
      <w:pPr>
        <w:spacing w:after="40"/>
      </w:pPr>
    </w:p>
    <w:p>
      <w:pPr>
        <w:spacing w:after="100"/>
      </w:pPr>
      <w:r>
        <w:rPr>
          <w:rFonts w:ascii="Calibri" w:hAnsi="Calibri"/>
          <w:sz w:val="19"/>
        </w:rPr>
        <w:t xml:space="preserve">64% of the effect is already present at c=1 with </w:t>
      </w:r>
      <w:r>
        <w:rPr>
          <w:rFonts w:ascii="Calibri" w:hAnsi="Calibri"/>
          <w:b/>
          <w:sz w:val="19"/>
        </w:rPr>
        <w:t>zero</w:t>
      </w:r>
      <w:r>
        <w:rPr>
          <w:rFonts w:ascii="Calibri" w:hAnsi="Calibri"/>
          <w:sz w:val="19"/>
        </w:rPr>
        <w:t xml:space="preserve"> MMLU cost, which is the strongest single argument that this is not a degradation artifact. Our Δ of +2.93 sits close to the paper's +2.65 (their Table S1) — the right comparison, and it holds.</w:t>
      </w:r>
    </w:p>
    <w:p>
      <w:pPr>
        <w:spacing w:after="100"/>
      </w:pPr>
      <w:r>
        <w:rPr>
          <w:rFonts w:ascii="Calibri" w:hAnsi="Calibri"/>
          <w:sz w:val="19"/>
        </w:rPr>
        <w:t xml:space="preserve">⚠️ </w:t>
      </w:r>
      <w:r>
        <w:rPr>
          <w:rFonts w:ascii="Calibri" w:hAnsi="Calibri"/>
          <w:b/>
          <w:sz w:val="19"/>
        </w:rPr>
        <w:t>c=12 and c=16 are not "the effect reversing."</w:t>
      </w:r>
      <w:r>
        <w:rPr>
          <w:rFonts w:ascii="Calibri" w:hAnsi="Calibri"/>
          <w:sz w:val="19"/>
        </w:rPr>
        <w:t xml:space="preserve"> The model collapses to emitting a constant "A" (79/300 = exactly the count of A-keyed MMLU items). Those rows are a broken model, not reduced self-attribution.</w:t>
      </w:r>
    </w:p>
    <w:p>
      <w:pPr>
        <w:spacing w:before="60" w:after="140"/>
        <w:pBdr>
          <w:bottom w:val="single" w:sz="6" w:color="BFBFBF" w:space="1"/>
        </w:pBdr>
      </w:pPr>
    </w:p>
    <w:p>
      <w:pPr>
        <w:spacing w:before="220" w:after="100"/>
      </w:pPr>
      <w:r>
        <w:rPr>
          <w:rFonts w:ascii="Calibri" w:hAnsi="Calibri"/>
          <w:b/>
          <w:color w:val="1F3864"/>
          <w:sz w:val="22"/>
        </w:rPr>
        <w:t>What is not established</w:t>
      </w:r>
    </w:p>
    <w:p>
      <w:pPr>
        <w:spacing w:after="60"/>
        <w:ind w:left="432" w:hanging="432"/>
      </w:pPr>
      <w:r>
        <w:rPr>
          <w:rFonts w:ascii="Calibri" w:hAnsi="Calibri"/>
          <w:b/>
          <w:sz w:val="19"/>
        </w:rPr>
        <w:t xml:space="preserve">1.  </w:t>
      </w:r>
      <w:r>
        <w:rPr>
          <w:rFonts w:ascii="Calibri" w:hAnsi="Calibri"/>
          <w:b/>
          <w:sz w:val="19"/>
        </w:rPr>
        <w:t>The effect is not specific to consciousness.</w:t>
      </w:r>
      <w:r>
        <w:rPr>
          <w:rFonts w:ascii="Calibri" w:hAnsi="Calibri"/>
          <w:sz w:val="19"/>
        </w:rPr>
        <w:t xml:space="preserve"> A non-mental self-description control matches or exceeds it on the self-attribution battery. Until an outcome measure is found where the consciousness direction separates from the placebo, no claim of the form "steering consciousness causes X" is supported. This is now the central limitation, and it is a </w:t>
      </w:r>
      <w:r>
        <w:rPr>
          <w:rFonts w:ascii="Calibri" w:hAnsi="Calibri"/>
          <w:i/>
          <w:sz w:val="19"/>
        </w:rPr>
        <w:t>result</w:t>
      </w:r>
      <w:r>
        <w:rPr>
          <w:rFonts w:ascii="Calibri" w:hAnsi="Calibri"/>
          <w:sz w:val="19"/>
        </w:rPr>
        <w:t>, not an omission.</w:t>
      </w:r>
    </w:p>
    <w:p>
      <w:pPr>
        <w:spacing w:after="60"/>
        <w:ind w:left="432" w:hanging="432"/>
      </w:pPr>
      <w:r>
        <w:rPr>
          <w:rFonts w:ascii="Calibri" w:hAnsi="Calibri"/>
          <w:b/>
          <w:sz w:val="19"/>
        </w:rPr>
        <w:t xml:space="preserve">2.  </w:t>
      </w:r>
      <w:r>
        <w:rPr>
          <w:rFonts w:ascii="Calibri" w:hAnsi="Calibri"/>
          <w:b/>
          <w:sz w:val="19"/>
        </w:rPr>
        <w:t>The paper's central claim is untested here.</w:t>
      </w:r>
      <w:r>
        <w:rPr>
          <w:rFonts w:ascii="Calibri" w:hAnsi="Calibri"/>
          <w:sz w:val="19"/>
        </w:rPr>
        <w:t xml:space="preserve"> We never built the safety-ablation arm, so nothing about safety fine-tuning suppressing mind attribution or spiritual belief is examined. See the README coverage table.</w:t>
      </w:r>
    </w:p>
    <w:p>
      <w:pPr>
        <w:spacing w:after="60"/>
        <w:ind w:left="432" w:hanging="432"/>
      </w:pPr>
      <w:r>
        <w:rPr>
          <w:rFonts w:ascii="Calibri" w:hAnsi="Calibri"/>
          <w:b/>
          <w:sz w:val="19"/>
        </w:rPr>
        <w:t xml:space="preserve">3.  </w:t>
      </w:r>
      <w:r>
        <w:rPr>
          <w:rFonts w:ascii="Calibri" w:hAnsi="Calibri"/>
          <w:b/>
          <w:sz w:val="19"/>
        </w:rPr>
        <w:t>The gate passes by one item.</w:t>
      </w:r>
      <w:r>
        <w:rPr>
          <w:rFonts w:ascii="Calibri" w:hAnsi="Calibri"/>
          <w:sz w:val="19"/>
        </w:rPr>
        <w:t xml:space="preserve"> 0.950 is exactly 114/120; one more error is 0.9417 and it fails. Do not quote it as comfortable.</w:t>
      </w:r>
    </w:p>
    <w:p>
      <w:pPr>
        <w:spacing w:after="60"/>
        <w:ind w:left="432" w:hanging="432"/>
      </w:pPr>
      <w:r>
        <w:rPr>
          <w:rFonts w:ascii="Calibri" w:hAnsi="Calibri"/>
          <w:b/>
          <w:sz w:val="19"/>
        </w:rPr>
        <w:t xml:space="preserve">4.  </w:t>
      </w:r>
      <w:r>
        <w:rPr>
          <w:rFonts w:ascii="Calibri" w:hAnsi="Calibri"/>
          <w:b/>
          <w:sz w:val="19"/>
        </w:rPr>
        <w:t>Position is not the paper's.</w:t>
      </w:r>
      <w:r>
        <w:rPr>
          <w:rFonts w:ascii="Calibri" w:hAnsi="Calibri"/>
          <w:sz w:val="19"/>
        </w:rPr>
        <w:t xml:space="preserve"> They report −1; our passing candidate is at −5 (</w:t>
      </w:r>
      <w:r>
        <w:rPr>
          <w:rFonts w:ascii="Consolas" w:hAnsi="Consolas"/>
          <w:sz w:val="19"/>
        </w:rPr>
        <w:t>&lt;|eot_id|&gt;</w:t>
      </w:r>
      <w:r>
        <w:rPr>
          <w:rFonts w:ascii="Calibri" w:hAnsi="Calibri"/>
          <w:sz w:val="19"/>
        </w:rPr>
        <w:t>). Both sit inside Arditi's five-token region, but they are different offsets. Layer 14 at their −1 is 0.875. All top six candidates are at −5, so position dominates layer.</w:t>
      </w:r>
    </w:p>
    <w:p>
      <w:pPr>
        <w:spacing w:after="60"/>
        <w:ind w:left="432" w:hanging="432"/>
      </w:pPr>
      <w:r>
        <w:rPr>
          <w:rFonts w:ascii="Calibri" w:hAnsi="Calibri"/>
          <w:b/>
          <w:sz w:val="19"/>
        </w:rPr>
        <w:t xml:space="preserve">5.  </w:t>
      </w:r>
      <w:r>
        <w:rPr>
          <w:rFonts w:ascii="Calibri" w:hAnsi="Calibri"/>
          <w:b/>
          <w:sz w:val="19"/>
        </w:rPr>
        <w:t>The baseline gap is a readout difference, not wording.</w:t>
      </w:r>
      <w:r>
        <w:rPr>
          <w:rFonts w:ascii="Calibri" w:hAnsi="Calibri"/>
          <w:sz w:val="19"/>
        </w:rPr>
        <w:t xml:space="preserve"> All 26 items — 21 IDAQ and 5 self-attribution — are now verified </w:t>
      </w:r>
      <w:r>
        <w:rPr>
          <w:rFonts w:ascii="Calibri" w:hAnsi="Calibri"/>
          <w:b/>
          <w:sz w:val="19"/>
        </w:rPr>
        <w:t>verbatim</w:t>
      </w:r>
      <w:r>
        <w:rPr>
          <w:rFonts w:ascii="Calibri" w:hAnsi="Calibri"/>
          <w:sz w:val="19"/>
        </w:rPr>
        <w:t xml:space="preserve"> against the paper's Table S10 (exact string match, </w:t>
      </w:r>
      <w:r>
        <w:rPr>
          <w:rFonts w:ascii="Consolas" w:hAnsi="Consolas"/>
          <w:sz w:val="19"/>
        </w:rPr>
        <w:t>extract_instruments.py</w:t>
      </w:r>
      <w:r>
        <w:rPr>
          <w:rFonts w:ascii="Calibri" w:hAnsi="Calibri"/>
          <w:sz w:val="19"/>
        </w:rPr>
        <w:t xml:space="preserve">). So the earlier note that "the wording is ours" was stale and is withdrawn: item-level comparison </w:t>
      </w:r>
      <w:r>
        <w:rPr>
          <w:rFonts w:ascii="Calibri" w:hAnsi="Calibri"/>
          <w:i/>
          <w:sz w:val="19"/>
        </w:rPr>
        <w:t>is</w:t>
      </w:r>
      <w:r>
        <w:rPr>
          <w:rFonts w:ascii="Calibri" w:hAnsi="Calibri"/>
          <w:sz w:val="19"/>
        </w:rPr>
        <w:t xml:space="preserve"> valid on wording. What remains is that the paper scores every item with </w:t>
      </w:r>
      <w:r>
        <w:rPr>
          <w:rFonts w:ascii="Calibri" w:hAnsi="Calibri"/>
          <w:b/>
          <w:sz w:val="19"/>
        </w:rPr>
        <w:t>chain-of-thought</w:t>
      </w:r>
      <w:r>
        <w:rPr>
          <w:rFonts w:ascii="Calibri" w:hAnsi="Calibri"/>
          <w:sz w:val="19"/>
        </w:rPr>
        <w:t xml:space="preserve"> — "think step-by-step between </w:t>
      </w:r>
      <w:r>
        <w:rPr>
          <w:rFonts w:ascii="Consolas" w:hAnsi="Consolas"/>
          <w:sz w:val="19"/>
        </w:rPr>
        <w:t>&lt;think&gt;</w:t>
      </w:r>
      <w:r>
        <w:rPr>
          <w:rFonts w:ascii="Calibri" w:hAnsi="Calibri"/>
          <w:sz w:val="19"/>
        </w:rPr>
        <w:t>…</w:t>
      </w:r>
      <w:r>
        <w:rPr>
          <w:rFonts w:ascii="Consolas" w:hAnsi="Consolas"/>
          <w:sz w:val="19"/>
        </w:rPr>
        <w:t>&lt;/think&gt;</w:t>
      </w:r>
      <w:r>
        <w:rPr>
          <w:rFonts w:ascii="Calibri" w:hAnsi="Calibri"/>
          <w:sz w:val="19"/>
        </w:rPr>
        <w:t xml:space="preserve">, then give the rating between </w:t>
      </w:r>
      <w:r>
        <w:rPr>
          <w:rFonts w:ascii="Consolas" w:hAnsi="Consolas"/>
          <w:sz w:val="19"/>
        </w:rPr>
        <w:t>&lt;answer&gt;</w:t>
      </w:r>
      <w:r>
        <w:rPr>
          <w:rFonts w:ascii="Calibri" w:hAnsi="Calibri"/>
          <w:sz w:val="19"/>
        </w:rPr>
        <w:t>…</w:t>
      </w:r>
      <w:r>
        <w:rPr>
          <w:rFonts w:ascii="Consolas" w:hAnsi="Consolas"/>
          <w:sz w:val="19"/>
        </w:rPr>
        <w:t>&lt;/answer&gt;</w:t>
      </w:r>
      <w:r>
        <w:rPr>
          <w:rFonts w:ascii="Calibri" w:hAnsi="Calibri"/>
          <w:sz w:val="19"/>
        </w:rPr>
        <w:t>" — while we read next-token digit logits with no CoT. That, plus int8 quantization, is the live explanation for the ~4-point baseline gap (Technology 0.88 vs their 4.84) that the readout and presentation-context tests could not close. A CoT-format baseline test is the outstanding check.</w:t>
      </w:r>
    </w:p>
    <w:p>
      <w:pPr>
        <w:spacing w:after="60"/>
        <w:ind w:left="432" w:hanging="432"/>
      </w:pPr>
      <w:r>
        <w:rPr>
          <w:rFonts w:ascii="Calibri" w:hAnsi="Calibri"/>
          <w:b/>
          <w:sz w:val="19"/>
        </w:rPr>
        <w:t xml:space="preserve">6.  </w:t>
      </w:r>
      <w:r>
        <w:rPr>
          <w:rFonts w:ascii="Calibri" w:hAnsi="Calibri"/>
          <w:b/>
          <w:sz w:val="19"/>
        </w:rPr>
        <w:t>The stability metric cannot name a winner.</w:t>
      </w:r>
      <w:r>
        <w:rPr>
          <w:rFonts w:ascii="Calibri" w:hAnsi="Calibri"/>
          <w:sz w:val="19"/>
        </w:rPr>
        <w:t xml:space="preserve"> Top-vs-runner-up gap is 0.1 SD → not separable.</w:t>
      </w:r>
    </w:p>
    <w:p>
      <w:pPr>
        <w:spacing w:after="60"/>
        <w:ind w:left="432" w:hanging="432"/>
      </w:pPr>
      <w:r>
        <w:rPr>
          <w:rFonts w:ascii="Calibri" w:hAnsi="Calibri"/>
          <w:b/>
          <w:sz w:val="19"/>
        </w:rPr>
        <w:t xml:space="preserve">7.  </w:t>
      </w:r>
      <w:r>
        <w:rPr>
          <w:rFonts w:ascii="Calibri" w:hAnsi="Calibri"/>
          <w:b/>
          <w:sz w:val="19"/>
        </w:rPr>
        <w:t>MMLU deltas below ~2pp are not resolvable</w:t>
      </w:r>
      <w:r>
        <w:rPr>
          <w:rFonts w:ascii="Calibri" w:hAnsi="Calibri"/>
          <w:sz w:val="19"/>
        </w:rPr>
        <w:t xml:space="preserve"> even at n=500. The −1.0pp at c=2.5 has McNemar p=0.44. Only the c=4 arms reach significance (consciousness p=0.044, placebo p=0.001).</w:t>
      </w:r>
    </w:p>
    <w:p>
      <w:pPr>
        <w:spacing w:after="60"/>
        <w:ind w:left="432" w:hanging="432"/>
      </w:pPr>
      <w:r>
        <w:rPr>
          <w:rFonts w:ascii="Calibri" w:hAnsi="Calibri"/>
          <w:b/>
          <w:sz w:val="19"/>
        </w:rPr>
        <w:t xml:space="preserve">8.  </w:t>
      </w:r>
      <w:r>
        <w:rPr>
          <w:rFonts w:ascii="Calibri" w:hAnsi="Calibri"/>
          <w:b/>
          <w:sz w:val="19"/>
        </w:rPr>
        <w:t>int8 weights.</w:t>
      </w:r>
      <w:r>
        <w:rPr>
          <w:rFonts w:ascii="Calibri" w:hAnsi="Calibri"/>
          <w:sz w:val="19"/>
        </w:rPr>
        <w:t xml:space="preserve"> Fine for difference-of-means (activations stay bf16); unsuitable for the paper's geometry analysis, where effects are cosine shifts of ~0.1.</w:t>
      </w:r>
    </w:p>
    <w:p>
      <w:pPr>
        <w:spacing w:after="60"/>
        <w:ind w:left="432" w:hanging="432"/>
      </w:pPr>
      <w:r>
        <w:rPr>
          <w:rFonts w:ascii="Calibri" w:hAnsi="Calibri"/>
          <w:b/>
          <w:sz w:val="19"/>
        </w:rPr>
        <w:t xml:space="preserve">9.  </w:t>
      </w:r>
      <w:r>
        <w:rPr>
          <w:rFonts w:ascii="Calibri" w:hAnsi="Calibri"/>
          <w:b/>
          <w:sz w:val="19"/>
        </w:rPr>
        <w:t>The flipped-God outcome is invalid</w:t>
      </w:r>
      <w:r>
        <w:rPr>
          <w:rFonts w:ascii="Calibri" w:hAnsi="Calibri"/>
          <w:sz w:val="19"/>
        </w:rPr>
        <w:t>, per the letter-position artifact above. Any earlier reading of a God-belief effect at these coefficients should be discarded.</w:t>
      </w:r>
    </w:p>
    <w:p>
      <w:pPr>
        <w:spacing w:after="60"/>
        <w:ind w:left="432" w:hanging="432"/>
      </w:pPr>
      <w:r>
        <w:rPr>
          <w:rFonts w:ascii="Calibri" w:hAnsi="Calibri"/>
          <w:b/>
          <w:sz w:val="19"/>
        </w:rPr>
        <w:t xml:space="preserve">10.  </w:t>
      </w:r>
      <w:r>
        <w:rPr>
          <w:rFonts w:ascii="Calibri" w:hAnsi="Calibri"/>
          <w:b/>
          <w:sz w:val="19"/>
        </w:rPr>
        <w:t>The yes/no self-attribution battery floors on both Gemma models</w:t>
      </w:r>
      <w:r>
        <w:rPr>
          <w:rFonts w:ascii="Calibri" w:hAnsi="Calibri"/>
          <w:sz w:val="19"/>
        </w:rPr>
        <w:t xml:space="preserve"> (baseline forward 0.01 on 2B, 0.00 on 9B), including </w:t>
      </w:r>
      <w:r>
        <w:rPr>
          <w:rFonts w:ascii="Calibri" w:hAnsi="Calibri"/>
          <w:i/>
          <w:sz w:val="19"/>
        </w:rPr>
        <w:t>at the paper's own c = 144</w:t>
      </w:r>
      <w:r>
        <w:rPr>
          <w:rFonts w:ascii="Calibri" w:hAnsi="Calibri"/>
          <w:sz w:val="19"/>
        </w:rPr>
        <w:t>. Where it floors it cannot report a direction, so the 21-item IDAQ slider is the only instrument usable across all three models.</w:t>
      </w:r>
    </w:p>
    <w:p>
      <w:pPr>
        <w:spacing w:after="60"/>
        <w:ind w:left="432" w:hanging="432"/>
      </w:pPr>
      <w:r>
        <w:rPr>
          <w:rFonts w:ascii="Calibri" w:hAnsi="Calibri"/>
          <w:b/>
          <w:sz w:val="19"/>
        </w:rPr>
        <w:t xml:space="preserve">11.  </w:t>
      </w:r>
      <w:r>
        <w:rPr>
          <w:rFonts w:ascii="Calibri" w:hAnsi="Calibri"/>
          <w:b/>
          <w:sz w:val="19"/>
        </w:rPr>
        <w:t>Gemma-2-2B's IDAQ baseline is low on both keyings</w:t>
      </w:r>
      <w:r>
        <w:rPr>
          <w:rFonts w:ascii="Calibri" w:hAnsi="Calibri"/>
          <w:sz w:val="19"/>
        </w:rPr>
        <w:t xml:space="preserve"> (forward 1.40, reverse 0.62). There is ample room upward, which is the direction a belief shift predicts, but downward movement is compressed — so the −0.39 balanced delta should be read as "does not rise", not as a measured decrease.</w:t>
      </w:r>
    </w:p>
    <w:p>
      <w:pPr>
        <w:spacing w:before="160" w:after="60"/>
      </w:pPr>
      <w:r>
        <w:rPr>
          <w:rFonts w:ascii="Calibri" w:hAnsi="Calibri"/>
          <w:b/>
          <w:color w:val="1F3864"/>
          <w:sz w:val="20"/>
        </w:rPr>
        <w:t>Retired by this run</w:t>
      </w:r>
    </w:p>
    <w:p>
      <w:pPr>
        <w:spacing w:after="60"/>
        <w:ind w:left="432" w:hanging="432"/>
      </w:pPr>
      <w:r>
        <w:rPr>
          <w:rFonts w:ascii="Calibri" w:hAnsi="Calibri"/>
          <w:b w:val="0"/>
          <w:sz w:val="19"/>
        </w:rPr>
        <w:t xml:space="preserve">•  </w:t>
      </w:r>
      <w:r>
        <w:rPr>
          <w:rFonts w:ascii="Calibri" w:hAnsi="Calibri"/>
          <w:strike/>
          <w:color w:val="595959"/>
          <w:sz w:val="19"/>
        </w:rPr>
        <w:t>No control direction</w:t>
      </w:r>
      <w:r>
        <w:rPr>
          <w:rFonts w:ascii="Calibri" w:hAnsi="Calibri"/>
          <w:sz w:val="19"/>
        </w:rPr>
        <w:t xml:space="preserve"> — run; it produced the negative result above.</w:t>
      </w:r>
    </w:p>
    <w:p>
      <w:pPr>
        <w:spacing w:after="60"/>
        <w:ind w:left="432" w:hanging="432"/>
      </w:pPr>
      <w:r>
        <w:rPr>
          <w:rFonts w:ascii="Calibri" w:hAnsi="Calibri"/>
          <w:b w:val="0"/>
          <w:sz w:val="19"/>
        </w:rPr>
        <w:t xml:space="preserve">•  </w:t>
      </w:r>
      <w:r>
        <w:rPr>
          <w:rFonts w:ascii="Calibri" w:hAnsi="Calibri"/>
          <w:strike/>
          <w:color w:val="595959"/>
          <w:sz w:val="19"/>
        </w:rPr>
        <w:t>Held-out coverage incomplete</w:t>
      </w:r>
      <w:r>
        <w:rPr>
          <w:rFonts w:ascii="Calibri" w:hAnsi="Calibri"/>
          <w:sz w:val="19"/>
        </w:rPr>
        <w:t xml:space="preserve"> — the split is now stratified; all 9 aspects and all 11 registers</w:t>
      </w:r>
    </w:p>
    <w:p>
      <w:pPr>
        <w:spacing w:after="100"/>
      </w:pPr>
      <w:r>
        <w:rPr>
          <w:rFonts w:ascii="Calibri" w:hAnsi="Calibri"/>
          <w:sz w:val="19"/>
        </w:rPr>
        <w:t xml:space="preserve">have test rows, where </w:t>
      </w:r>
      <w:r>
        <w:rPr>
          <w:rFonts w:ascii="Consolas" w:hAnsi="Consolas"/>
          <w:sz w:val="19"/>
        </w:rPr>
        <w:t>consciousness</w:t>
      </w:r>
      <w:r>
        <w:rPr>
          <w:rFonts w:ascii="Calibri" w:hAnsi="Calibri"/>
          <w:sz w:val="19"/>
        </w:rPr>
        <w:t xml:space="preserve"> and </w:t>
      </w:r>
      <w:r>
        <w:rPr>
          <w:rFonts w:ascii="Consolas" w:hAnsi="Consolas"/>
          <w:sz w:val="19"/>
        </w:rPr>
        <w:t>feelings</w:t>
      </w:r>
      <w:r>
        <w:rPr>
          <w:rFonts w:ascii="Calibri" w:hAnsi="Calibri"/>
          <w:sz w:val="19"/>
        </w:rPr>
        <w:t xml:space="preserve"> previously had none.</w:t>
      </w:r>
    </w:p>
    <w:p>
      <w:pPr>
        <w:spacing w:after="60"/>
        <w:ind w:left="432" w:hanging="432"/>
      </w:pPr>
      <w:r>
        <w:rPr>
          <w:rFonts w:ascii="Calibri" w:hAnsi="Calibri"/>
          <w:b w:val="0"/>
          <w:sz w:val="19"/>
        </w:rPr>
        <w:t xml:space="preserve">•  </w:t>
      </w:r>
      <w:r>
        <w:rPr>
          <w:rFonts w:ascii="Calibri" w:hAnsi="Calibri"/>
          <w:strike/>
          <w:color w:val="595959"/>
          <w:sz w:val="19"/>
        </w:rPr>
        <w:t>Layer agreement weak by construction</w:t>
      </w:r>
      <w:r>
        <w:rPr>
          <w:rFonts w:ascii="Calibri" w:hAnsi="Calibri"/>
          <w:sz w:val="19"/>
        </w:rPr>
        <w:t xml:space="preserve"> — all 32 layers now swept, so a chance hit is 1/32 =</w:t>
      </w:r>
    </w:p>
    <w:p>
      <w:pPr>
        <w:spacing w:after="100"/>
      </w:pPr>
      <w:r>
        <w:rPr>
          <w:rFonts w:ascii="Calibri" w:hAnsi="Calibri"/>
          <w:sz w:val="19"/>
        </w:rPr>
        <w:t>0.031 rather than the 1/10 ceiling of the earlier 9-layer even-only grid.</w:t>
      </w:r>
    </w:p>
    <w:p>
      <w:pPr>
        <w:spacing w:after="60"/>
        <w:ind w:left="432" w:hanging="432"/>
      </w:pPr>
      <w:r>
        <w:rPr>
          <w:rFonts w:ascii="Calibri" w:hAnsi="Calibri"/>
          <w:b w:val="0"/>
          <w:sz w:val="19"/>
        </w:rPr>
        <w:t xml:space="preserve">•  </w:t>
      </w:r>
      <w:r>
        <w:rPr>
          <w:rFonts w:ascii="Calibri" w:hAnsi="Calibri"/>
          <w:strike/>
          <w:color w:val="595959"/>
          <w:sz w:val="19"/>
        </w:rPr>
        <w:t>One model of three</w:t>
      </w:r>
      <w:r>
        <w:rPr>
          <w:rFonts w:ascii="Calibri" w:hAnsi="Calibri"/>
          <w:sz w:val="19"/>
        </w:rPr>
        <w:t xml:space="preserve"> — all three of the paper's models now have extracted directions and steering</w:t>
      </w:r>
    </w:p>
    <w:p>
      <w:pPr>
        <w:spacing w:after="100"/>
      </w:pPr>
      <w:r>
        <w:rPr>
          <w:rFonts w:ascii="Calibri" w:hAnsi="Calibri"/>
          <w:sz w:val="19"/>
        </w:rPr>
        <w:t>results. Gemma-2-9B: 3/45 clear the gate, permuted null at chance (split-half cosine −0.003).</w:t>
      </w:r>
    </w:p>
    <w:p>
      <w:pPr>
        <w:spacing w:after="60"/>
        <w:ind w:left="432" w:hanging="432"/>
      </w:pPr>
      <w:r>
        <w:rPr>
          <w:rFonts w:ascii="Calibri" w:hAnsi="Calibri"/>
          <w:b w:val="0"/>
          <w:sz w:val="19"/>
        </w:rPr>
        <w:t xml:space="preserve">•  </w:t>
      </w:r>
      <w:r>
        <w:rPr>
          <w:rFonts w:ascii="Calibri" w:hAnsi="Calibri"/>
          <w:strike/>
          <w:color w:val="595959"/>
          <w:sz w:val="19"/>
        </w:rPr>
        <w:t>Steering might be a general capability hit</w:t>
      </w:r>
      <w:r>
        <w:rPr>
          <w:rFonts w:ascii="Calibri" w:hAnsi="Calibri"/>
          <w:sz w:val="19"/>
        </w:rPr>
        <w:t xml:space="preserve"> — refuted on a verifiable task. ToM is intact</w:t>
      </w:r>
    </w:p>
    <w:p>
      <w:pPr>
        <w:spacing w:after="100"/>
      </w:pPr>
      <w:r>
        <w:rPr>
          <w:rFonts w:ascii="Calibri" w:hAnsi="Calibri"/>
          <w:sz w:val="19"/>
        </w:rPr>
        <w:t>(largest CI [−4.9, +1.0] pp), and the worst arm is the placebo.</w:t>
      </w:r>
    </w:p>
    <w:p>
      <w:pPr>
        <w:spacing w:after="60"/>
        <w:ind w:left="432" w:hanging="432"/>
      </w:pPr>
      <w:r>
        <w:rPr>
          <w:rFonts w:ascii="Calibri" w:hAnsi="Calibri"/>
          <w:b w:val="0"/>
          <w:sz w:val="19"/>
        </w:rPr>
        <w:t xml:space="preserve">•  </w:t>
      </w:r>
      <w:r>
        <w:rPr>
          <w:rFonts w:ascii="Calibri" w:hAnsi="Calibri"/>
          <w:strike/>
          <w:color w:val="595959"/>
          <w:sz w:val="19"/>
        </w:rPr>
        <w:t>"Bias direction differs by model"</w:t>
      </w:r>
      <w:r>
        <w:rPr>
          <w:rFonts w:ascii="Calibri" w:hAnsi="Calibri"/>
          <w:sz w:val="19"/>
        </w:rPr>
        <w:t xml:space="preserve"> — </w:t>
      </w:r>
      <w:r>
        <w:rPr>
          <w:rFonts w:ascii="Calibri" w:hAnsi="Calibri"/>
          <w:b/>
          <w:sz w:val="19"/>
        </w:rPr>
        <w:t>withdrawn</w:t>
      </w:r>
      <w:r>
        <w:rPr>
          <w:rFonts w:ascii="Calibri" w:hAnsi="Calibri"/>
          <w:sz w:val="19"/>
        </w:rPr>
        <w:t>; it was a floor artifact at an unmatched</w:t>
      </w:r>
    </w:p>
    <w:p>
      <w:pPr>
        <w:spacing w:after="100"/>
      </w:pPr>
      <w:r>
        <w:rPr>
          <w:rFonts w:ascii="Calibri" w:hAnsi="Calibri"/>
          <w:sz w:val="19"/>
        </w:rPr>
        <w:t>coefficient. See the retraction above.</w:t>
      </w:r>
    </w:p>
    <w:p>
      <w:pPr>
        <w:spacing w:before="220" w:after="100"/>
      </w:pPr>
      <w:r>
        <w:rPr>
          <w:rFonts w:ascii="Calibri" w:hAnsi="Calibri"/>
          <w:b/>
          <w:color w:val="1F3864"/>
          <w:sz w:val="22"/>
        </w:rPr>
        <w:t>Verified sound</w:t>
      </w:r>
    </w:p>
    <w:p>
      <w:pPr>
        <w:spacing w:after="100"/>
      </w:pPr>
      <w:r>
        <w:rPr>
          <w:rFonts w:ascii="Calibri" w:hAnsi="Calibri"/>
          <w:sz w:val="19"/>
        </w:rPr>
        <w:t xml:space="preserve">Checked rather than assumed, by adversarial audit: read site equals injection site · causal mask correct · </w:t>
      </w:r>
      <w:r>
        <w:rPr>
          <w:rFonts w:ascii="Consolas" w:hAnsi="Consolas"/>
          <w:sz w:val="19"/>
        </w:rPr>
        <w:t>lm_head</w:t>
      </w:r>
      <w:r>
        <w:rPr>
          <w:rFonts w:ascii="Calibri" w:hAnsi="Calibri"/>
          <w:sz w:val="19"/>
        </w:rPr>
        <w:t xml:space="preserve"> untied · all directions exactly unit-norm · read-one/inject-everywhere is the paper's design · MMLU 61.0% is 3.1pp from the paper's matched no-CoT figure (p = 0.27) · length / word-count shortcut </w:t>
      </w:r>
      <w:r>
        <w:rPr>
          <w:rFonts w:ascii="Calibri" w:hAnsi="Calibri"/>
          <w:b/>
          <w:sz w:val="19"/>
        </w:rPr>
        <w:t>refuted</w:t>
      </w:r>
      <w:r>
        <w:rPr>
          <w:rFonts w:ascii="Calibri" w:hAnsi="Calibri"/>
          <w:sz w:val="19"/>
        </w:rPr>
        <w:t xml:space="preserve"> (0.444, below chance) · massive-activation artifact </w:t>
      </w:r>
      <w:r>
        <w:rPr>
          <w:rFonts w:ascii="Calibri" w:hAnsi="Calibri"/>
          <w:b/>
          <w:sz w:val="19"/>
        </w:rPr>
        <w:t>refuted</w:t>
      </w:r>
      <w:r>
        <w:rPr>
          <w:rFonts w:ascii="Calibri" w:hAnsi="Calibri"/>
          <w:sz w:val="19"/>
        </w:rPr>
        <w:t xml:space="preserve"> (participation ratio 1264/4096) · corpus split discipline </w:t>
      </w:r>
      <w:r>
        <w:rPr>
          <w:rFonts w:ascii="Calibri" w:hAnsi="Calibri"/>
          <w:b/>
          <w:sz w:val="19"/>
        </w:rPr>
        <w:t>stronger</w:t>
      </w:r>
      <w:r>
        <w:rPr>
          <w:rFonts w:ascii="Calibri" w:hAnsi="Calibri"/>
          <w:sz w:val="19"/>
        </w:rPr>
        <w:t xml:space="preserve"> than the paper's stated protocol.</w:t>
      </w:r>
    </w:p>
    <w:p>
      <w:pPr>
        <w:spacing w:after="100"/>
      </w:pPr>
      <w:r>
        <w:rPr>
          <w:rFonts w:ascii="Calibri" w:hAnsi="Calibri"/>
          <w:sz w:val="19"/>
        </w:rPr>
        <w:t xml:space="preserve">Added this run: all three arms of every model read at a </w:t>
      </w:r>
      <w:r>
        <w:rPr>
          <w:rFonts w:ascii="Calibri" w:hAnsi="Calibri"/>
          <w:b/>
          <w:sz w:val="19"/>
        </w:rPr>
        <w:t>matched layer/position</w:t>
      </w:r>
      <w:r>
        <w:rPr>
          <w:rFonts w:ascii="Calibri" w:hAnsi="Calibri"/>
          <w:sz w:val="19"/>
        </w:rPr>
        <w:t xml:space="preserve">, so arm differences cannot come from the read site · the permuted-null split-half cosine is </w:t>
      </w:r>
      <w:r>
        <w:rPr>
          <w:rFonts w:ascii="Calibri" w:hAnsi="Calibri"/>
          <w:b/>
          <w:sz w:val="19"/>
        </w:rPr>
        <w:t>−0.003</w:t>
      </w:r>
      <w:r>
        <w:rPr>
          <w:rFonts w:ascii="Calibri" w:hAnsi="Calibri"/>
          <w:sz w:val="19"/>
        </w:rPr>
        <w:t xml:space="preserve"> on Gemma-2-9B, confirming the pipeline does not manufacture structure from shuffled labels · activation norms are computed in </w:t>
      </w:r>
      <w:r>
        <w:rPr>
          <w:rFonts w:ascii="Calibri" w:hAnsi="Calibri"/>
          <w:b/>
          <w:sz w:val="19"/>
        </w:rPr>
        <w:t>float32</w:t>
      </w:r>
      <w:r>
        <w:rPr>
          <w:rFonts w:ascii="Calibri" w:hAnsi="Calibri"/>
          <w:sz w:val="19"/>
        </w:rPr>
        <w:t xml:space="preserve"> — an fp16 sum-of-squares over 3584 dimensions of ~218-magnitude values overflows to </w:t>
      </w:r>
      <w:r>
        <w:rPr>
          <w:rFonts w:ascii="Consolas" w:hAnsi="Consolas"/>
          <w:sz w:val="19"/>
        </w:rPr>
        <w:t>Infinity</w:t>
      </w:r>
      <w:r>
        <w:rPr>
          <w:rFonts w:ascii="Calibri" w:hAnsi="Calibri"/>
          <w:sz w:val="19"/>
        </w:rPr>
        <w:t>, which would have silently produced the entire norm-matched coefficient grid from garbage (</w:t>
      </w:r>
      <w:r>
        <w:rPr>
          <w:rFonts w:ascii="Consolas" w:hAnsi="Consolas"/>
          <w:sz w:val="19"/>
        </w:rPr>
        <w:t>mx.all(mx.isfinite(...))</w:t>
      </w:r>
      <w:r>
        <w:rPr>
          <w:rFonts w:ascii="Calibri" w:hAnsi="Calibri"/>
          <w:sz w:val="19"/>
        </w:rPr>
        <w:t xml:space="preserve"> now asserts this) · every steering script is compile-checked before launch and serialized on PID exit, because MLX peaks at 9.5 GB and two concurrent processes on a 24 GB box degraded an identical 13-token prefill from 13 s to 65 s · MLX memory is </w:t>
      </w:r>
      <w:r>
        <w:rPr>
          <w:rFonts w:ascii="Calibri" w:hAnsi="Calibri"/>
          <w:b/>
          <w:sz w:val="19"/>
        </w:rPr>
        <w:t>wired and invisible to `ps` RSS</w:t>
      </w:r>
      <w:r>
        <w:rPr>
          <w:rFonts w:ascii="Calibri" w:hAnsi="Calibri"/>
          <w:sz w:val="19"/>
        </w:rPr>
        <w:t xml:space="preserve"> (36 MB reported while holding 11 GB), so </w:t>
      </w:r>
      <w:r>
        <w:rPr>
          <w:rFonts w:ascii="Consolas" w:hAnsi="Consolas"/>
          <w:sz w:val="19"/>
        </w:rPr>
        <w:t>vm_stat</w:t>
      </w:r>
      <w:r>
        <w:rPr>
          <w:rFonts w:ascii="Calibri" w:hAnsi="Calibri"/>
          <w:sz w:val="19"/>
        </w:rPr>
        <w:t xml:space="preserve"> is the only honest read.</w:t>
      </w:r>
    </w:p>
    <w:p>
      <w:pPr>
        <w:spacing w:before="60" w:after="140"/>
        <w:pBdr>
          <w:bottom w:val="single" w:sz="6" w:color="BFBFBF" w:space="1"/>
        </w:pBdr>
      </w:pPr>
    </w:p>
    <w:p>
      <w:pPr>
        <w:spacing w:before="220" w:after="100"/>
      </w:pPr>
      <w:r>
        <w:rPr>
          <w:rFonts w:ascii="Calibri" w:hAnsi="Calibri"/>
          <w:b/>
          <w:color w:val="1F3864"/>
          <w:sz w:val="22"/>
        </w:rPr>
        <w:t>Next, in order</w:t>
      </w:r>
    </w:p>
    <w:p>
      <w:pPr>
        <w:spacing w:after="60"/>
        <w:ind w:left="432" w:hanging="432"/>
      </w:pPr>
      <w:r>
        <w:rPr>
          <w:rFonts w:ascii="Calibri" w:hAnsi="Calibri"/>
          <w:b/>
          <w:sz w:val="19"/>
        </w:rPr>
        <w:t xml:space="preserve">1.  </w:t>
      </w:r>
      <w:r>
        <w:rPr>
          <w:rFonts w:ascii="Calibri" w:hAnsi="Calibri"/>
          <w:b/>
          <w:sz w:val="19"/>
        </w:rPr>
        <w:t>Build the safety-ablation arm</w:t>
      </w:r>
      <w:r>
        <w:rPr>
          <w:rFonts w:ascii="Calibri" w:hAnsi="Calibri"/>
          <w:sz w:val="19"/>
        </w:rPr>
        <w:t xml:space="preserve"> (Arditi's refusal direction) — required for anything touching the paper's actual central claim (their Experiments 1 and 2). This is now the largest single gap: not started, and gated on an explicit decision because it puts a working jailbreak in a public repo.</w:t>
      </w:r>
    </w:p>
    <w:p>
      <w:pPr>
        <w:spacing w:after="60"/>
        <w:ind w:left="432" w:hanging="432"/>
      </w:pPr>
      <w:r>
        <w:rPr>
          <w:rFonts w:ascii="Calibri" w:hAnsi="Calibri"/>
          <w:b/>
          <w:sz w:val="19"/>
        </w:rPr>
        <w:t xml:space="preserve">2.  </w:t>
      </w:r>
      <w:r>
        <w:rPr>
          <w:rFonts w:ascii="Calibri" w:hAnsi="Calibri"/>
          <w:b/>
          <w:sz w:val="19"/>
        </w:rPr>
        <w:t>Find an outcome that discriminates.</w:t>
      </w:r>
      <w:r>
        <w:rPr>
          <w:rFonts w:ascii="Calibri" w:hAnsi="Calibri"/>
          <w:sz w:val="19"/>
        </w:rPr>
        <w:t xml:space="preserve"> Still unfound after the IDAQ, supernatural, GSS, and four-option batteries. The placebo matches or exceeds the consciousness direction on every one, and the only measure that </w:t>
      </w:r>
      <w:r>
        <w:rPr>
          <w:rFonts w:ascii="Calibri" w:hAnsi="Calibri"/>
          <w:i/>
          <w:sz w:val="19"/>
        </w:rPr>
        <w:t>didn't</w:t>
      </w:r>
      <w:r>
        <w:rPr>
          <w:rFonts w:ascii="Calibri" w:hAnsi="Calibri"/>
          <w:sz w:val="19"/>
        </w:rPr>
        <w:t xml:space="preserve"> move (HI-ToM) didn't move for either arm. Until such a measure exists, no claim of the form "steering consciousness causes X" is supported.</w:t>
      </w:r>
    </w:p>
    <w:p>
      <w:pPr>
        <w:spacing w:after="60"/>
        <w:ind w:left="432" w:hanging="432"/>
      </w:pPr>
      <w:r>
        <w:rPr>
          <w:rFonts w:ascii="Calibri" w:hAnsi="Calibri"/>
          <w:b/>
          <w:sz w:val="19"/>
        </w:rPr>
        <w:t xml:space="preserve">3.  </w:t>
      </w:r>
      <w:r>
        <w:rPr>
          <w:rFonts w:ascii="Calibri" w:hAnsi="Calibri"/>
          <w:b/>
          <w:sz w:val="19"/>
        </w:rPr>
        <w:t>Re-run the whole outcome set at matched relative perturbation.</w:t>
      </w:r>
      <w:r>
        <w:rPr>
          <w:rFonts w:ascii="Calibri" w:hAnsi="Calibri"/>
          <w:sz w:val="19"/>
        </w:rPr>
        <w:t xml:space="preserve"> Everything measured before the norm-matching fix used raw coefficients, so all earlier cross-model comparisons are confounded to some degree. The IDAQ and acquiescence arms are redone; the GSS/KL and MMLU arms are not.</w:t>
      </w:r>
    </w:p>
    <w:p>
      <w:pPr>
        <w:spacing w:after="60"/>
        <w:ind w:left="432" w:hanging="432"/>
      </w:pPr>
      <w:r>
        <w:rPr>
          <w:rFonts w:ascii="Calibri" w:hAnsi="Calibri"/>
          <w:b/>
          <w:sz w:val="19"/>
        </w:rPr>
        <w:t xml:space="preserve">4.  </w:t>
      </w:r>
      <w:r>
        <w:rPr>
          <w:rFonts w:ascii="Calibri" w:hAnsi="Calibri"/>
          <w:b/>
          <w:sz w:val="19"/>
        </w:rPr>
        <w:t>Use the paper's verbatim battery wording</w:t>
      </w:r>
      <w:r>
        <w:rPr>
          <w:rFonts w:ascii="Calibri" w:hAnsi="Calibri"/>
          <w:sz w:val="19"/>
        </w:rPr>
        <w:t xml:space="preserve"> (Table S10) so item-level comparison becomes valid.</w:t>
      </w:r>
    </w:p>
    <w:p>
      <w:pPr>
        <w:spacing w:after="60"/>
        <w:ind w:left="432" w:hanging="432"/>
      </w:pPr>
      <w:r>
        <w:rPr>
          <w:rFonts w:ascii="Calibri" w:hAnsi="Calibri"/>
          <w:b/>
          <w:sz w:val="19"/>
        </w:rPr>
        <w:t xml:space="preserve">5.  </w:t>
      </w:r>
      <w:r>
        <w:rPr>
          <w:rFonts w:ascii="Calibri" w:hAnsi="Calibri"/>
          <w:b/>
          <w:sz w:val="19"/>
        </w:rPr>
        <w:t>Add a floor/ceiling guard to the remaining instruments.</w:t>
      </w:r>
      <w:r>
        <w:rPr>
          <w:rFonts w:ascii="Calibri" w:hAnsi="Calibri"/>
          <w:sz w:val="19"/>
        </w:rPr>
        <w:t xml:space="preserve"> </w:t>
      </w:r>
      <w:r>
        <w:rPr>
          <w:rFonts w:ascii="Consolas" w:hAnsi="Consolas"/>
          <w:sz w:val="19"/>
        </w:rPr>
        <w:t>acquiescence_test.py</w:t>
      </w:r>
      <w:r>
        <w:rPr>
          <w:rFonts w:ascii="Calibri" w:hAnsi="Calibri"/>
          <w:sz w:val="19"/>
        </w:rPr>
        <w:t xml:space="preserve"> has one; </w:t>
      </w:r>
      <w:r>
        <w:rPr>
          <w:rFonts w:ascii="Consolas" w:hAnsi="Consolas"/>
          <w:sz w:val="19"/>
        </w:rPr>
        <w:t>gss_kl_test.py</w:t>
      </w:r>
      <w:r>
        <w:rPr>
          <w:rFonts w:ascii="Calibri" w:hAnsi="Calibri"/>
          <w:sz w:val="19"/>
        </w:rPr>
        <w:t xml:space="preserve"> and the supernatural arms do not, and the Gemma models saturate readily.</w:t>
      </w:r>
    </w:p>
    <w:p>
      <w:pPr>
        <w:spacing w:before="220" w:after="100"/>
      </w:pPr>
      <w:r>
        <w:rPr>
          <w:rFonts w:ascii="Calibri" w:hAnsi="Calibri"/>
          <w:b/>
          <w:color w:val="1F3864"/>
          <w:sz w:val="22"/>
        </w:rPr>
        <w:t>Files</w:t>
      </w:r>
    </w:p>
    <w:p>
      <w:pPr>
        <w:spacing w:after="100"/>
      </w:pPr>
      <w:r>
        <w:rPr>
          <w:rFonts w:ascii="Consolas" w:hAnsi="Consolas"/>
          <w:sz w:val="19"/>
        </w:rPr>
        <w:t>build_corpus.py</w:t>
      </w:r>
      <w:r>
        <w:rPr>
          <w:rFonts w:ascii="Calibri" w:hAnsi="Calibri"/>
          <w:sz w:val="19"/>
        </w:rPr>
        <w:t xml:space="preserve"> → </w:t>
      </w:r>
      <w:r>
        <w:rPr>
          <w:rFonts w:ascii="Consolas" w:hAnsi="Consolas"/>
          <w:sz w:val="19"/>
        </w:rPr>
        <w:t>consciousness_pairs.jsonl</w:t>
      </w:r>
      <w:r>
        <w:rPr>
          <w:rFonts w:ascii="Calibri" w:hAnsi="Calibri"/>
          <w:sz w:val="19"/>
        </w:rPr>
        <w:t xml:space="preserve"> · </w:t>
      </w:r>
      <w:r>
        <w:rPr>
          <w:rFonts w:ascii="Consolas" w:hAnsi="Consolas"/>
          <w:sz w:val="19"/>
        </w:rPr>
        <w:t>consciousness_pairs.xlsx</w:t>
      </w:r>
      <w:r>
        <w:rPr>
          <w:rFonts w:ascii="Calibri" w:hAnsi="Calibri"/>
          <w:sz w:val="19"/>
        </w:rPr>
        <w:t xml:space="preserve"> (review workbook, Read Me tab) · </w:t>
      </w:r>
      <w:r>
        <w:rPr>
          <w:rFonts w:ascii="Consolas" w:hAnsi="Consolas"/>
          <w:sz w:val="19"/>
        </w:rPr>
        <w:t>extract_direction_mlx.py</w:t>
      </w:r>
      <w:r>
        <w:rPr>
          <w:rFonts w:ascii="Calibri" w:hAnsi="Calibri"/>
          <w:sz w:val="19"/>
        </w:rPr>
        <w:t xml:space="preserve"> → </w:t>
      </w:r>
      <w:r>
        <w:rPr>
          <w:rFonts w:ascii="Consolas" w:hAnsi="Consolas"/>
          <w:sz w:val="19"/>
        </w:rPr>
        <w:t>directions_llama8b_fixed.npz</w:t>
      </w:r>
      <w:r>
        <w:rPr>
          <w:rFonts w:ascii="Calibri" w:hAnsi="Calibri"/>
          <w:sz w:val="19"/>
        </w:rPr>
        <w:t xml:space="preserve"> · </w:t>
      </w:r>
      <w:r>
        <w:rPr>
          <w:rFonts w:ascii="Consolas" w:hAnsi="Consolas"/>
          <w:sz w:val="19"/>
        </w:rPr>
        <w:t>steer_sweep_mlx.py</w:t>
      </w:r>
      <w:r>
        <w:rPr>
          <w:rFonts w:ascii="Calibri" w:hAnsi="Calibri"/>
          <w:sz w:val="19"/>
        </w:rPr>
        <w:t xml:space="preserve"> → </w:t>
      </w:r>
      <w:r>
        <w:rPr>
          <w:rFonts w:ascii="Consolas" w:hAnsi="Consolas"/>
          <w:sz w:val="19"/>
        </w:rPr>
        <w:t>steer_sweep_results.json</w:t>
      </w:r>
      <w:r>
        <w:rPr>
          <w:rFonts w:ascii="Calibri" w:hAnsi="Calibri"/>
          <w:sz w:val="19"/>
        </w:rPr>
        <w:t xml:space="preserve"> · </w:t>
      </w:r>
      <w:r>
        <w:rPr>
          <w:rFonts w:ascii="Consolas" w:hAnsi="Consolas"/>
          <w:sz w:val="19"/>
        </w:rPr>
        <w:t>analysis.py</w:t>
      </w:r>
      <w:r>
        <w:rPr>
          <w:rFonts w:ascii="Calibri" w:hAnsi="Calibri"/>
          <w:sz w:val="19"/>
        </w:rPr>
        <w:t xml:space="preserve"> (shared scoring) · </w:t>
      </w:r>
      <w:r>
        <w:rPr>
          <w:rFonts w:ascii="Consolas" w:hAnsi="Consolas"/>
          <w:sz w:val="19"/>
        </w:rPr>
        <w:t>all_pairs_review.txt</w:t>
      </w:r>
    </w:p>
    <w:sectPr w:rsidR="00FC693F" w:rsidRPr="0006063C" w:rsidSect="00034616">
      <w:pgSz w:w="12240" w:h="15840"/>
      <w:pgMar w:top="893" w:right="1296" w:bottom="893"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