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60"/>
      </w:pPr>
      <w:r>
        <w:rPr>
          <w:rFonts w:ascii="Calibri" w:hAnsi="Calibri"/>
          <w:b/>
          <w:sz w:val="30"/>
        </w:rPr>
        <w:t>Extracting and steering a consciousness direction in Llama-3-8B, Gemma-2-2B and Gemma-2-9B</w:t>
      </w:r>
    </w:p>
    <w:p>
      <w:pPr>
        <w:spacing w:after="100"/>
      </w:pPr>
      <w:r>
        <w:rPr>
          <w:rFonts w:ascii="Calibri" w:hAnsi="Calibri"/>
          <w:b/>
          <w:sz w:val="19"/>
        </w:rPr>
        <w:t>Models:</w:t>
      </w:r>
      <w:r>
        <w:rPr>
          <w:rFonts w:ascii="Calibri" w:hAnsi="Calibri"/>
          <w:sz w:val="19"/>
        </w:rPr>
        <w:t xml:space="preserve"> Llama-3-8B-Instruct · Gemma-2-2B-IT · Gemma-2-9B-IT (all MLX, weight-only int8) · </w:t>
      </w:r>
      <w:r>
        <w:rPr>
          <w:rFonts w:ascii="Calibri" w:hAnsi="Calibri"/>
          <w:b/>
          <w:sz w:val="19"/>
        </w:rPr>
        <w:t>Paper:</w:t>
      </w:r>
      <w:r>
        <w:rPr>
          <w:rFonts w:ascii="Calibri" w:hAnsi="Calibri"/>
          <w:sz w:val="19"/>
        </w:rPr>
        <w:t xml:space="preserve"> Kim et al. 2026, </w:t>
      </w:r>
      <w:r>
        <w:rPr>
          <w:rFonts w:ascii="Calibri" w:hAnsi="Calibri"/>
          <w:color w:val="1F4E79"/>
          <w:sz w:val="19"/>
          <w:u w:val="single"/>
        </w:rPr>
        <w:t>arXiv:2607.28607</w:t>
      </w:r>
      <w:r>
        <w:rPr>
          <w:rFonts w:ascii="Calibri" w:hAnsi="Calibri"/>
          <w:sz w:val="19"/>
        </w:rPr>
        <w:t xml:space="preserve"> · </w:t>
      </w:r>
      <w:r>
        <w:rPr>
          <w:rFonts w:ascii="Calibri" w:hAnsi="Calibri"/>
          <w:b/>
          <w:sz w:val="19"/>
        </w:rPr>
        <w:t>Date:</w:t>
      </w:r>
      <w:r>
        <w:rPr>
          <w:rFonts w:ascii="Calibri" w:hAnsi="Calibri"/>
          <w:sz w:val="19"/>
        </w:rPr>
        <w:t xml:space="preserve"> 2026-08-04</w:t>
      </w:r>
    </w:p>
    <w:p>
      <w:pPr>
        <w:spacing w:before="60" w:after="140"/>
        <w:pBdr>
          <w:bottom w:val="single" w:sz="6" w:color="BFBFBF" w:space="1"/>
        </w:pBdr>
      </w:pPr>
    </w:p>
    <w:p>
      <w:pPr>
        <w:spacing w:before="220" w:after="100"/>
      </w:pPr>
      <w:r>
        <w:rPr>
          <w:rFonts w:ascii="Calibri" w:hAnsi="Calibri"/>
          <w:b/>
          <w:color w:val="1F3864"/>
          <w:sz w:val="22"/>
        </w:rPr>
        <w:t>Bottom line</w:t>
      </w:r>
    </w:p>
    <w:p>
      <w:pPr>
        <w:spacing w:after="100"/>
      </w:pPr>
      <w:r>
        <w:rPr>
          <w:rFonts w:ascii="Calibri" w:hAnsi="Calibri"/>
          <w:b/>
          <w:sz w:val="19"/>
        </w:rPr>
        <w:t>Both interventions change response style, not belief.</w:t>
      </w:r>
      <w:r>
        <w:rPr>
          <w:rFonts w:ascii="Calibri" w:hAnsi="Calibri"/>
          <w:sz w:val="19"/>
        </w:rPr>
        <w:t xml:space="preserve"> Steering </w:t>
      </w:r>
      <w:r>
        <w:rPr>
          <w:rFonts w:ascii="Calibri" w:hAnsi="Calibri"/>
          <w:b/>
          <w:sz w:val="19"/>
        </w:rPr>
        <w:t>adds</w:t>
      </w:r>
      <w:r>
        <w:rPr>
          <w:rFonts w:ascii="Calibri" w:hAnsi="Calibri"/>
          <w:sz w:val="19"/>
        </w:rPr>
        <w:t xml:space="preserve"> the consciousness direction; ablation (the central Experiment 1) </w:t>
      </w:r>
      <w:r>
        <w:rPr>
          <w:rFonts w:ascii="Calibri" w:hAnsi="Calibri"/>
          <w:b/>
          <w:sz w:val="19"/>
        </w:rPr>
        <w:t>removes</w:t>
      </w:r>
      <w:r>
        <w:rPr>
          <w:rFonts w:ascii="Calibri" w:hAnsi="Calibri"/>
          <w:sz w:val="19"/>
        </w:rPr>
        <w:t xml:space="preserve"> the safety-refusal direction and is a working jailbreak. Neither raises </w:t>
      </w:r>
      <w:r>
        <w:rPr>
          <w:rFonts w:ascii="Calibri" w:hAnsi="Calibri"/>
          <w:i/>
          <w:sz w:val="19"/>
        </w:rPr>
        <w:t>balanced</w:t>
      </w:r>
      <w:r>
        <w:rPr>
          <w:rFonts w:ascii="Calibri" w:hAnsi="Calibri"/>
          <w:sz w:val="19"/>
        </w:rPr>
        <w:t xml:space="preserve"> mind attribution on the 21-item IDAQ — both raise a Yes-bias instead — and steering is </w:t>
      </w:r>
      <w:r>
        <w:rPr>
          <w:rFonts w:ascii="Calibri" w:hAnsi="Calibri"/>
          <w:b/>
          <w:sz w:val="19"/>
        </w:rPr>
        <w:t>not specific to consciousness</w:t>
      </w:r>
      <w:r>
        <w:rPr>
          <w:rFonts w:ascii="Calibri" w:hAnsi="Calibri"/>
          <w:sz w:val="19"/>
        </w:rPr>
        <w:t xml:space="preserve"> (a placebo built from durability/latency/parameter-count matches or exceeds it). The one partial exception is Experiment 4: ablation moves the two Gemma models' GSS survey answers toward humans by the paper's ΔKL metric (direction reproduces, 2 of 3 models), but per-item inspection shows this is </w:t>
      </w:r>
      <w:r>
        <w:rPr>
          <w:rFonts w:ascii="Calibri" w:hAnsi="Calibri"/>
          <w:b/>
          <w:sz w:val="19"/>
        </w:rPr>
        <w:t>mostly a calibration artifact</w:t>
      </w:r>
      <w:r>
        <w:rPr>
          <w:rFonts w:ascii="Calibri" w:hAnsi="Calibri"/>
          <w:sz w:val="19"/>
        </w:rPr>
        <w:t xml:space="preserve"> — the overconfident baseline is heavily penalised by KL, and ablation's modest de-peaking relieves the penalty without making the model human-shaped. A small genuine component exists (top-answer match to humans 31%→44%). So the honest split is: response-style shift on mind-attribution, and a KL-direction move on surveys that is more about baseline miscalibration than restored belief.</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952"/>
            <w:shd w:val="clear" w:color="auto" w:fill="1F3864"/>
          </w:tcPr>
          <w:p>
            <w:pPr>
              <w:spacing w:after="20"/>
            </w:pPr>
            <w:r>
              <w:rPr>
                <w:rFonts w:ascii="Calibri" w:hAnsi="Calibri"/>
                <w:b/>
                <w:color w:val="FFFFFF"/>
                <w:sz w:val="18"/>
              </w:rPr>
            </w:r>
          </w:p>
        </w:tc>
        <w:tc>
          <w:tcPr>
            <w:tcW w:type="dxa" w:w="2232"/>
            <w:shd w:val="clear" w:color="auto" w:fill="1F3864"/>
          </w:tcPr>
          <w:p>
            <w:pPr>
              <w:spacing w:after="20"/>
            </w:pPr>
            <w:r>
              <w:rPr>
                <w:rFonts w:ascii="Calibri" w:hAnsi="Calibri"/>
                <w:b/>
                <w:color w:val="FFFFFF"/>
                <w:sz w:val="18"/>
              </w:rPr>
              <w:t>Llama-3-8B</w:t>
            </w:r>
          </w:p>
        </w:tc>
        <w:tc>
          <w:tcPr>
            <w:tcW w:type="dxa" w:w="2232"/>
            <w:shd w:val="clear" w:color="auto" w:fill="1F3864"/>
          </w:tcPr>
          <w:p>
            <w:pPr>
              <w:spacing w:after="20"/>
            </w:pPr>
            <w:r>
              <w:rPr>
                <w:rFonts w:ascii="Calibri" w:hAnsi="Calibri"/>
                <w:b/>
                <w:color w:val="FFFFFF"/>
                <w:sz w:val="18"/>
              </w:rPr>
              <w:t>Gemma-2-2B</w:t>
            </w:r>
          </w:p>
        </w:tc>
        <w:tc>
          <w:tcPr>
            <w:tcW w:type="dxa" w:w="2232"/>
            <w:shd w:val="clear" w:color="auto" w:fill="1F3864"/>
          </w:tcPr>
          <w:p>
            <w:pPr>
              <w:spacing w:after="20"/>
            </w:pPr>
            <w:r>
              <w:rPr>
                <w:rFonts w:ascii="Calibri" w:hAnsi="Calibri"/>
                <w:b/>
                <w:color w:val="FFFFFF"/>
                <w:sz w:val="18"/>
              </w:rPr>
              <w:t>Gemma-2-9B</w:t>
            </w:r>
          </w:p>
        </w:tc>
      </w:tr>
      <w:tr>
        <w:trPr>
          <w:cantSplit/>
        </w:trPr>
        <w:tc>
          <w:tcPr>
            <w:tcW w:type="dxa" w:w="2952"/>
          </w:tcPr>
          <w:p>
            <w:pPr>
              <w:spacing w:after="20"/>
            </w:pPr>
            <w:r>
              <w:rPr>
                <w:rFonts w:ascii="Calibri" w:hAnsi="Calibri"/>
                <w:sz w:val="18"/>
              </w:rPr>
              <w:t>direction extracts</w:t>
            </w:r>
          </w:p>
        </w:tc>
        <w:tc>
          <w:tcPr>
            <w:tcW w:type="dxa" w:w="2232"/>
          </w:tcPr>
          <w:p>
            <w:pPr>
              <w:spacing w:after="20"/>
            </w:pPr>
            <w:r>
              <w:rPr>
                <w:rFonts w:ascii="Calibri" w:hAnsi="Calibri"/>
                <w:sz w:val="18"/>
              </w:rPr>
              <w:t>0.950 held-out, 1/45 clears their 0.95 gate</w:t>
            </w:r>
          </w:p>
        </w:tc>
        <w:tc>
          <w:tcPr>
            <w:tcW w:type="dxa" w:w="2232"/>
          </w:tcPr>
          <w:p>
            <w:pPr>
              <w:spacing w:after="20"/>
            </w:pPr>
            <w:r>
              <w:rPr>
                <w:rFonts w:ascii="Calibri" w:hAnsi="Calibri"/>
                <w:b/>
                <w:sz w:val="18"/>
              </w:rPr>
              <w:t>0.983</w:t>
            </w:r>
            <w:r>
              <w:rPr>
                <w:rFonts w:ascii="Calibri" w:hAnsi="Calibri"/>
                <w:sz w:val="18"/>
              </w:rPr>
              <w:t>, 3/50 clear it</w:t>
            </w:r>
          </w:p>
        </w:tc>
        <w:tc>
          <w:tcPr>
            <w:tcW w:type="dxa" w:w="2232"/>
          </w:tcPr>
          <w:p>
            <w:pPr>
              <w:spacing w:after="20"/>
            </w:pPr>
            <w:r>
              <w:rPr>
                <w:rFonts w:ascii="Calibri" w:hAnsi="Calibri"/>
                <w:sz w:val="18"/>
              </w:rPr>
              <w:t>0.967, 3/45 clear it</w:t>
            </w:r>
          </w:p>
        </w:tc>
      </w:tr>
      <w:tr>
        <w:trPr>
          <w:cantSplit/>
        </w:trPr>
        <w:tc>
          <w:tcPr>
            <w:tcW w:type="dxa" w:w="2952"/>
            <w:shd w:val="clear" w:color="auto" w:fill="EEF2F8"/>
          </w:tcPr>
          <w:p>
            <w:pPr>
              <w:spacing w:after="20"/>
            </w:pPr>
            <w:r>
              <w:rPr>
                <w:rFonts w:ascii="Calibri" w:hAnsi="Calibri"/>
                <w:sz w:val="18"/>
              </w:rPr>
              <w:t>their reported config recovered</w:t>
            </w:r>
          </w:p>
        </w:tc>
        <w:tc>
          <w:tcPr>
            <w:tcW w:type="dxa" w:w="2232"/>
            <w:shd w:val="clear" w:color="auto" w:fill="EEF2F8"/>
          </w:tcPr>
          <w:p>
            <w:pPr>
              <w:spacing w:after="20"/>
            </w:pPr>
            <w:r>
              <w:rPr>
                <w:rFonts w:ascii="Calibri" w:hAnsi="Calibri"/>
                <w:sz w:val="18"/>
              </w:rPr>
              <w:t>layer 14 = our argmax (position differs)</w:t>
            </w:r>
          </w:p>
        </w:tc>
        <w:tc>
          <w:tcPr>
            <w:tcW w:type="dxa" w:w="2232"/>
            <w:shd w:val="clear" w:color="auto" w:fill="EEF2F8"/>
          </w:tcPr>
          <w:p>
            <w:pPr>
              <w:spacing w:after="20"/>
            </w:pPr>
            <w:r>
              <w:rPr>
                <w:rFonts w:ascii="Calibri" w:hAnsi="Calibri"/>
                <w:sz w:val="18"/>
              </w:rPr>
              <w:t>position −3 exact; their layer 14 at 0.975</w:t>
            </w:r>
          </w:p>
        </w:tc>
        <w:tc>
          <w:tcPr>
            <w:tcW w:type="dxa" w:w="2232"/>
            <w:shd w:val="clear" w:color="auto" w:fill="EEF2F8"/>
          </w:tcPr>
          <w:p>
            <w:pPr>
              <w:spacing w:after="20"/>
            </w:pPr>
            <w:r>
              <w:rPr>
                <w:rFonts w:ascii="Calibri" w:hAnsi="Calibri"/>
                <w:sz w:val="18"/>
              </w:rPr>
              <w:t xml:space="preserve">their layer 23 = 0.933, </w:t>
            </w:r>
            <w:r>
              <w:rPr>
                <w:rFonts w:ascii="Calibri" w:hAnsi="Calibri"/>
                <w:b/>
                <w:sz w:val="18"/>
              </w:rPr>
              <w:t>does not clear the gate</w:t>
            </w:r>
            <w:r>
              <w:rPr>
                <w:rFonts w:ascii="Calibri" w:hAnsi="Calibri"/>
                <w:sz w:val="18"/>
              </w:rPr>
              <w:t xml:space="preserve"> (our argmax L20)</w:t>
            </w:r>
          </w:p>
        </w:tc>
      </w:tr>
      <w:tr>
        <w:trPr>
          <w:cantSplit/>
        </w:trPr>
        <w:tc>
          <w:tcPr>
            <w:tcW w:type="dxa" w:w="2952"/>
          </w:tcPr>
          <w:p>
            <w:pPr>
              <w:spacing w:after="20"/>
            </w:pPr>
            <w:r>
              <w:rPr>
                <w:rFonts w:ascii="Calibri" w:hAnsi="Calibri"/>
                <w:sz w:val="18"/>
              </w:rPr>
              <w:t>median ‖h‖ at read site</w:t>
            </w:r>
          </w:p>
        </w:tc>
        <w:tc>
          <w:tcPr>
            <w:tcW w:type="dxa" w:w="2232"/>
          </w:tcPr>
          <w:p>
            <w:pPr>
              <w:spacing w:after="20"/>
            </w:pPr>
            <w:r>
              <w:rPr>
                <w:rFonts w:ascii="Calibri" w:hAnsi="Calibri"/>
                <w:sz w:val="18"/>
              </w:rPr>
              <w:t>6.37</w:t>
            </w:r>
          </w:p>
        </w:tc>
        <w:tc>
          <w:tcPr>
            <w:tcW w:type="dxa" w:w="2232"/>
          </w:tcPr>
          <w:p>
            <w:pPr>
              <w:spacing w:after="20"/>
            </w:pPr>
            <w:r>
              <w:rPr>
                <w:rFonts w:ascii="Calibri" w:hAnsi="Calibri"/>
                <w:sz w:val="18"/>
              </w:rPr>
              <w:t>175.0</w:t>
            </w:r>
          </w:p>
        </w:tc>
        <w:tc>
          <w:tcPr>
            <w:tcW w:type="dxa" w:w="2232"/>
          </w:tcPr>
          <w:p>
            <w:pPr>
              <w:spacing w:after="20"/>
            </w:pPr>
            <w:r>
              <w:rPr>
                <w:rFonts w:ascii="Calibri" w:hAnsi="Calibri"/>
                <w:sz w:val="18"/>
              </w:rPr>
              <w:t>321.7</w:t>
            </w:r>
          </w:p>
        </w:tc>
      </w:tr>
      <w:tr>
        <w:trPr>
          <w:cantSplit/>
        </w:trPr>
        <w:tc>
          <w:tcPr>
            <w:tcW w:type="dxa" w:w="2952"/>
            <w:shd w:val="clear" w:color="auto" w:fill="EEF2F8"/>
          </w:tcPr>
          <w:p>
            <w:pPr>
              <w:spacing w:after="20"/>
            </w:pPr>
            <w:r>
              <w:rPr>
                <w:rFonts w:ascii="Calibri" w:hAnsi="Calibri"/>
                <w:b/>
                <w:sz w:val="18"/>
              </w:rPr>
              <w:t>IDAQ balanced Δ</w:t>
            </w:r>
            <w:r>
              <w:rPr>
                <w:rFonts w:ascii="Calibri" w:hAnsi="Calibri"/>
                <w:sz w:val="18"/>
              </w:rPr>
              <w:t xml:space="preserve"> (norm-matched)</w:t>
            </w:r>
          </w:p>
        </w:tc>
        <w:tc>
          <w:tcPr>
            <w:tcW w:type="dxa" w:w="2232"/>
            <w:shd w:val="clear" w:color="auto" w:fill="EEF2F8"/>
          </w:tcPr>
          <w:p>
            <w:pPr>
              <w:spacing w:after="20"/>
            </w:pPr>
            <w:r>
              <w:rPr>
                <w:rFonts w:ascii="Calibri" w:hAnsi="Calibri"/>
                <w:sz w:val="18"/>
              </w:rPr>
              <w:t>+0.21</w:t>
            </w:r>
          </w:p>
        </w:tc>
        <w:tc>
          <w:tcPr>
            <w:tcW w:type="dxa" w:w="2232"/>
            <w:shd w:val="clear" w:color="auto" w:fill="EEF2F8"/>
          </w:tcPr>
          <w:p>
            <w:pPr>
              <w:spacing w:after="20"/>
            </w:pPr>
            <w:r>
              <w:rPr>
                <w:rFonts w:ascii="Calibri" w:hAnsi="Calibri"/>
                <w:b/>
                <w:sz w:val="18"/>
              </w:rPr>
              <w:t>−0.39</w:t>
            </w:r>
          </w:p>
        </w:tc>
        <w:tc>
          <w:tcPr>
            <w:tcW w:type="dxa" w:w="2232"/>
            <w:shd w:val="clear" w:color="auto" w:fill="EEF2F8"/>
          </w:tcPr>
          <w:p>
            <w:pPr>
              <w:spacing w:after="20"/>
            </w:pPr>
            <w:r>
              <w:rPr>
                <w:rFonts w:ascii="Calibri" w:hAnsi="Calibri"/>
                <w:b/>
                <w:sz w:val="18"/>
              </w:rPr>
              <w:t>+0.05</w:t>
            </w:r>
          </w:p>
        </w:tc>
      </w:tr>
      <w:tr>
        <w:trPr>
          <w:cantSplit/>
        </w:trPr>
        <w:tc>
          <w:tcPr>
            <w:tcW w:type="dxa" w:w="2952"/>
          </w:tcPr>
          <w:p>
            <w:pPr>
              <w:spacing w:after="20"/>
            </w:pPr>
            <w:r>
              <w:rPr>
                <w:rFonts w:ascii="Calibri" w:hAnsi="Calibri"/>
                <w:sz w:val="18"/>
              </w:rPr>
              <w:t>IDAQ inflation Δ</w:t>
            </w:r>
          </w:p>
        </w:tc>
        <w:tc>
          <w:tcPr>
            <w:tcW w:type="dxa" w:w="2232"/>
          </w:tcPr>
          <w:p>
            <w:pPr>
              <w:spacing w:after="20"/>
            </w:pPr>
            <w:r>
              <w:rPr>
                <w:rFonts w:ascii="Calibri" w:hAnsi="Calibri"/>
                <w:sz w:val="18"/>
              </w:rPr>
              <w:t>—</w:t>
            </w:r>
          </w:p>
        </w:tc>
        <w:tc>
          <w:tcPr>
            <w:tcW w:type="dxa" w:w="2232"/>
          </w:tcPr>
          <w:p>
            <w:pPr>
              <w:spacing w:after="20"/>
            </w:pPr>
            <w:r>
              <w:rPr>
                <w:rFonts w:ascii="Calibri" w:hAnsi="Calibri"/>
                <w:sz w:val="18"/>
              </w:rPr>
              <w:t>−0.67</w:t>
            </w:r>
          </w:p>
        </w:tc>
        <w:tc>
          <w:tcPr>
            <w:tcW w:type="dxa" w:w="2232"/>
          </w:tcPr>
          <w:p>
            <w:pPr>
              <w:spacing w:after="20"/>
            </w:pPr>
            <w:r>
              <w:rPr>
                <w:rFonts w:ascii="Calibri" w:hAnsi="Calibri"/>
                <w:b/>
                <w:sz w:val="18"/>
              </w:rPr>
              <w:t>+1.78</w:t>
            </w:r>
          </w:p>
        </w:tc>
      </w:tr>
      <w:tr>
        <w:trPr>
          <w:cantSplit/>
        </w:trPr>
        <w:tc>
          <w:tcPr>
            <w:tcW w:type="dxa" w:w="2952"/>
            <w:shd w:val="clear" w:color="auto" w:fill="EEF2F8"/>
          </w:tcPr>
          <w:p>
            <w:pPr>
              <w:spacing w:after="20"/>
            </w:pPr>
            <w:r>
              <w:rPr>
                <w:rFonts w:ascii="Calibri" w:hAnsi="Calibri"/>
                <w:sz w:val="18"/>
              </w:rPr>
              <w:t>placebo vs real arm</w:t>
            </w:r>
          </w:p>
        </w:tc>
        <w:tc>
          <w:tcPr>
            <w:tcW w:type="dxa" w:w="2232"/>
            <w:shd w:val="clear" w:color="auto" w:fill="EEF2F8"/>
          </w:tcPr>
          <w:p>
            <w:pPr>
              <w:spacing w:after="20"/>
            </w:pPr>
            <w:r>
              <w:rPr>
                <w:rFonts w:ascii="Calibri" w:hAnsi="Calibri"/>
                <w:sz w:val="18"/>
              </w:rPr>
              <w:t>+3.60 vs +2.84</w:t>
            </w:r>
          </w:p>
        </w:tc>
        <w:tc>
          <w:tcPr>
            <w:tcW w:type="dxa" w:w="2232"/>
            <w:shd w:val="clear" w:color="auto" w:fill="EEF2F8"/>
          </w:tcPr>
          <w:p>
            <w:pPr>
              <w:spacing w:after="20"/>
            </w:pPr>
            <w:r>
              <w:rPr>
                <w:rFonts w:ascii="Calibri" w:hAnsi="Calibri"/>
                <w:sz w:val="18"/>
              </w:rPr>
              <w:t>−0.41 vs −0.39</w:t>
            </w:r>
          </w:p>
        </w:tc>
        <w:tc>
          <w:tcPr>
            <w:tcW w:type="dxa" w:w="2232"/>
            <w:shd w:val="clear" w:color="auto" w:fill="EEF2F8"/>
          </w:tcPr>
          <w:p>
            <w:pPr>
              <w:spacing w:after="20"/>
            </w:pPr>
            <w:r>
              <w:rPr>
                <w:rFonts w:ascii="Calibri" w:hAnsi="Calibri"/>
                <w:b/>
                <w:sz w:val="18"/>
              </w:rPr>
              <w:t>+2.80 vs +1.25</w:t>
            </w:r>
          </w:p>
        </w:tc>
      </w:tr>
      <w:tr>
        <w:trPr>
          <w:cantSplit/>
        </w:trPr>
        <w:tc>
          <w:tcPr>
            <w:tcW w:type="dxa" w:w="2952"/>
          </w:tcPr>
          <w:p>
            <w:pPr>
              <w:spacing w:after="20"/>
            </w:pPr>
            <w:r>
              <w:rPr>
                <w:rFonts w:ascii="Calibri" w:hAnsi="Calibri"/>
                <w:sz w:val="18"/>
              </w:rPr>
              <w:t>permuted null reproduces</w:t>
            </w:r>
          </w:p>
        </w:tc>
        <w:tc>
          <w:tcPr>
            <w:tcW w:type="dxa" w:w="2232"/>
          </w:tcPr>
          <w:p>
            <w:pPr>
              <w:spacing w:after="20"/>
            </w:pPr>
            <w:r>
              <w:rPr>
                <w:rFonts w:ascii="Calibri" w:hAnsi="Calibri"/>
                <w:sz w:val="18"/>
              </w:rPr>
              <w:t>—</w:t>
            </w:r>
          </w:p>
        </w:tc>
        <w:tc>
          <w:tcPr>
            <w:tcW w:type="dxa" w:w="2232"/>
          </w:tcPr>
          <w:p>
            <w:pPr>
              <w:spacing w:after="20"/>
            </w:pPr>
            <w:r>
              <w:rPr>
                <w:rFonts w:ascii="Calibri" w:hAnsi="Calibri"/>
                <w:b/>
                <w:sz w:val="18"/>
              </w:rPr>
              <w:t>61%</w:t>
            </w:r>
            <w:r>
              <w:rPr>
                <w:rFonts w:ascii="Calibri" w:hAnsi="Calibri"/>
                <w:sz w:val="18"/>
              </w:rPr>
              <w:t xml:space="preserve"> of 2B's balanced effect</w:t>
            </w:r>
          </w:p>
        </w:tc>
        <w:tc>
          <w:tcPr>
            <w:tcW w:type="dxa" w:w="2232"/>
          </w:tcPr>
          <w:p>
            <w:pPr>
              <w:spacing w:after="20"/>
            </w:pPr>
            <w:r>
              <w:rPr>
                <w:rFonts w:ascii="Calibri" w:hAnsi="Calibri"/>
                <w:sz w:val="18"/>
              </w:rPr>
              <w:t>—</w:t>
            </w:r>
          </w:p>
        </w:tc>
      </w:tr>
    </w:tbl>
    <w:p>
      <w:pPr>
        <w:spacing w:after="40"/>
      </w:pPr>
    </w:p>
    <w:p>
      <w:pPr>
        <w:spacing w:after="100"/>
      </w:pPr>
      <w:r>
        <w:rPr>
          <w:rFonts w:ascii="Calibri" w:hAnsi="Calibri"/>
          <w:sz w:val="19"/>
        </w:rPr>
        <w:t xml:space="preserve">The claim that survives all three models is </w:t>
      </w:r>
      <w:r>
        <w:rPr>
          <w:rFonts w:ascii="Calibri" w:hAnsi="Calibri"/>
          <w:b/>
          <w:sz w:val="19"/>
        </w:rPr>
        <w:t>non-specificity</w:t>
      </w:r>
      <w:r>
        <w:rPr>
          <w:rFonts w:ascii="Calibri" w:hAnsi="Calibri"/>
          <w:sz w:val="19"/>
        </w:rPr>
        <w:t xml:space="preserve">: a control direction built from </w:t>
      </w:r>
      <w:r>
        <w:rPr>
          <w:rFonts w:ascii="Calibri" w:hAnsi="Calibri"/>
          <w:i/>
          <w:sz w:val="19"/>
        </w:rPr>
        <w:t>durability, latency and parameter count</w:t>
      </w:r>
      <w:r>
        <w:rPr>
          <w:rFonts w:ascii="Calibri" w:hAnsi="Calibri"/>
          <w:sz w:val="19"/>
        </w:rPr>
        <w:t xml:space="preserve"> moves the paper's outcomes as much as the consciousness direction does — and on Gemma-2-9B it moves them </w:t>
      </w:r>
      <w:r>
        <w:rPr>
          <w:rFonts w:ascii="Calibri" w:hAnsi="Calibri"/>
          <w:i/>
          <w:sz w:val="19"/>
        </w:rPr>
        <w:t>more</w:t>
      </w:r>
      <w:r>
        <w:rPr>
          <w:rFonts w:ascii="Calibri" w:hAnsi="Calibri"/>
          <w:sz w:val="19"/>
        </w:rPr>
        <w:t xml:space="preserve"> (+2.80 vs +1.25 balanced, +4.88 vs +2.91 acquiescence).</w:t>
      </w:r>
    </w:p>
    <w:p>
      <w:pPr>
        <w:spacing w:before="160" w:after="60"/>
      </w:pPr>
      <w:r>
        <w:rPr>
          <w:rFonts w:ascii="Calibri" w:hAnsi="Calibri"/>
          <w:b/>
          <w:color w:val="1F3864"/>
          <w:sz w:val="20"/>
        </w:rPr>
        <w:t>Coefficients must be norm-matched, and our earlier cross-model claims were not</w:t>
      </w:r>
    </w:p>
    <w:p>
      <w:pPr>
        <w:spacing w:after="100"/>
      </w:pPr>
      <w:r>
        <w:rPr>
          <w:rFonts w:ascii="Calibri" w:hAnsi="Calibri"/>
          <w:sz w:val="19"/>
        </w:rPr>
        <w:t xml:space="preserve">Median residual-stream norm at the read site differs by </w:t>
      </w:r>
      <w:r>
        <w:rPr>
          <w:rFonts w:ascii="Calibri" w:hAnsi="Calibri"/>
          <w:b/>
          <w:sz w:val="19"/>
        </w:rPr>
        <w:t>50×</w:t>
      </w:r>
      <w:r>
        <w:rPr>
          <w:rFonts w:ascii="Calibri" w:hAnsi="Calibri"/>
          <w:sz w:val="19"/>
        </w:rPr>
        <w:t xml:space="preserve"> across these models — 6.37 (Llama L14/−5), 175.0 (Gemma-2-2B L12/−3), 321.7 (Gemma-2-9B L20/−5) — because Gemma-2 scales embeddings by </w:t>
      </w:r>
      <w:r>
        <w:rPr>
          <w:rFonts w:ascii="Consolas" w:hAnsi="Consolas"/>
          <w:sz w:val="19"/>
        </w:rPr>
        <w:t>sqrt(d_model)</w:t>
      </w:r>
      <w:r>
        <w:rPr>
          <w:rFonts w:ascii="Calibri" w:hAnsi="Calibri"/>
          <w:sz w:val="19"/>
        </w:rPr>
        <w:t xml:space="preserve">. A raw coefficient therefore means nothing across models. All comparisons here express </w:t>
      </w:r>
      <w:r>
        <w:rPr>
          <w:rFonts w:ascii="Consolas" w:hAnsi="Consolas"/>
          <w:sz w:val="19"/>
        </w:rPr>
        <w:t>c</w:t>
      </w:r>
      <w:r>
        <w:rPr>
          <w:rFonts w:ascii="Calibri" w:hAnsi="Calibri"/>
          <w:sz w:val="19"/>
        </w:rPr>
        <w:t xml:space="preserve"> as a fraction of that norm.</w:t>
      </w:r>
    </w:p>
    <w:p>
      <w:pPr>
        <w:spacing w:after="100"/>
      </w:pPr>
      <w:r>
        <w:rPr>
          <w:rFonts w:ascii="Calibri" w:hAnsi="Calibri"/>
          <w:sz w:val="19"/>
        </w:rPr>
        <w:t xml:space="preserve">This invalidated our own earlier Gemma-2-2B numbers: they were run at c ≤ 32, i.e. </w:t>
      </w:r>
      <w:r>
        <w:rPr>
          <w:rFonts w:ascii="Calibri" w:hAnsi="Calibri"/>
          <w:b/>
          <w:sz w:val="19"/>
        </w:rPr>
        <w:t>rel 0.18</w:t>
      </w:r>
      <w:r>
        <w:rPr>
          <w:rFonts w:ascii="Calibri" w:hAnsi="Calibri"/>
          <w:sz w:val="19"/>
        </w:rPr>
        <w:t>, less than half Llama's rel 0.39. 2B never received a comparable perturbation.</w:t>
      </w:r>
    </w:p>
    <w:p>
      <w:pPr>
        <w:spacing w:after="100"/>
      </w:pPr>
      <w:r>
        <w:rPr>
          <w:rFonts w:ascii="Calibri" w:hAnsi="Calibri"/>
          <w:sz w:val="19"/>
        </w:rPr>
        <w:t xml:space="preserve">Independent check on the procedure: the paper's own c = +144 for Gemma-2-9B is rel </w:t>
      </w:r>
      <w:r>
        <w:rPr>
          <w:rFonts w:ascii="Calibri" w:hAnsi="Calibri"/>
          <w:b/>
          <w:sz w:val="19"/>
        </w:rPr>
        <w:t>0.45</w:t>
      </w:r>
      <w:r>
        <w:rPr>
          <w:rFonts w:ascii="Calibri" w:hAnsi="Calibri"/>
          <w:sz w:val="19"/>
        </w:rPr>
        <w:t>, close to their Llama setting — so their coefficient choices and this norm-matching agree.</w:t>
      </w:r>
    </w:p>
    <w:p>
      <w:pPr>
        <w:spacing w:before="160" w:after="60"/>
      </w:pPr>
      <w:r>
        <w:rPr>
          <w:rFonts w:ascii="Calibri" w:hAnsi="Calibri"/>
          <w:b/>
          <w:color w:val="1F3864"/>
          <w:sz w:val="20"/>
        </w:rPr>
        <w:t>RETRACTED: "the bias direction differs by model"</w:t>
      </w:r>
    </w:p>
    <w:p>
      <w:pPr>
        <w:spacing w:after="100"/>
      </w:pPr>
      <w:r>
        <w:rPr>
          <w:rFonts w:ascii="Calibri" w:hAnsi="Calibri"/>
          <w:sz w:val="19"/>
        </w:rPr>
        <w:t xml:space="preserve">A previous version of this document reported Llama as </w:t>
      </w:r>
      <w:r>
        <w:rPr>
          <w:rFonts w:ascii="Calibri" w:hAnsi="Calibri"/>
          <w:b/>
          <w:sz w:val="19"/>
        </w:rPr>
        <w:t>yea-saying</w:t>
      </w:r>
      <w:r>
        <w:rPr>
          <w:rFonts w:ascii="Calibri" w:hAnsi="Calibri"/>
          <w:sz w:val="19"/>
        </w:rPr>
        <w:t xml:space="preserve"> and Gemma-2-2B as </w:t>
      </w:r>
      <w:r>
        <w:rPr>
          <w:rFonts w:ascii="Calibri" w:hAnsi="Calibri"/>
          <w:b/>
          <w:sz w:val="19"/>
        </w:rPr>
        <w:t>nay-saying</w:t>
      </w:r>
      <w:r>
        <w:rPr>
          <w:rFonts w:ascii="Calibri" w:hAnsi="Calibri"/>
          <w:sz w:val="19"/>
        </w:rPr>
        <w:t xml:space="preserve"> (reverse Δ −4.00) and treated that as a real architectural split. </w:t>
      </w:r>
      <w:r>
        <w:rPr>
          <w:rFonts w:ascii="Calibri" w:hAnsi="Calibri"/>
          <w:b/>
          <w:sz w:val="19"/>
        </w:rPr>
        <w:t>That claim is withdrawn.</w:t>
      </w:r>
      <w:r>
        <w:rPr>
          <w:rFonts w:ascii="Calibri" w:hAnsi="Calibri"/>
          <w:sz w:val="19"/>
        </w:rPr>
        <w:t xml:space="preserve"> It was measured in a regime where Gemma's forward arm sat at the floor (0.01) and could not move, at a relative coefficient half of Llama's. A floored arm cannot report a direction.</w:t>
      </w:r>
    </w:p>
    <w:p>
      <w:pPr>
        <w:spacing w:after="100"/>
      </w:pPr>
      <w:r>
        <w:rPr>
          <w:rFonts w:ascii="Calibri" w:hAnsi="Calibri"/>
          <w:sz w:val="19"/>
        </w:rPr>
        <w:t xml:space="preserve">Re-run at norm-matched coefficients with a floor guard, the picture is that </w:t>
      </w:r>
      <w:r>
        <w:rPr>
          <w:rFonts w:ascii="Calibri" w:hAnsi="Calibri"/>
          <w:b/>
          <w:sz w:val="19"/>
        </w:rPr>
        <w:t>bias direction is a function of steering strength, not a fixed model property.</w:t>
      </w:r>
      <w:r>
        <w:rPr>
          <w:rFonts w:ascii="Calibri" w:hAnsi="Calibri"/>
          <w:sz w:val="19"/>
        </w:rPr>
        <w:t xml:space="preserve"> On Gemma-2-2B, going rel 0.63 → 1.00 turns the acquiescence index from −0.70 into </w:t>
      </w:r>
      <w:r>
        <w:rPr>
          <w:rFonts w:ascii="Calibri" w:hAnsi="Calibri"/>
          <w:b/>
          <w:sz w:val="19"/>
        </w:rPr>
        <w:t>+5.56</w:t>
      </w:r>
      <w:r>
        <w:rPr>
          <w:rFonts w:ascii="Calibri" w:hAnsi="Calibri"/>
          <w:sz w:val="19"/>
        </w:rPr>
        <w:t xml:space="preserve"> — the same direction, same model, opposite character.</w:t>
      </w:r>
    </w:p>
    <w:p>
      <w:pPr>
        <w:spacing w:after="100"/>
      </w:pPr>
      <w:r>
        <w:rPr>
          <w:rFonts w:ascii="Consolas" w:hAnsi="Consolas"/>
          <w:sz w:val="19"/>
        </w:rPr>
        <w:t>acquiescence_test.py</w:t>
      </w:r>
      <w:r>
        <w:rPr>
          <w:rFonts w:ascii="Calibri" w:hAnsi="Calibri"/>
          <w:sz w:val="19"/>
        </w:rPr>
        <w:t xml:space="preserve"> now refuses to interpret a saturated row: it prints a floor/ceiling warning and stars only the coefficients where both keyings are off the rails.</w:t>
      </w:r>
    </w:p>
    <w:p>
      <w:pPr>
        <w:spacing w:before="160" w:after="60"/>
      </w:pPr>
      <w:r>
        <w:rPr>
          <w:rFonts w:ascii="Calibri" w:hAnsi="Calibri"/>
          <w:b/>
          <w:color w:val="1F3864"/>
          <w:sz w:val="20"/>
        </w:rPr>
        <w:t>Where the two instruments disagree, and which to believe</w:t>
      </w:r>
    </w:p>
    <w:p>
      <w:pPr>
        <w:spacing w:after="100"/>
      </w:pPr>
      <w:r>
        <w:rPr>
          <w:rFonts w:ascii="Calibri" w:hAnsi="Calibri"/>
          <w:sz w:val="19"/>
        </w:rPr>
        <w:t xml:space="preserve">At rel 0.63 the 5-item yes/no battery makes Gemma-2-2B look like a </w:t>
      </w:r>
      <w:r>
        <w:rPr>
          <w:rFonts w:ascii="Calibri" w:hAnsi="Calibri"/>
          <w:i/>
          <w:sz w:val="19"/>
        </w:rPr>
        <w:t>genuine</w:t>
      </w:r>
      <w:r>
        <w:rPr>
          <w:rFonts w:ascii="Calibri" w:hAnsi="Calibri"/>
          <w:sz w:val="19"/>
        </w:rPr>
        <w:t xml:space="preserve"> belief shift — forward +1.55, reverse </w:t>
      </w:r>
      <w:r>
        <w:rPr>
          <w:rFonts w:ascii="Calibri" w:hAnsi="Calibri"/>
          <w:b/>
          <w:sz w:val="19"/>
        </w:rPr>
        <w:t>−2.96</w:t>
      </w:r>
      <w:r>
        <w:rPr>
          <w:rFonts w:ascii="Calibri" w:hAnsi="Calibri"/>
          <w:sz w:val="19"/>
        </w:rPr>
        <w:t>, balanced +2.26, acquiescence −0.70. Two things defeat it:</w:t>
      </w:r>
    </w:p>
    <w:p>
      <w:pPr>
        <w:spacing w:after="60"/>
        <w:ind w:left="432" w:hanging="432"/>
      </w:pPr>
      <w:r>
        <w:rPr>
          <w:rFonts w:ascii="Calibri" w:hAnsi="Calibri"/>
          <w:b/>
          <w:sz w:val="19"/>
        </w:rPr>
        <w:t xml:space="preserve">1.  </w:t>
      </w:r>
      <w:r>
        <w:rPr>
          <w:rFonts w:ascii="Calibri" w:hAnsi="Calibri"/>
          <w:sz w:val="19"/>
        </w:rPr>
        <w:t xml:space="preserve">A </w:t>
      </w:r>
      <w:r>
        <w:rPr>
          <w:rFonts w:ascii="Calibri" w:hAnsi="Calibri"/>
          <w:b/>
          <w:sz w:val="19"/>
        </w:rPr>
        <w:t>label-permuted null</w:t>
      </w:r>
      <w:r>
        <w:rPr>
          <w:rFonts w:ascii="Calibri" w:hAnsi="Calibri"/>
          <w:sz w:val="19"/>
        </w:rPr>
        <w:t xml:space="preserve"> produces balanced +1.37 at the same coefficient — 61% of the effect from a direction with no meaning.</w:t>
      </w:r>
    </w:p>
    <w:p>
      <w:pPr>
        <w:spacing w:after="60"/>
        <w:ind w:left="432" w:hanging="432"/>
      </w:pPr>
      <w:r>
        <w:rPr>
          <w:rFonts w:ascii="Calibri" w:hAnsi="Calibri"/>
          <w:b/>
          <w:sz w:val="19"/>
        </w:rPr>
        <w:t xml:space="preserve">2.  </w:t>
      </w:r>
      <w:r>
        <w:rPr>
          <w:rFonts w:ascii="Calibri" w:hAnsi="Calibri"/>
          <w:sz w:val="19"/>
        </w:rPr>
        <w:t xml:space="preserve">The </w:t>
      </w:r>
      <w:r>
        <w:rPr>
          <w:rFonts w:ascii="Calibri" w:hAnsi="Calibri"/>
          <w:b/>
          <w:sz w:val="19"/>
        </w:rPr>
        <w:t>21-item IDAQ contradicts it</w:t>
      </w:r>
      <w:r>
        <w:rPr>
          <w:rFonts w:ascii="Calibri" w:hAnsi="Calibri"/>
          <w:sz w:val="19"/>
        </w:rPr>
        <w:t>: balanced Δ = −0.48, −0.39, −0.39, −0.39 across every norm-matched coefficient. Attribution does not rise.</w:t>
      </w:r>
    </w:p>
    <w:p>
      <w:pPr>
        <w:spacing w:after="100"/>
      </w:pPr>
      <w:r>
        <w:rPr>
          <w:rFonts w:ascii="Calibri" w:hAnsi="Calibri"/>
          <w:sz w:val="19"/>
        </w:rPr>
        <w:t>The IDAQ is the instrument to believe here: its baseline is not floored (forward 1.40 vs 0.01), it has 21 items rather than 5, and it is the paper's own measure.</w:t>
      </w:r>
    </w:p>
    <w:p>
      <w:pPr>
        <w:spacing w:before="160" w:after="60"/>
      </w:pPr>
      <w:r>
        <w:rPr>
          <w:rFonts w:ascii="Calibri" w:hAnsi="Calibri"/>
          <w:b/>
          <w:color w:val="1F3864"/>
          <w:sz w:val="20"/>
        </w:rPr>
        <w:t>Three things that do reproduce</w:t>
      </w:r>
    </w:p>
    <w:p>
      <w:pPr>
        <w:spacing w:after="60"/>
        <w:ind w:left="432" w:hanging="432"/>
      </w:pPr>
      <w:r>
        <w:rPr>
          <w:rFonts w:ascii="Calibri" w:hAnsi="Calibri"/>
          <w:b/>
          <w:sz w:val="19"/>
        </w:rPr>
        <w:t xml:space="preserve">1.  </w:t>
      </w:r>
      <w:r>
        <w:rPr>
          <w:rFonts w:ascii="Calibri" w:hAnsi="Calibri"/>
          <w:b/>
          <w:sz w:val="19"/>
        </w:rPr>
        <w:t>The direction is real on both models</w:t>
      </w:r>
      <w:r>
        <w:rPr>
          <w:rFonts w:ascii="Calibri" w:hAnsi="Calibri"/>
          <w:sz w:val="19"/>
        </w:rPr>
        <w:t>, and the paper's reported configurations are recoverable by independent code on an independently written corpus — their layer on Llama, their position on Gemma.</w:t>
      </w:r>
    </w:p>
    <w:p>
      <w:pPr>
        <w:spacing w:after="60"/>
        <w:ind w:left="432" w:hanging="432"/>
      </w:pPr>
      <w:r>
        <w:rPr>
          <w:rFonts w:ascii="Calibri" w:hAnsi="Calibri"/>
          <w:b/>
          <w:sz w:val="19"/>
        </w:rPr>
        <w:t xml:space="preserve">2.  </w:t>
      </w:r>
      <w:r>
        <w:rPr>
          <w:rFonts w:ascii="Calibri" w:hAnsi="Calibri"/>
          <w:b/>
          <w:sz w:val="19"/>
        </w:rPr>
        <w:t>The paper's IDAQ profile reproduces</w:t>
      </w:r>
      <w:r>
        <w:rPr>
          <w:rFonts w:ascii="Calibri" w:hAnsi="Calibri"/>
          <w:sz w:val="19"/>
        </w:rPr>
        <w:t xml:space="preserve">, including their stated oddity that attribution to </w:t>
      </w:r>
      <w:r>
        <w:rPr>
          <w:rFonts w:ascii="Calibri" w:hAnsi="Calibri"/>
          <w:i/>
          <w:sz w:val="19"/>
        </w:rPr>
        <w:t>humans</w:t>
      </w:r>
      <w:r>
        <w:rPr>
          <w:rFonts w:ascii="Calibri" w:hAnsi="Calibri"/>
          <w:sz w:val="19"/>
        </w:rPr>
        <w:t xml:space="preserve"> is the one category that does not move.</w:t>
      </w:r>
    </w:p>
    <w:p>
      <w:pPr>
        <w:spacing w:after="60"/>
        <w:ind w:left="432" w:hanging="432"/>
      </w:pPr>
      <w:r>
        <w:rPr>
          <w:rFonts w:ascii="Calibri" w:hAnsi="Calibri"/>
          <w:b/>
          <w:sz w:val="19"/>
        </w:rPr>
        <w:t xml:space="preserve">3.  </w:t>
      </w:r>
      <w:r>
        <w:rPr>
          <w:rFonts w:ascii="Calibri" w:hAnsi="Calibri"/>
          <w:b/>
          <w:sz w:val="19"/>
        </w:rPr>
        <w:t>A label-permuted null does far less than either real direction</w:t>
      </w:r>
      <w:r>
        <w:rPr>
          <w:rFonts w:ascii="Calibri" w:hAnsi="Calibri"/>
          <w:sz w:val="19"/>
        </w:rPr>
        <w:t>, so none of this is "any perturbation works". (With one sharp exception — see the letter-position artifact below.)</w:t>
      </w:r>
    </w:p>
    <w:p>
      <w:pPr>
        <w:spacing w:before="220" w:after="100"/>
      </w:pPr>
      <w:r>
        <w:rPr>
          <w:rFonts w:ascii="Calibri" w:hAnsi="Calibri"/>
          <w:b/>
          <w:color w:val="1F3864"/>
          <w:sz w:val="22"/>
        </w:rPr>
        <w:t>Safety ablation (their Experiment 1) — the jailbreak works; the claim does not</w:t>
      </w:r>
    </w:p>
    <w:p>
      <w:pPr>
        <w:spacing w:after="100"/>
      </w:pPr>
      <w:r>
        <w:rPr>
          <w:rFonts w:ascii="Calibri" w:hAnsi="Calibri"/>
          <w:sz w:val="19"/>
        </w:rPr>
        <w:t xml:space="preserve">This is the paper's </w:t>
      </w:r>
      <w:r>
        <w:rPr>
          <w:rFonts w:ascii="Calibri" w:hAnsi="Calibri"/>
          <w:i/>
          <w:sz w:val="19"/>
        </w:rPr>
        <w:t>central</w:t>
      </w:r>
      <w:r>
        <w:rPr>
          <w:rFonts w:ascii="Calibri" w:hAnsi="Calibri"/>
          <w:sz w:val="19"/>
        </w:rPr>
        <w:t xml:space="preserve"> intervention, and it is a different operation from everything above. Steering </w:t>
      </w:r>
      <w:r>
        <w:rPr>
          <w:rFonts w:ascii="Calibri" w:hAnsi="Calibri"/>
          <w:b/>
          <w:sz w:val="19"/>
        </w:rPr>
        <w:t>adds</w:t>
      </w:r>
      <w:r>
        <w:rPr>
          <w:rFonts w:ascii="Calibri" w:hAnsi="Calibri"/>
          <w:sz w:val="19"/>
        </w:rPr>
        <w:t xml:space="preserve"> the consciousness direction at one layer. Ablation </w:t>
      </w:r>
      <w:r>
        <w:rPr>
          <w:rFonts w:ascii="Calibri" w:hAnsi="Calibri"/>
          <w:b/>
          <w:sz w:val="19"/>
        </w:rPr>
        <w:t>removes</w:t>
      </w:r>
      <w:r>
        <w:rPr>
          <w:rFonts w:ascii="Calibri" w:hAnsi="Calibri"/>
          <w:sz w:val="19"/>
        </w:rPr>
        <w:t xml:space="preserve"> the safety-refusal direction at every layer (</w:t>
      </w:r>
      <w:r>
        <w:rPr>
          <w:rFonts w:ascii="Consolas" w:hAnsi="Consolas"/>
          <w:sz w:val="19"/>
        </w:rPr>
        <w:t>h ← h − (h·v)v</w:t>
      </w:r>
      <w:r>
        <w:rPr>
          <w:rFonts w:ascii="Calibri" w:hAnsi="Calibri"/>
          <w:sz w:val="19"/>
        </w:rPr>
        <w:t xml:space="preserve">, following Arditi et al. 2024). Their Experiment 1 claim is that removing refusal </w:t>
      </w:r>
      <w:r>
        <w:rPr>
          <w:rFonts w:ascii="Calibri" w:hAnsi="Calibri"/>
          <w:i/>
          <w:sz w:val="19"/>
        </w:rPr>
        <w:t>raises</w:t>
      </w:r>
      <w:r>
        <w:rPr>
          <w:rFonts w:ascii="Calibri" w:hAnsi="Calibri"/>
          <w:sz w:val="19"/>
        </w:rPr>
        <w:t xml:space="preserve"> mind attribution — that safety fine-tuning was suppressing it.</w:t>
      </w:r>
    </w:p>
    <w:p>
      <w:pPr>
        <w:spacing w:after="100"/>
      </w:pPr>
      <w:r>
        <w:rPr>
          <w:rFonts w:ascii="Calibri" w:hAnsi="Calibri"/>
          <w:sz w:val="19"/>
        </w:rPr>
        <w:t>We built it on all three models. Two methodological points are load-bearing:</w:t>
      </w:r>
    </w:p>
    <w:p>
      <w:pPr>
        <w:spacing w:after="60"/>
        <w:ind w:left="432" w:hanging="432"/>
      </w:pPr>
      <w:r>
        <w:rPr>
          <w:rFonts w:ascii="Calibri" w:hAnsi="Calibri"/>
          <w:b w:val="0"/>
          <w:sz w:val="19"/>
        </w:rPr>
        <w:t xml:space="preserve">•  </w:t>
      </w:r>
      <w:r>
        <w:rPr>
          <w:rFonts w:ascii="Calibri" w:hAnsi="Calibri"/>
          <w:b/>
          <w:sz w:val="19"/>
        </w:rPr>
        <w:t>The direction is selected by causal effect, not classification accuracy.</w:t>
      </w:r>
      <w:r>
        <w:rPr>
          <w:rFonts w:ascii="Calibri" w:hAnsi="Calibri"/>
          <w:sz w:val="19"/>
        </w:rPr>
        <w:t xml:space="preserve"> A last-token</w:t>
      </w:r>
    </w:p>
    <w:p>
      <w:pPr>
        <w:spacing w:after="100"/>
      </w:pPr>
      <w:r>
        <w:rPr>
          <w:rFonts w:ascii="Calibri" w:hAnsi="Calibri"/>
          <w:sz w:val="19"/>
        </w:rPr>
        <w:t xml:space="preserve">difference-of-means classifies harmful-vs-harmless at 0.96 while barely mediating refusal: our highest-accuracy Llama candidate (L22, 0.960) dropped refusal only </w:t>
      </w:r>
      <w:r>
        <w:rPr>
          <w:rFonts w:ascii="Calibri" w:hAnsi="Calibri"/>
          <w:b/>
          <w:sz w:val="19"/>
        </w:rPr>
        <w:t>4 pp</w:t>
      </w:r>
      <w:r>
        <w:rPr>
          <w:rFonts w:ascii="Calibri" w:hAnsi="Calibri"/>
          <w:sz w:val="19"/>
        </w:rPr>
        <w:t xml:space="preserve">, whereas L10/−2 (0.947) dropped it </w:t>
      </w:r>
      <w:r>
        <w:rPr>
          <w:rFonts w:ascii="Calibri" w:hAnsi="Calibri"/>
          <w:b/>
          <w:sz w:val="19"/>
        </w:rPr>
        <w:t>100 pp</w:t>
      </w:r>
      <w:r>
        <w:rPr>
          <w:rFonts w:ascii="Calibri" w:hAnsi="Calibri"/>
          <w:sz w:val="19"/>
        </w:rPr>
        <w:t>. Selection sweeps middle-layer candidates by refusal drop, as Arditi do.</w:t>
      </w:r>
    </w:p>
    <w:p>
      <w:pPr>
        <w:spacing w:after="60"/>
        <w:ind w:left="432" w:hanging="432"/>
      </w:pPr>
      <w:r>
        <w:rPr>
          <w:rFonts w:ascii="Calibri" w:hAnsi="Calibri"/>
          <w:b w:val="0"/>
          <w:sz w:val="19"/>
        </w:rPr>
        <w:t xml:space="preserve">•  </w:t>
      </w:r>
      <w:r>
        <w:rPr>
          <w:rFonts w:ascii="Calibri" w:hAnsi="Calibri"/>
          <w:b/>
          <w:sz w:val="19"/>
        </w:rPr>
        <w:t>A refusal-rate gate precedes every outcome.</w:t>
      </w:r>
      <w:r>
        <w:rPr>
          <w:rFonts w:ascii="Calibri" w:hAnsi="Calibri"/>
          <w:sz w:val="19"/>
        </w:rPr>
        <w:t xml:space="preserve"> A null on mind attribution is uninterpretable unless</w:t>
      </w:r>
    </w:p>
    <w:p>
      <w:pPr>
        <w:spacing w:after="100"/>
      </w:pPr>
      <w:r>
        <w:rPr>
          <w:rFonts w:ascii="Calibri" w:hAnsi="Calibri"/>
          <w:sz w:val="19"/>
        </w:rPr>
        <w:t>the ablation demonstrably removes refusal — otherwise "no effect" is indistinguishable from "the intervention failed." So refusal rate is measured out-of-sample first and gates the rest.</w:t>
      </w:r>
    </w:p>
    <w:p>
      <w:pPr>
        <w:spacing w:after="100"/>
      </w:pPr>
      <w:r>
        <w:rPr>
          <w:rFonts w:ascii="Calibri" w:hAnsi="Calibri"/>
          <w:sz w:val="19"/>
        </w:rPr>
        <w:t xml:space="preserve">The ablation is a </w:t>
      </w:r>
      <w:r>
        <w:rPr>
          <w:rFonts w:ascii="Calibri" w:hAnsi="Calibri"/>
          <w:b/>
          <w:sz w:val="19"/>
        </w:rPr>
        <w:t>working, capability-preserving jailbreak on every model</w:t>
      </w:r>
      <w:r>
        <w:rPr>
          <w:rFonts w:ascii="Calibri" w:hAnsi="Calibri"/>
          <w:sz w:val="19"/>
        </w:rPr>
        <w:t xml:space="preserve">, and the outcome is a </w:t>
      </w:r>
      <w:r>
        <w:rPr>
          <w:rFonts w:ascii="Calibri" w:hAnsi="Calibri"/>
          <w:b/>
          <w:sz w:val="19"/>
        </w:rPr>
        <w:t>response-style shift, not attribution</w:t>
      </w:r>
      <w:r>
        <w:rPr>
          <w:rFonts w:ascii="Calibri" w:hAnsi="Calibri"/>
          <w:sz w:val="19"/>
        </w:rPr>
        <w:t>:</w:t>
      </w:r>
    </w:p>
    <w:tbl>
      <w:tblPr>
        <w:tblW w:type="auto" w:w="0"/>
        <w:jc w:val="left"/>
        <w:tblLayout w:type="fixed"/>
        <w:tblLook w:firstColumn="1" w:firstRow="1" w:lastColumn="0" w:lastRow="0" w:noHBand="0" w:noVBand="1" w:val="04A0"/>
      </w:tblPr>
      <w:tblGrid>
        <w:gridCol w:w="1930"/>
        <w:gridCol w:w="1930"/>
        <w:gridCol w:w="1930"/>
        <w:gridCol w:w="1930"/>
        <w:gridCol w:w="1930"/>
      </w:tblGrid>
      <w:tr>
        <w:trPr>
          <w:tblHeader/>
          <w:cantSplit/>
        </w:trPr>
        <w:tc>
          <w:tcPr>
            <w:tcW w:type="dxa" w:w="1930"/>
            <w:shd w:val="clear" w:color="auto" w:fill="1F3864"/>
          </w:tcPr>
          <w:p>
            <w:pPr>
              <w:spacing w:after="20"/>
            </w:pPr>
            <w:r>
              <w:rPr>
                <w:rFonts w:ascii="Calibri" w:hAnsi="Calibri"/>
                <w:b/>
                <w:color w:val="FFFFFF"/>
                <w:sz w:val="18"/>
              </w:rPr>
              <w:t>model</w:t>
            </w:r>
          </w:p>
        </w:tc>
        <w:tc>
          <w:tcPr>
            <w:tcW w:type="dxa" w:w="1930"/>
            <w:shd w:val="clear" w:color="auto" w:fill="1F3864"/>
          </w:tcPr>
          <w:p>
            <w:pPr>
              <w:spacing w:after="20"/>
              <w:jc w:val="center"/>
            </w:pPr>
            <w:r>
              <w:rPr>
                <w:rFonts w:ascii="Calibri" w:hAnsi="Calibri"/>
                <w:b/>
                <w:color w:val="FFFFFF"/>
                <w:sz w:val="18"/>
              </w:rPr>
              <w:t>refusal → ablated</w:t>
            </w:r>
          </w:p>
        </w:tc>
        <w:tc>
          <w:tcPr>
            <w:tcW w:type="dxa" w:w="1930"/>
            <w:shd w:val="clear" w:color="auto" w:fill="1F3864"/>
          </w:tcPr>
          <w:p>
            <w:pPr>
              <w:spacing w:after="20"/>
              <w:jc w:val="center"/>
            </w:pPr>
            <w:r>
              <w:rPr>
                <w:rFonts w:ascii="Calibri" w:hAnsi="Calibri"/>
                <w:b/>
                <w:color w:val="FFFFFF"/>
                <w:sz w:val="18"/>
              </w:rPr>
              <w:t>balanced Δ</w:t>
            </w:r>
          </w:p>
        </w:tc>
        <w:tc>
          <w:tcPr>
            <w:tcW w:type="dxa" w:w="1930"/>
            <w:shd w:val="clear" w:color="auto" w:fill="1F3864"/>
          </w:tcPr>
          <w:p>
            <w:pPr>
              <w:spacing w:after="20"/>
              <w:jc w:val="center"/>
            </w:pPr>
            <w:r>
              <w:rPr>
                <w:rFonts w:ascii="Calibri" w:hAnsi="Calibri"/>
                <w:b/>
                <w:color w:val="FFFFFF"/>
                <w:sz w:val="18"/>
              </w:rPr>
              <w:t>inflation Δ</w:t>
            </w:r>
          </w:p>
        </w:tc>
        <w:tc>
          <w:tcPr>
            <w:tcW w:type="dxa" w:w="1930"/>
            <w:shd w:val="clear" w:color="auto" w:fill="1F3864"/>
          </w:tcPr>
          <w:p>
            <w:pPr>
              <w:spacing w:after="20"/>
              <w:jc w:val="center"/>
            </w:pPr>
            <w:r>
              <w:rPr>
                <w:rFonts w:ascii="Calibri" w:hAnsi="Calibri"/>
                <w:b/>
                <w:color w:val="FFFFFF"/>
                <w:sz w:val="18"/>
              </w:rPr>
              <w:t>random balanced Δ</w:t>
            </w:r>
          </w:p>
        </w:tc>
      </w:tr>
      <w:tr>
        <w:trPr>
          <w:cantSplit/>
        </w:trPr>
        <w:tc>
          <w:tcPr>
            <w:tcW w:type="dxa" w:w="1930"/>
          </w:tcPr>
          <w:p>
            <w:pPr>
              <w:spacing w:after="20"/>
            </w:pPr>
            <w:r>
              <w:rPr>
                <w:rFonts w:ascii="Calibri" w:hAnsi="Calibri"/>
                <w:sz w:val="18"/>
              </w:rPr>
              <w:t>Llama-3-8B</w:t>
            </w:r>
          </w:p>
        </w:tc>
        <w:tc>
          <w:tcPr>
            <w:tcW w:type="dxa" w:w="1930"/>
          </w:tcPr>
          <w:p>
            <w:pPr>
              <w:spacing w:after="20"/>
              <w:jc w:val="center"/>
            </w:pPr>
            <w:r>
              <w:rPr>
                <w:rFonts w:ascii="Calibri" w:hAnsi="Calibri"/>
                <w:sz w:val="18"/>
              </w:rPr>
              <w:t xml:space="preserve">96% → </w:t>
            </w:r>
            <w:r>
              <w:rPr>
                <w:rFonts w:ascii="Calibri" w:hAnsi="Calibri"/>
                <w:b/>
                <w:sz w:val="18"/>
              </w:rPr>
              <w:t>0%</w:t>
            </w:r>
          </w:p>
        </w:tc>
        <w:tc>
          <w:tcPr>
            <w:tcW w:type="dxa" w:w="1930"/>
          </w:tcPr>
          <w:p>
            <w:pPr>
              <w:spacing w:after="20"/>
              <w:jc w:val="center"/>
            </w:pPr>
            <w:r>
              <w:rPr>
                <w:rFonts w:ascii="Calibri" w:hAnsi="Calibri"/>
                <w:sz w:val="18"/>
              </w:rPr>
              <w:t>+0.49</w:t>
            </w:r>
          </w:p>
        </w:tc>
        <w:tc>
          <w:tcPr>
            <w:tcW w:type="dxa" w:w="1930"/>
          </w:tcPr>
          <w:p>
            <w:pPr>
              <w:spacing w:after="20"/>
              <w:jc w:val="center"/>
            </w:pPr>
            <w:r>
              <w:rPr>
                <w:rFonts w:ascii="Calibri" w:hAnsi="Calibri"/>
                <w:sz w:val="18"/>
              </w:rPr>
              <w:t>+0.92</w:t>
            </w:r>
          </w:p>
        </w:tc>
        <w:tc>
          <w:tcPr>
            <w:tcW w:type="dxa" w:w="1930"/>
          </w:tcPr>
          <w:p>
            <w:pPr>
              <w:spacing w:after="20"/>
              <w:jc w:val="center"/>
            </w:pPr>
            <w:r>
              <w:rPr>
                <w:rFonts w:ascii="Calibri" w:hAnsi="Calibri"/>
                <w:sz w:val="18"/>
              </w:rPr>
              <w:t>−0.01</w:t>
            </w:r>
          </w:p>
        </w:tc>
      </w:tr>
      <w:tr>
        <w:trPr>
          <w:cantSplit/>
        </w:trPr>
        <w:tc>
          <w:tcPr>
            <w:tcW w:type="dxa" w:w="1930"/>
            <w:shd w:val="clear" w:color="auto" w:fill="EEF2F8"/>
          </w:tcPr>
          <w:p>
            <w:pPr>
              <w:spacing w:after="20"/>
            </w:pPr>
            <w:r>
              <w:rPr>
                <w:rFonts w:ascii="Calibri" w:hAnsi="Calibri"/>
                <w:sz w:val="18"/>
              </w:rPr>
              <w:t>Gemma-2-2B</w:t>
            </w:r>
          </w:p>
        </w:tc>
        <w:tc>
          <w:tcPr>
            <w:tcW w:type="dxa" w:w="1930"/>
            <w:shd w:val="clear" w:color="auto" w:fill="EEF2F8"/>
          </w:tcPr>
          <w:p>
            <w:pPr>
              <w:spacing w:after="20"/>
              <w:jc w:val="center"/>
            </w:pPr>
            <w:r>
              <w:rPr>
                <w:rFonts w:ascii="Calibri" w:hAnsi="Calibri"/>
                <w:sz w:val="18"/>
              </w:rPr>
              <w:t xml:space="preserve">96% → </w:t>
            </w:r>
            <w:r>
              <w:rPr>
                <w:rFonts w:ascii="Calibri" w:hAnsi="Calibri"/>
                <w:b/>
                <w:sz w:val="18"/>
              </w:rPr>
              <w:t>0%</w:t>
            </w:r>
          </w:p>
        </w:tc>
        <w:tc>
          <w:tcPr>
            <w:tcW w:type="dxa" w:w="1930"/>
            <w:shd w:val="clear" w:color="auto" w:fill="EEF2F8"/>
          </w:tcPr>
          <w:p>
            <w:pPr>
              <w:spacing w:after="20"/>
              <w:jc w:val="center"/>
            </w:pPr>
            <w:r>
              <w:rPr>
                <w:rFonts w:ascii="Calibri" w:hAnsi="Calibri"/>
                <w:sz w:val="18"/>
              </w:rPr>
              <w:t>−0.64</w:t>
            </w:r>
          </w:p>
        </w:tc>
        <w:tc>
          <w:tcPr>
            <w:tcW w:type="dxa" w:w="1930"/>
            <w:shd w:val="clear" w:color="auto" w:fill="EEF2F8"/>
          </w:tcPr>
          <w:p>
            <w:pPr>
              <w:spacing w:after="20"/>
              <w:jc w:val="center"/>
            </w:pPr>
            <w:r>
              <w:rPr>
                <w:rFonts w:ascii="Calibri" w:hAnsi="Calibri"/>
                <w:b/>
                <w:sz w:val="18"/>
              </w:rPr>
              <w:t>+4.60</w:t>
            </w:r>
          </w:p>
        </w:tc>
        <w:tc>
          <w:tcPr>
            <w:tcW w:type="dxa" w:w="1930"/>
            <w:shd w:val="clear" w:color="auto" w:fill="EEF2F8"/>
          </w:tcPr>
          <w:p>
            <w:pPr>
              <w:spacing w:after="20"/>
              <w:jc w:val="center"/>
            </w:pPr>
            <w:r>
              <w:rPr>
                <w:rFonts w:ascii="Calibri" w:hAnsi="Calibri"/>
                <w:sz w:val="18"/>
              </w:rPr>
              <w:t>−0.01</w:t>
            </w:r>
          </w:p>
        </w:tc>
      </w:tr>
      <w:tr>
        <w:trPr>
          <w:cantSplit/>
        </w:trPr>
        <w:tc>
          <w:tcPr>
            <w:tcW w:type="dxa" w:w="1930"/>
          </w:tcPr>
          <w:p>
            <w:pPr>
              <w:spacing w:after="20"/>
            </w:pPr>
            <w:r>
              <w:rPr>
                <w:rFonts w:ascii="Calibri" w:hAnsi="Calibri"/>
                <w:sz w:val="18"/>
              </w:rPr>
              <w:t>Gemma-2-9B</w:t>
            </w:r>
          </w:p>
        </w:tc>
        <w:tc>
          <w:tcPr>
            <w:tcW w:type="dxa" w:w="1930"/>
          </w:tcPr>
          <w:p>
            <w:pPr>
              <w:spacing w:after="20"/>
              <w:jc w:val="center"/>
            </w:pPr>
            <w:r>
              <w:rPr>
                <w:rFonts w:ascii="Calibri" w:hAnsi="Calibri"/>
                <w:sz w:val="18"/>
              </w:rPr>
              <w:t xml:space="preserve">96% → </w:t>
            </w:r>
            <w:r>
              <w:rPr>
                <w:rFonts w:ascii="Calibri" w:hAnsi="Calibri"/>
                <w:b/>
                <w:sz w:val="18"/>
              </w:rPr>
              <w:t>4%</w:t>
            </w:r>
          </w:p>
        </w:tc>
        <w:tc>
          <w:tcPr>
            <w:tcW w:type="dxa" w:w="1930"/>
          </w:tcPr>
          <w:p>
            <w:pPr>
              <w:spacing w:after="20"/>
              <w:jc w:val="center"/>
            </w:pPr>
            <w:r>
              <w:rPr>
                <w:rFonts w:ascii="Calibri" w:hAnsi="Calibri"/>
                <w:sz w:val="18"/>
              </w:rPr>
              <w:t>+0.58</w:t>
            </w:r>
          </w:p>
        </w:tc>
        <w:tc>
          <w:tcPr>
            <w:tcW w:type="dxa" w:w="1930"/>
          </w:tcPr>
          <w:p>
            <w:pPr>
              <w:spacing w:after="20"/>
              <w:jc w:val="center"/>
            </w:pPr>
            <w:r>
              <w:rPr>
                <w:rFonts w:ascii="Calibri" w:hAnsi="Calibri"/>
                <w:b/>
                <w:sz w:val="18"/>
              </w:rPr>
              <w:t>+4.11</w:t>
            </w:r>
          </w:p>
        </w:tc>
        <w:tc>
          <w:tcPr>
            <w:tcW w:type="dxa" w:w="1930"/>
          </w:tcPr>
          <w:p>
            <w:pPr>
              <w:spacing w:after="20"/>
              <w:jc w:val="center"/>
            </w:pPr>
            <w:r>
              <w:rPr>
                <w:rFonts w:ascii="Calibri" w:hAnsi="Calibri"/>
                <w:sz w:val="18"/>
              </w:rPr>
              <w:t>+0.03</w:t>
            </w:r>
          </w:p>
        </w:tc>
      </w:tr>
    </w:tbl>
    <w:p>
      <w:pPr>
        <w:spacing w:after="40"/>
      </w:pPr>
    </w:p>
    <w:p>
      <w:pPr>
        <w:spacing w:after="100"/>
      </w:pPr>
      <w:r>
        <w:rPr>
          <w:rFonts w:ascii="Calibri" w:hAnsi="Calibri"/>
          <w:sz w:val="19"/>
        </w:rPr>
        <w:t xml:space="preserve">On all three, inflation (the Yes-bias index) dwarfs the balanced shift — 2× on Llama, ~7× on both Gemmas — so ablating refusal makes the model </w:t>
      </w:r>
      <w:r>
        <w:rPr>
          <w:rFonts w:ascii="Calibri" w:hAnsi="Calibri"/>
          <w:i/>
          <w:sz w:val="19"/>
        </w:rPr>
        <w:t>say yes more</w:t>
      </w:r>
      <w:r>
        <w:rPr>
          <w:rFonts w:ascii="Calibri" w:hAnsi="Calibri"/>
          <w:sz w:val="19"/>
        </w:rPr>
        <w:t xml:space="preserve">, not attribute more mind. The random-direction control ablated identically is flat everywhere (|balanced Δ| ≤ 0.03), so this is specific to the real refusal direction, not "any ablation." The consciousness direction is </w:t>
      </w:r>
      <w:r>
        <w:rPr>
          <w:rFonts w:ascii="Calibri" w:hAnsi="Calibri"/>
          <w:i/>
          <w:sz w:val="19"/>
        </w:rPr>
        <w:t>not</w:t>
      </w:r>
      <w:r>
        <w:rPr>
          <w:rFonts w:ascii="Calibri" w:hAnsi="Calibri"/>
          <w:sz w:val="19"/>
        </w:rPr>
        <w:t xml:space="preserve"> the refusal-mediating one: ablating it leaves refusal at 96–100%.</w:t>
      </w:r>
    </w:p>
    <w:p>
      <w:pPr>
        <w:spacing w:after="100"/>
      </w:pPr>
      <w:r>
        <w:rPr>
          <w:rFonts w:ascii="Calibri" w:hAnsi="Calibri"/>
          <w:sz w:val="19"/>
        </w:rPr>
        <w:t xml:space="preserve">So the paper's Experiment 1 mechanism does not reproduce as a genuine attribution change on any of the three models. It reproduces as the </w:t>
      </w:r>
      <w:r>
        <w:rPr>
          <w:rFonts w:ascii="Calibri" w:hAnsi="Calibri"/>
          <w:i/>
          <w:sz w:val="19"/>
        </w:rPr>
        <w:t>same acquiescence</w:t>
      </w:r>
      <w:r>
        <w:rPr>
          <w:rFonts w:ascii="Calibri" w:hAnsi="Calibri"/>
          <w:sz w:val="19"/>
        </w:rPr>
        <w:t xml:space="preserve"> that steering produces — which is consistent with the paper's own framing that ablation and steering are functionally similar, but reframes </w:t>
      </w:r>
      <w:r>
        <w:rPr>
          <w:rFonts w:ascii="Calibri" w:hAnsi="Calibri"/>
          <w:i/>
          <w:sz w:val="19"/>
        </w:rPr>
        <w:t>what</w:t>
      </w:r>
      <w:r>
        <w:rPr>
          <w:rFonts w:ascii="Calibri" w:hAnsi="Calibri"/>
          <w:sz w:val="19"/>
        </w:rPr>
        <w:t xml:space="preserve"> they share: a response bias, not restored belief.</w:t>
      </w:r>
    </w:p>
    <w:p>
      <w:pPr>
        <w:spacing w:after="100"/>
      </w:pPr>
      <w:r>
        <w:rPr>
          <w:rFonts w:ascii="Calibri" w:hAnsi="Calibri"/>
          <w:b/>
          <w:sz w:val="19"/>
        </w:rPr>
        <w:t>Not done:</w:t>
      </w:r>
      <w:r>
        <w:rPr>
          <w:rFonts w:ascii="Calibri" w:hAnsi="Calibri"/>
          <w:sz w:val="19"/>
        </w:rPr>
        <w:t xml:space="preserve"> MoToMQA (their ToM-under-ablation companion) is not public. The mechanistic geometry (Fig. 4) needs bf16 base models and more memory than this box has.</w:t>
      </w:r>
    </w:p>
    <w:p>
      <w:pPr>
        <w:spacing w:before="220" w:after="100"/>
      </w:pPr>
      <w:r>
        <w:rPr>
          <w:rFonts w:ascii="Calibri" w:hAnsi="Calibri"/>
          <w:b/>
          <w:color w:val="1F3864"/>
          <w:sz w:val="22"/>
        </w:rPr>
        <w:t>Experiment 4 under ablation — the ΔKL direction reproduces on Gemma, but it is mostly a calibration artifact</w:t>
      </w:r>
    </w:p>
    <w:p>
      <w:pPr>
        <w:spacing w:after="100"/>
      </w:pPr>
      <w:r>
        <w:rPr>
          <w:rFonts w:ascii="Calibri" w:hAnsi="Calibri"/>
          <w:sz w:val="19"/>
        </w:rPr>
        <w:t>The paper reports ablation moving GSS survey answers toward the human distribution (pooled ΔKL +0.314). We measured it with the real human distributions. The pooled result is model-dependent, and on the two Gemma models it "reproduces" at 3–6× the paper's magnitude:</w:t>
      </w:r>
    </w:p>
    <w:tbl>
      <w:tblPr>
        <w:tblW w:type="auto" w:w="0"/>
        <w:jc w:val="left"/>
        <w:tblLayout w:type="fixed"/>
        <w:tblLook w:firstColumn="1" w:firstRow="1" w:lastColumn="0" w:lastRow="0" w:noHBand="0" w:noVBand="1" w:val="04A0"/>
      </w:tblPr>
      <w:tblGrid>
        <w:gridCol w:w="3216"/>
        <w:gridCol w:w="3216"/>
        <w:gridCol w:w="3216"/>
      </w:tblGrid>
      <w:tr>
        <w:trPr>
          <w:tblHeader/>
          <w:cantSplit/>
        </w:trPr>
        <w:tc>
          <w:tcPr>
            <w:tcW w:type="dxa" w:w="3216"/>
            <w:shd w:val="clear" w:color="auto" w:fill="1F3864"/>
          </w:tcPr>
          <w:p>
            <w:pPr>
              <w:spacing w:after="20"/>
            </w:pPr>
            <w:r>
              <w:rPr>
                <w:rFonts w:ascii="Calibri" w:hAnsi="Calibri"/>
                <w:b/>
                <w:color w:val="FFFFFF"/>
                <w:sz w:val="18"/>
              </w:rPr>
              <w:t>model</w:t>
            </w:r>
          </w:p>
        </w:tc>
        <w:tc>
          <w:tcPr>
            <w:tcW w:type="dxa" w:w="3216"/>
            <w:shd w:val="clear" w:color="auto" w:fill="1F3864"/>
          </w:tcPr>
          <w:p>
            <w:pPr>
              <w:spacing w:after="20"/>
              <w:jc w:val="center"/>
            </w:pPr>
            <w:r>
              <w:rPr>
                <w:rFonts w:ascii="Calibri" w:hAnsi="Calibri"/>
                <w:b/>
                <w:color w:val="FFFFFF"/>
                <w:sz w:val="18"/>
              </w:rPr>
              <w:t>pooled ΔKL</w:t>
            </w:r>
          </w:p>
        </w:tc>
        <w:tc>
          <w:tcPr>
            <w:tcW w:type="dxa" w:w="3216"/>
            <w:shd w:val="clear" w:color="auto" w:fill="1F3864"/>
          </w:tcPr>
          <w:p>
            <w:pPr>
              <w:spacing w:after="20"/>
              <w:jc w:val="center"/>
            </w:pPr>
            <w:r>
              <w:rPr>
                <w:rFonts w:ascii="Calibri" w:hAnsi="Calibri"/>
                <w:b/>
                <w:color w:val="FFFFFF"/>
                <w:sz w:val="18"/>
              </w:rPr>
              <w:t>vs paper +0.314</w:t>
            </w:r>
          </w:p>
        </w:tc>
      </w:tr>
      <w:tr>
        <w:trPr>
          <w:cantSplit/>
        </w:trPr>
        <w:tc>
          <w:tcPr>
            <w:tcW w:type="dxa" w:w="3216"/>
          </w:tcPr>
          <w:p>
            <w:pPr>
              <w:spacing w:after="20"/>
            </w:pPr>
            <w:r>
              <w:rPr>
                <w:rFonts w:ascii="Calibri" w:hAnsi="Calibri"/>
                <w:sz w:val="18"/>
              </w:rPr>
              <w:t>Llama-3-8B</w:t>
            </w:r>
          </w:p>
        </w:tc>
        <w:tc>
          <w:tcPr>
            <w:tcW w:type="dxa" w:w="3216"/>
          </w:tcPr>
          <w:p>
            <w:pPr>
              <w:spacing w:after="20"/>
              <w:jc w:val="center"/>
            </w:pPr>
            <w:r>
              <w:rPr>
                <w:rFonts w:ascii="Calibri" w:hAnsi="Calibri"/>
                <w:b/>
                <w:sz w:val="18"/>
              </w:rPr>
              <w:t>−0.369</w:t>
            </w:r>
          </w:p>
        </w:tc>
        <w:tc>
          <w:tcPr>
            <w:tcW w:type="dxa" w:w="3216"/>
          </w:tcPr>
          <w:p>
            <w:pPr>
              <w:spacing w:after="20"/>
              <w:jc w:val="center"/>
            </w:pPr>
            <w:r>
              <w:rPr>
                <w:rFonts w:ascii="Calibri" w:hAnsi="Calibri"/>
                <w:sz w:val="18"/>
              </w:rPr>
              <w:t>wrong sign</w:t>
            </w:r>
          </w:p>
        </w:tc>
      </w:tr>
      <w:tr>
        <w:trPr>
          <w:cantSplit/>
        </w:trPr>
        <w:tc>
          <w:tcPr>
            <w:tcW w:type="dxa" w:w="3216"/>
            <w:shd w:val="clear" w:color="auto" w:fill="EEF2F8"/>
          </w:tcPr>
          <w:p>
            <w:pPr>
              <w:spacing w:after="20"/>
            </w:pPr>
            <w:r>
              <w:rPr>
                <w:rFonts w:ascii="Calibri" w:hAnsi="Calibri"/>
                <w:sz w:val="18"/>
              </w:rPr>
              <w:t>Gemma-2-2B</w:t>
            </w:r>
          </w:p>
        </w:tc>
        <w:tc>
          <w:tcPr>
            <w:tcW w:type="dxa" w:w="3216"/>
            <w:shd w:val="clear" w:color="auto" w:fill="EEF2F8"/>
          </w:tcPr>
          <w:p>
            <w:pPr>
              <w:spacing w:after="20"/>
              <w:jc w:val="center"/>
            </w:pPr>
            <w:r>
              <w:rPr>
                <w:rFonts w:ascii="Calibri" w:hAnsi="Calibri"/>
                <w:b/>
                <w:sz w:val="18"/>
              </w:rPr>
              <w:t>+0.936</w:t>
            </w:r>
          </w:p>
        </w:tc>
        <w:tc>
          <w:tcPr>
            <w:tcW w:type="dxa" w:w="3216"/>
            <w:shd w:val="clear" w:color="auto" w:fill="EEF2F8"/>
          </w:tcPr>
          <w:p>
            <w:pPr>
              <w:spacing w:after="20"/>
              <w:jc w:val="center"/>
            </w:pPr>
            <w:r>
              <w:rPr>
                <w:rFonts w:ascii="Calibri" w:hAnsi="Calibri"/>
                <w:sz w:val="18"/>
              </w:rPr>
              <w:t>right sign, 3×</w:t>
            </w:r>
          </w:p>
        </w:tc>
      </w:tr>
      <w:tr>
        <w:trPr>
          <w:cantSplit/>
        </w:trPr>
        <w:tc>
          <w:tcPr>
            <w:tcW w:type="dxa" w:w="3216"/>
          </w:tcPr>
          <w:p>
            <w:pPr>
              <w:spacing w:after="20"/>
            </w:pPr>
            <w:r>
              <w:rPr>
                <w:rFonts w:ascii="Calibri" w:hAnsi="Calibri"/>
                <w:sz w:val="18"/>
              </w:rPr>
              <w:t>Gemma-2-9B</w:t>
            </w:r>
          </w:p>
        </w:tc>
        <w:tc>
          <w:tcPr>
            <w:tcW w:type="dxa" w:w="3216"/>
          </w:tcPr>
          <w:p>
            <w:pPr>
              <w:spacing w:after="20"/>
              <w:jc w:val="center"/>
            </w:pPr>
            <w:r>
              <w:rPr>
                <w:rFonts w:ascii="Calibri" w:hAnsi="Calibri"/>
                <w:b/>
                <w:sz w:val="18"/>
              </w:rPr>
              <w:t>+2.029</w:t>
            </w:r>
          </w:p>
        </w:tc>
        <w:tc>
          <w:tcPr>
            <w:tcW w:type="dxa" w:w="3216"/>
          </w:tcPr>
          <w:p>
            <w:pPr>
              <w:spacing w:after="20"/>
              <w:jc w:val="center"/>
            </w:pPr>
            <w:r>
              <w:rPr>
                <w:rFonts w:ascii="Calibri" w:hAnsi="Calibri"/>
                <w:sz w:val="18"/>
              </w:rPr>
              <w:t>right sign, 6.5×</w:t>
            </w:r>
          </w:p>
        </w:tc>
      </w:tr>
    </w:tbl>
    <w:p>
      <w:pPr>
        <w:spacing w:after="40"/>
      </w:pPr>
    </w:p>
    <w:p>
      <w:pPr>
        <w:spacing w:after="100"/>
      </w:pPr>
      <w:r>
        <w:rPr>
          <w:rFonts w:ascii="Calibri" w:hAnsi="Calibri"/>
          <w:b/>
          <w:sz w:val="19"/>
        </w:rPr>
        <w:t>This result took four passes to characterise honestly, and the first three were wrong</w:t>
      </w:r>
      <w:r>
        <w:rPr>
          <w:rFonts w:ascii="Calibri" w:hAnsi="Calibri"/>
          <w:sz w:val="19"/>
        </w:rPr>
        <w:t xml:space="preserve"> — a caution worth recording. (1) </w:t>
      </w:r>
      <w:r>
        <w:rPr>
          <w:rFonts w:ascii="Calibri" w:hAnsi="Calibri"/>
          <w:i/>
          <w:sz w:val="19"/>
        </w:rPr>
        <w:t>Acquiescence?</w:t>
      </w:r>
      <w:r>
        <w:rPr>
          <w:rFonts w:ascii="Calibri" w:hAnsi="Calibri"/>
          <w:sz w:val="19"/>
        </w:rPr>
        <w:t xml:space="preserve"> No: the affirmative/negative human-majority split is symmetric (g2b +0.99/+0.81, g9 +2.04/+1.88), where a Yes-bias would be aff-positive / neg-negative. (2) </w:t>
      </w:r>
      <w:r>
        <w:rPr>
          <w:rFonts w:ascii="Calibri" w:hAnsi="Calibri"/>
          <w:i/>
          <w:sz w:val="19"/>
        </w:rPr>
        <w:t>Flattening toward uniform?</w:t>
      </w:r>
      <w:r>
        <w:rPr>
          <w:rFonts w:ascii="Calibri" w:hAnsi="Calibri"/>
          <w:sz w:val="19"/>
        </w:rPr>
        <w:t xml:space="preserve"> No: ablated entropy rises only 0.44→0.59 (g2b) and 0.30→0.55 (g9), staying far below human (1.26) and uniform (1.53). (3) </w:t>
      </w:r>
      <w:r>
        <w:rPr>
          <w:rFonts w:ascii="Calibri" w:hAnsi="Calibri"/>
          <w:i/>
          <w:sz w:val="19"/>
        </w:rPr>
        <w:t>Genuine human-likeness?</w:t>
      </w:r>
      <w:r>
        <w:rPr>
          <w:rFonts w:ascii="Calibri" w:hAnsi="Calibri"/>
          <w:sz w:val="19"/>
        </w:rPr>
        <w:t xml:space="preserve"> The per-item model-vs-human option-shape correlation rises (+0.13→+0.27, +0.06→+0.28), which looked genuine — until we </w:t>
      </w:r>
      <w:r>
        <w:rPr>
          <w:rFonts w:ascii="Calibri" w:hAnsi="Calibri"/>
          <w:b/>
          <w:sz w:val="19"/>
        </w:rPr>
        <w:t>dumped the actual distributions</w:t>
      </w:r>
      <w:r>
        <w:rPr>
          <w:rFonts w:ascii="Calibri" w:hAnsi="Calibri"/>
          <w:sz w:val="19"/>
        </w:rPr>
        <w:t>:</w:t>
      </w:r>
    </w:p>
    <w:p>
      <w:pPr>
        <w:spacing w:after="100"/>
      </w:pPr>
      <w:r>
        <w:rPr>
          <w:rFonts w:ascii="Calibri" w:hAnsi="Calibri"/>
          <w:sz w:val="19"/>
        </w:rPr>
        <w:t>``</w:t>
      </w:r>
      <w:r>
        <w:rPr>
          <w:rFonts w:ascii="Consolas" w:hAnsi="Consolas"/>
          <w:sz w:val="19"/>
        </w:rPr>
        <w:t xml:space="preserve"> human            baseline            ablated [0.40* .32 .15 …] [0* 0 1.00 0 0]   [.04* .08 .02 .85 .01]   ΔKL +4.18 [0.57* .34 .06 …] [0* 0 1.00 0 0]   [.02* 0 .02 .91 .05]     ΔKL +3.70 </w:t>
      </w:r>
      <w:r>
        <w:rPr>
          <w:rFonts w:ascii="Calibri" w:hAnsi="Calibri"/>
          <w:sz w:val="19"/>
        </w:rPr>
        <w:t>``</w:t>
      </w:r>
    </w:p>
    <w:p>
      <w:pPr>
        <w:spacing w:after="100"/>
      </w:pPr>
      <w:r>
        <w:rPr>
          <w:rFonts w:ascii="Calibri" w:hAnsi="Calibri"/>
          <w:sz w:val="19"/>
        </w:rPr>
        <w:t xml:space="preserve">(4) The real mechanism: the baseline Gemma is </w:t>
      </w:r>
      <w:r>
        <w:rPr>
          <w:rFonts w:ascii="Calibri" w:hAnsi="Calibri"/>
          <w:b/>
          <w:sz w:val="19"/>
        </w:rPr>
        <w:t>pathologically overconfident</w:t>
      </w:r>
      <w:r>
        <w:rPr>
          <w:rFonts w:ascii="Calibri" w:hAnsi="Calibri"/>
          <w:sz w:val="19"/>
        </w:rPr>
        <w:t xml:space="preserve"> — ~100% on one option, ≈0 on the human-favoured ones. KL punishes those near-zero probabilities enormously (a log-of-zero penalty). Ablation </w:t>
      </w:r>
      <w:r>
        <w:rPr>
          <w:rFonts w:ascii="Calibri" w:hAnsi="Calibri"/>
          <w:b/>
          <w:sz w:val="19"/>
        </w:rPr>
        <w:t>modestly de-peaks</w:t>
      </w:r>
      <w:r>
        <w:rPr>
          <w:rFonts w:ascii="Calibri" w:hAnsi="Calibri"/>
          <w:sz w:val="19"/>
        </w:rPr>
        <w:t xml:space="preserve"> the distribution (mean max-prob 0.84→0.78; still nowhere near human 0.45), which relieves that penalty and yields a large ΔKL "improvement" </w:t>
      </w:r>
      <w:r>
        <w:rPr>
          <w:rFonts w:ascii="Calibri" w:hAnsi="Calibri"/>
          <w:b/>
          <w:sz w:val="19"/>
        </w:rPr>
        <w:t>without the model becoming human-shaped.</w:t>
      </w:r>
      <w:r>
        <w:rPr>
          <w:rFonts w:ascii="Calibri" w:hAnsi="Calibri"/>
          <w:sz w:val="19"/>
        </w:rPr>
        <w:t xml:space="preserve"> There is a small genuine component — the model's top answer matches the human top answer more often after ablation (31%→44%) — but it stays a spike, matches humans &lt;½ the time, and the headline magnitude is a KL-sensitivity artifact, not restored belief. So: the paper's Exp 4 </w:t>
      </w:r>
      <w:r>
        <w:rPr>
          <w:rFonts w:ascii="Calibri" w:hAnsi="Calibri"/>
          <w:i/>
          <w:sz w:val="19"/>
        </w:rPr>
        <w:t>direction</w:t>
      </w:r>
      <w:r>
        <w:rPr>
          <w:rFonts w:ascii="Calibri" w:hAnsi="Calibri"/>
          <w:sz w:val="19"/>
        </w:rPr>
        <w:t xml:space="preserve"> reproduces on Gemma, its </w:t>
      </w:r>
      <w:r>
        <w:rPr>
          <w:rFonts w:ascii="Calibri" w:hAnsi="Calibri"/>
          <w:i/>
          <w:sz w:val="19"/>
        </w:rPr>
        <w:t>magnitude</w:t>
      </w:r>
      <w:r>
        <w:rPr>
          <w:rFonts w:ascii="Calibri" w:hAnsi="Calibri"/>
          <w:sz w:val="19"/>
        </w:rPr>
        <w:t xml:space="preserve"> does not mean what it appears to, and Llama contradicts it outright. (The corr-to-human metric is retained but is now known to be gameable by spike-relocation; </w:t>
      </w:r>
      <w:r>
        <w:rPr>
          <w:rFonts w:ascii="Consolas" w:hAnsi="Consolas"/>
          <w:sz w:val="19"/>
        </w:rPr>
        <w:t>verify_gss_mechanism.py</w:t>
      </w:r>
      <w:r>
        <w:rPr>
          <w:rFonts w:ascii="Calibri" w:hAnsi="Calibri"/>
          <w:sz w:val="19"/>
        </w:rPr>
        <w:t xml:space="preserve"> is the check that caught it.)</w:t>
      </w:r>
    </w:p>
    <w:p>
      <w:pPr>
        <w:spacing w:before="220" w:after="100"/>
      </w:pPr>
      <w:r>
        <w:rPr>
          <w:rFonts w:ascii="Calibri" w:hAnsi="Calibri"/>
          <w:b/>
          <w:color w:val="1F3864"/>
          <w:sz w:val="22"/>
        </w:rPr>
        <w:t>Theory of Mind survives steering — the one outcome that could not be a response bias</w:t>
      </w:r>
    </w:p>
    <w:p>
      <w:pPr>
        <w:spacing w:after="100"/>
      </w:pPr>
      <w:r>
        <w:rPr>
          <w:rFonts w:ascii="Calibri" w:hAnsi="Calibri"/>
          <w:sz w:val="19"/>
        </w:rPr>
        <w:t xml:space="preserve">Every other measure in this document is a self-report or an attitude rating, and all of them move with a response bias. HI-ToM is different in kind: </w:t>
      </w:r>
      <w:r>
        <w:rPr>
          <w:rFonts w:ascii="Calibri" w:hAnsi="Calibri"/>
          <w:i/>
          <w:sz w:val="19"/>
        </w:rPr>
        <w:t>"where is the lettuce really?"</w:t>
      </w:r>
      <w:r>
        <w:rPr>
          <w:rFonts w:ascii="Calibri" w:hAnsi="Calibri"/>
          <w:sz w:val="19"/>
        </w:rPr>
        <w:t xml:space="preserve"> has a verifiable answer among 15 options. If steering only changes what the model says about itself, ToM should be untouched.</w:t>
      </w:r>
    </w:p>
    <w:p>
      <w:pPr>
        <w:spacing w:after="100"/>
      </w:pPr>
      <w:r>
        <w:rPr>
          <w:rFonts w:ascii="Calibri" w:hAnsi="Calibri"/>
          <w:sz w:val="19"/>
        </w:rPr>
        <w:t xml:space="preserve">It is. Llama-3-8B, 200 items, baseline </w:t>
      </w:r>
      <w:r>
        <w:rPr>
          <w:rFonts w:ascii="Calibri" w:hAnsi="Calibri"/>
          <w:b/>
          <w:sz w:val="19"/>
        </w:rPr>
        <w:t>45.5%</w:t>
      </w:r>
      <w:r>
        <w:rPr>
          <w:rFonts w:ascii="Calibri" w:hAnsi="Calibri"/>
          <w:sz w:val="19"/>
        </w:rPr>
        <w:t xml:space="preserve"> against ~6.7% chance:</w:t>
      </w:r>
    </w:p>
    <w:tbl>
      <w:tblPr>
        <w:tblW w:type="auto" w:w="0"/>
        <w:jc w:val="left"/>
        <w:tblLayout w:type="fixed"/>
        <w:tblLook w:firstColumn="1" w:firstRow="1" w:lastColumn="0" w:lastRow="0" w:noHBand="0" w:noVBand="1" w:val="04A0"/>
      </w:tblPr>
      <w:tblGrid>
        <w:gridCol w:w="1930"/>
        <w:gridCol w:w="1930"/>
        <w:gridCol w:w="1930"/>
        <w:gridCol w:w="1930"/>
        <w:gridCol w:w="1930"/>
      </w:tblGrid>
      <w:tr>
        <w:trPr>
          <w:tblHeader/>
          <w:cantSplit/>
        </w:trPr>
        <w:tc>
          <w:tcPr>
            <w:tcW w:type="dxa" w:w="1930"/>
            <w:shd w:val="clear" w:color="auto" w:fill="1F3864"/>
          </w:tcPr>
          <w:p>
            <w:pPr>
              <w:spacing w:after="20"/>
            </w:pPr>
            <w:r>
              <w:rPr>
                <w:rFonts w:ascii="Calibri" w:hAnsi="Calibri"/>
                <w:b/>
                <w:color w:val="FFFFFF"/>
                <w:sz w:val="18"/>
              </w:rPr>
              <w:t>arm</w:t>
            </w:r>
          </w:p>
        </w:tc>
        <w:tc>
          <w:tcPr>
            <w:tcW w:type="dxa" w:w="1930"/>
            <w:shd w:val="clear" w:color="auto" w:fill="1F3864"/>
          </w:tcPr>
          <w:p>
            <w:pPr>
              <w:spacing w:after="20"/>
              <w:jc w:val="center"/>
            </w:pPr>
            <w:r>
              <w:rPr>
                <w:rFonts w:ascii="Calibri" w:hAnsi="Calibri"/>
                <w:b/>
                <w:color w:val="FFFFFF"/>
                <w:sz w:val="18"/>
              </w:rPr>
              <w:t>c</w:t>
            </w:r>
          </w:p>
        </w:tc>
        <w:tc>
          <w:tcPr>
            <w:tcW w:type="dxa" w:w="1930"/>
            <w:shd w:val="clear" w:color="auto" w:fill="1F3864"/>
          </w:tcPr>
          <w:p>
            <w:pPr>
              <w:spacing w:after="20"/>
              <w:jc w:val="center"/>
            </w:pPr>
            <w:r>
              <w:rPr>
                <w:rFonts w:ascii="Calibri" w:hAnsi="Calibri"/>
                <w:b/>
                <w:color w:val="FFFFFF"/>
                <w:sz w:val="18"/>
              </w:rPr>
              <w:t>Δ pp</w:t>
            </w:r>
          </w:p>
        </w:tc>
        <w:tc>
          <w:tcPr>
            <w:tcW w:type="dxa" w:w="1930"/>
            <w:shd w:val="clear" w:color="auto" w:fill="1F3864"/>
          </w:tcPr>
          <w:p>
            <w:pPr>
              <w:spacing w:after="20"/>
              <w:jc w:val="center"/>
            </w:pPr>
            <w:r>
              <w:rPr>
                <w:rFonts w:ascii="Calibri" w:hAnsi="Calibri"/>
                <w:b/>
                <w:color w:val="FFFFFF"/>
                <w:sz w:val="18"/>
              </w:rPr>
              <w:t>95% CI</w:t>
            </w:r>
          </w:p>
        </w:tc>
        <w:tc>
          <w:tcPr>
            <w:tcW w:type="dxa" w:w="1930"/>
            <w:shd w:val="clear" w:color="auto" w:fill="1F3864"/>
          </w:tcPr>
          <w:p>
            <w:pPr>
              <w:spacing w:after="20"/>
              <w:jc w:val="center"/>
            </w:pPr>
            <w:r>
              <w:rPr>
                <w:rFonts w:ascii="Calibri" w:hAnsi="Calibri"/>
                <w:b/>
                <w:color w:val="FFFFFF"/>
                <w:sz w:val="18"/>
              </w:rPr>
              <w:t>McNemar p</w:t>
            </w:r>
          </w:p>
        </w:tc>
      </w:tr>
      <w:tr>
        <w:trPr>
          <w:cantSplit/>
        </w:trPr>
        <w:tc>
          <w:tcPr>
            <w:tcW w:type="dxa" w:w="1930"/>
          </w:tcPr>
          <w:p>
            <w:pPr>
              <w:spacing w:after="20"/>
            </w:pPr>
            <w:r>
              <w:rPr>
                <w:rFonts w:ascii="Calibri" w:hAnsi="Calibri"/>
                <w:sz w:val="18"/>
              </w:rPr>
              <w:t>consciousness</w:t>
            </w:r>
          </w:p>
        </w:tc>
        <w:tc>
          <w:tcPr>
            <w:tcW w:type="dxa" w:w="1930"/>
          </w:tcPr>
          <w:p>
            <w:pPr>
              <w:spacing w:after="20"/>
              <w:jc w:val="center"/>
            </w:pPr>
            <w:r>
              <w:rPr>
                <w:rFonts w:ascii="Calibri" w:hAnsi="Calibri"/>
                <w:sz w:val="18"/>
              </w:rPr>
              <w:t>1.0</w:t>
            </w:r>
          </w:p>
        </w:tc>
        <w:tc>
          <w:tcPr>
            <w:tcW w:type="dxa" w:w="1930"/>
          </w:tcPr>
          <w:p>
            <w:pPr>
              <w:spacing w:after="20"/>
              <w:jc w:val="center"/>
            </w:pPr>
            <w:r>
              <w:rPr>
                <w:rFonts w:ascii="Calibri" w:hAnsi="Calibri"/>
                <w:sz w:val="18"/>
              </w:rPr>
              <w:t>−1.0</w:t>
            </w:r>
          </w:p>
        </w:tc>
        <w:tc>
          <w:tcPr>
            <w:tcW w:type="dxa" w:w="1930"/>
          </w:tcPr>
          <w:p>
            <w:pPr>
              <w:spacing w:after="20"/>
              <w:jc w:val="center"/>
            </w:pPr>
            <w:r>
              <w:rPr>
                <w:rFonts w:ascii="Calibri" w:hAnsi="Calibri"/>
                <w:sz w:val="18"/>
              </w:rPr>
              <w:t>[−2.4, +1.2]</w:t>
            </w:r>
          </w:p>
        </w:tc>
        <w:tc>
          <w:tcPr>
            <w:tcW w:type="dxa" w:w="1930"/>
          </w:tcPr>
          <w:p>
            <w:pPr>
              <w:spacing w:after="20"/>
              <w:jc w:val="center"/>
            </w:pPr>
            <w:r>
              <w:rPr>
                <w:rFonts w:ascii="Calibri" w:hAnsi="Calibri"/>
                <w:sz w:val="18"/>
              </w:rPr>
              <w:t>0.688</w:t>
            </w:r>
          </w:p>
        </w:tc>
      </w:tr>
      <w:tr>
        <w:trPr>
          <w:cantSplit/>
        </w:trPr>
        <w:tc>
          <w:tcPr>
            <w:tcW w:type="dxa" w:w="1930"/>
            <w:shd w:val="clear" w:color="auto" w:fill="EEF2F8"/>
          </w:tcPr>
          <w:p>
            <w:pPr>
              <w:spacing w:after="20"/>
            </w:pPr>
            <w:r>
              <w:rPr>
                <w:rFonts w:ascii="Calibri" w:hAnsi="Calibri"/>
                <w:sz w:val="18"/>
              </w:rPr>
              <w:t>consciousness</w:t>
            </w:r>
          </w:p>
        </w:tc>
        <w:tc>
          <w:tcPr>
            <w:tcW w:type="dxa" w:w="1930"/>
            <w:shd w:val="clear" w:color="auto" w:fill="EEF2F8"/>
          </w:tcPr>
          <w:p>
            <w:pPr>
              <w:spacing w:after="20"/>
              <w:jc w:val="center"/>
            </w:pPr>
            <w:r>
              <w:rPr>
                <w:rFonts w:ascii="Calibri" w:hAnsi="Calibri"/>
                <w:sz w:val="18"/>
              </w:rPr>
              <w:t>2.5</w:t>
            </w:r>
          </w:p>
        </w:tc>
        <w:tc>
          <w:tcPr>
            <w:tcW w:type="dxa" w:w="1930"/>
            <w:shd w:val="clear" w:color="auto" w:fill="EEF2F8"/>
          </w:tcPr>
          <w:p>
            <w:pPr>
              <w:spacing w:after="20"/>
              <w:jc w:val="center"/>
            </w:pPr>
            <w:r>
              <w:rPr>
                <w:rFonts w:ascii="Calibri" w:hAnsi="Calibri"/>
                <w:sz w:val="18"/>
              </w:rPr>
              <w:t>−2.5</w:t>
            </w:r>
          </w:p>
        </w:tc>
        <w:tc>
          <w:tcPr>
            <w:tcW w:type="dxa" w:w="1930"/>
            <w:shd w:val="clear" w:color="auto" w:fill="EEF2F8"/>
          </w:tcPr>
          <w:p>
            <w:pPr>
              <w:spacing w:after="20"/>
              <w:jc w:val="center"/>
            </w:pPr>
            <w:r>
              <w:rPr>
                <w:rFonts w:ascii="Calibri" w:hAnsi="Calibri"/>
                <w:sz w:val="18"/>
              </w:rPr>
              <w:t>[−4.9, +1.0]</w:t>
            </w:r>
          </w:p>
        </w:tc>
        <w:tc>
          <w:tcPr>
            <w:tcW w:type="dxa" w:w="1930"/>
            <w:shd w:val="clear" w:color="auto" w:fill="EEF2F8"/>
          </w:tcPr>
          <w:p>
            <w:pPr>
              <w:spacing w:after="20"/>
              <w:jc w:val="center"/>
            </w:pPr>
            <w:r>
              <w:rPr>
                <w:rFonts w:ascii="Calibri" w:hAnsi="Calibri"/>
                <w:sz w:val="18"/>
              </w:rPr>
              <w:t>0.267</w:t>
            </w:r>
          </w:p>
        </w:tc>
      </w:tr>
      <w:tr>
        <w:trPr>
          <w:cantSplit/>
        </w:trPr>
        <w:tc>
          <w:tcPr>
            <w:tcW w:type="dxa" w:w="1930"/>
          </w:tcPr>
          <w:p>
            <w:pPr>
              <w:spacing w:after="20"/>
            </w:pPr>
            <w:r>
              <w:rPr>
                <w:rFonts w:ascii="Calibri" w:hAnsi="Calibri"/>
                <w:sz w:val="18"/>
              </w:rPr>
              <w:t>consciousness</w:t>
            </w:r>
          </w:p>
        </w:tc>
        <w:tc>
          <w:tcPr>
            <w:tcW w:type="dxa" w:w="1930"/>
          </w:tcPr>
          <w:p>
            <w:pPr>
              <w:spacing w:after="20"/>
              <w:jc w:val="center"/>
            </w:pPr>
            <w:r>
              <w:rPr>
                <w:rFonts w:ascii="Calibri" w:hAnsi="Calibri"/>
                <w:sz w:val="18"/>
              </w:rPr>
              <w:t>4.0</w:t>
            </w:r>
          </w:p>
        </w:tc>
        <w:tc>
          <w:tcPr>
            <w:tcW w:type="dxa" w:w="1930"/>
          </w:tcPr>
          <w:p>
            <w:pPr>
              <w:spacing w:after="20"/>
              <w:jc w:val="center"/>
            </w:pPr>
            <w:r>
              <w:rPr>
                <w:rFonts w:ascii="Calibri" w:hAnsi="Calibri"/>
                <w:sz w:val="18"/>
              </w:rPr>
              <w:t>−1.0</w:t>
            </w:r>
          </w:p>
        </w:tc>
        <w:tc>
          <w:tcPr>
            <w:tcW w:type="dxa" w:w="1930"/>
          </w:tcPr>
          <w:p>
            <w:pPr>
              <w:spacing w:after="20"/>
              <w:jc w:val="center"/>
            </w:pPr>
            <w:r>
              <w:rPr>
                <w:rFonts w:ascii="Calibri" w:hAnsi="Calibri"/>
                <w:sz w:val="18"/>
              </w:rPr>
              <w:t>[−4.8, +3.2]</w:t>
            </w:r>
          </w:p>
        </w:tc>
        <w:tc>
          <w:tcPr>
            <w:tcW w:type="dxa" w:w="1930"/>
          </w:tcPr>
          <w:p>
            <w:pPr>
              <w:spacing w:after="20"/>
              <w:jc w:val="center"/>
            </w:pPr>
            <w:r>
              <w:rPr>
                <w:rFonts w:ascii="Calibri" w:hAnsi="Calibri"/>
                <w:sz w:val="18"/>
              </w:rPr>
              <w:t>0.824</w:t>
            </w:r>
          </w:p>
        </w:tc>
      </w:tr>
      <w:tr>
        <w:trPr>
          <w:cantSplit/>
        </w:trPr>
        <w:tc>
          <w:tcPr>
            <w:tcW w:type="dxa" w:w="1930"/>
            <w:shd w:val="clear" w:color="auto" w:fill="EEF2F8"/>
          </w:tcPr>
          <w:p>
            <w:pPr>
              <w:spacing w:after="20"/>
            </w:pPr>
            <w:r>
              <w:rPr>
                <w:rFonts w:ascii="Calibri" w:hAnsi="Calibri"/>
                <w:sz w:val="18"/>
              </w:rPr>
              <w:t>placebo</w:t>
            </w:r>
          </w:p>
        </w:tc>
        <w:tc>
          <w:tcPr>
            <w:tcW w:type="dxa" w:w="1930"/>
            <w:shd w:val="clear" w:color="auto" w:fill="EEF2F8"/>
          </w:tcPr>
          <w:p>
            <w:pPr>
              <w:spacing w:after="20"/>
              <w:jc w:val="center"/>
            </w:pPr>
            <w:r>
              <w:rPr>
                <w:rFonts w:ascii="Calibri" w:hAnsi="Calibri"/>
                <w:sz w:val="18"/>
              </w:rPr>
              <w:t>1.0</w:t>
            </w:r>
          </w:p>
        </w:tc>
        <w:tc>
          <w:tcPr>
            <w:tcW w:type="dxa" w:w="1930"/>
            <w:shd w:val="clear" w:color="auto" w:fill="EEF2F8"/>
          </w:tcPr>
          <w:p>
            <w:pPr>
              <w:spacing w:after="20"/>
              <w:jc w:val="center"/>
            </w:pPr>
            <w:r>
              <w:rPr>
                <w:rFonts w:ascii="Calibri" w:hAnsi="Calibri"/>
                <w:sz w:val="18"/>
              </w:rPr>
              <w:t>−0.5</w:t>
            </w:r>
          </w:p>
        </w:tc>
        <w:tc>
          <w:tcPr>
            <w:tcW w:type="dxa" w:w="1930"/>
            <w:shd w:val="clear" w:color="auto" w:fill="EEF2F8"/>
          </w:tcPr>
          <w:p>
            <w:pPr>
              <w:spacing w:after="20"/>
              <w:jc w:val="center"/>
            </w:pPr>
            <w:r>
              <w:rPr>
                <w:rFonts w:ascii="Calibri" w:hAnsi="Calibri"/>
                <w:sz w:val="18"/>
              </w:rPr>
              <w:t>[−2.8, +2.1]</w:t>
            </w:r>
          </w:p>
        </w:tc>
        <w:tc>
          <w:tcPr>
            <w:tcW w:type="dxa" w:w="1930"/>
            <w:shd w:val="clear" w:color="auto" w:fill="EEF2F8"/>
          </w:tcPr>
          <w:p>
            <w:pPr>
              <w:spacing w:after="20"/>
              <w:jc w:val="center"/>
            </w:pPr>
            <w:r>
              <w:rPr>
                <w:rFonts w:ascii="Calibri" w:hAnsi="Calibri"/>
                <w:sz w:val="18"/>
              </w:rPr>
              <w:t>1.000</w:t>
            </w:r>
          </w:p>
        </w:tc>
      </w:tr>
      <w:tr>
        <w:trPr>
          <w:cantSplit/>
        </w:trPr>
        <w:tc>
          <w:tcPr>
            <w:tcW w:type="dxa" w:w="1930"/>
          </w:tcPr>
          <w:p>
            <w:pPr>
              <w:spacing w:after="20"/>
            </w:pPr>
            <w:r>
              <w:rPr>
                <w:rFonts w:ascii="Calibri" w:hAnsi="Calibri"/>
                <w:sz w:val="18"/>
              </w:rPr>
              <w:t>placebo</w:t>
            </w:r>
          </w:p>
        </w:tc>
        <w:tc>
          <w:tcPr>
            <w:tcW w:type="dxa" w:w="1930"/>
          </w:tcPr>
          <w:p>
            <w:pPr>
              <w:spacing w:after="20"/>
              <w:jc w:val="center"/>
            </w:pPr>
            <w:r>
              <w:rPr>
                <w:rFonts w:ascii="Calibri" w:hAnsi="Calibri"/>
                <w:sz w:val="18"/>
              </w:rPr>
              <w:t>2.5</w:t>
            </w:r>
          </w:p>
        </w:tc>
        <w:tc>
          <w:tcPr>
            <w:tcW w:type="dxa" w:w="1930"/>
          </w:tcPr>
          <w:p>
            <w:pPr>
              <w:spacing w:after="20"/>
              <w:jc w:val="center"/>
            </w:pPr>
            <w:r>
              <w:rPr>
                <w:rFonts w:ascii="Calibri" w:hAnsi="Calibri"/>
                <w:sz w:val="18"/>
              </w:rPr>
              <w:t>−1.0</w:t>
            </w:r>
          </w:p>
        </w:tc>
        <w:tc>
          <w:tcPr>
            <w:tcW w:type="dxa" w:w="1930"/>
          </w:tcPr>
          <w:p>
            <w:pPr>
              <w:spacing w:after="20"/>
              <w:jc w:val="center"/>
            </w:pPr>
            <w:r>
              <w:rPr>
                <w:rFonts w:ascii="Calibri" w:hAnsi="Calibri"/>
                <w:sz w:val="18"/>
              </w:rPr>
              <w:t>[−4.3, +2.7]</w:t>
            </w:r>
          </w:p>
        </w:tc>
        <w:tc>
          <w:tcPr>
            <w:tcW w:type="dxa" w:w="1930"/>
          </w:tcPr>
          <w:p>
            <w:pPr>
              <w:spacing w:after="20"/>
              <w:jc w:val="center"/>
            </w:pPr>
            <w:r>
              <w:rPr>
                <w:rFonts w:ascii="Calibri" w:hAnsi="Calibri"/>
                <w:sz w:val="18"/>
              </w:rPr>
              <w:t>0.804</w:t>
            </w:r>
          </w:p>
        </w:tc>
      </w:tr>
      <w:tr>
        <w:trPr>
          <w:cantSplit/>
        </w:trPr>
        <w:tc>
          <w:tcPr>
            <w:tcW w:type="dxa" w:w="1930"/>
            <w:shd w:val="clear" w:color="auto" w:fill="EEF2F8"/>
          </w:tcPr>
          <w:p>
            <w:pPr>
              <w:spacing w:after="20"/>
            </w:pPr>
            <w:r>
              <w:rPr>
                <w:rFonts w:ascii="Calibri" w:hAnsi="Calibri"/>
                <w:sz w:val="18"/>
              </w:rPr>
              <w:t>placebo</w:t>
            </w:r>
          </w:p>
        </w:tc>
        <w:tc>
          <w:tcPr>
            <w:tcW w:type="dxa" w:w="1930"/>
            <w:shd w:val="clear" w:color="auto" w:fill="EEF2F8"/>
          </w:tcPr>
          <w:p>
            <w:pPr>
              <w:spacing w:after="20"/>
              <w:jc w:val="center"/>
            </w:pPr>
            <w:r>
              <w:rPr>
                <w:rFonts w:ascii="Calibri" w:hAnsi="Calibri"/>
                <w:sz w:val="18"/>
              </w:rPr>
              <w:t>4.0</w:t>
            </w:r>
          </w:p>
        </w:tc>
        <w:tc>
          <w:tcPr>
            <w:tcW w:type="dxa" w:w="1930"/>
            <w:shd w:val="clear" w:color="auto" w:fill="EEF2F8"/>
          </w:tcPr>
          <w:p>
            <w:pPr>
              <w:spacing w:after="20"/>
              <w:jc w:val="center"/>
            </w:pPr>
            <w:r>
              <w:rPr>
                <w:rFonts w:ascii="Calibri" w:hAnsi="Calibri"/>
                <w:b/>
                <w:sz w:val="18"/>
              </w:rPr>
              <w:t>−4.0</w:t>
            </w:r>
          </w:p>
        </w:tc>
        <w:tc>
          <w:tcPr>
            <w:tcW w:type="dxa" w:w="1930"/>
            <w:shd w:val="clear" w:color="auto" w:fill="EEF2F8"/>
          </w:tcPr>
          <w:p>
            <w:pPr>
              <w:spacing w:after="20"/>
              <w:jc w:val="center"/>
            </w:pPr>
            <w:r>
              <w:rPr>
                <w:rFonts w:ascii="Calibri" w:hAnsi="Calibri"/>
                <w:sz w:val="18"/>
              </w:rPr>
              <w:t>[−7.7, +0.8]</w:t>
            </w:r>
          </w:p>
        </w:tc>
        <w:tc>
          <w:tcPr>
            <w:tcW w:type="dxa" w:w="1930"/>
            <w:shd w:val="clear" w:color="auto" w:fill="EEF2F8"/>
          </w:tcPr>
          <w:p>
            <w:pPr>
              <w:spacing w:after="20"/>
              <w:jc w:val="center"/>
            </w:pPr>
            <w:r>
              <w:rPr>
                <w:rFonts w:ascii="Calibri" w:hAnsi="Calibri"/>
                <w:sz w:val="18"/>
              </w:rPr>
              <w:t>0.152</w:t>
            </w:r>
          </w:p>
        </w:tc>
      </w:tr>
    </w:tbl>
    <w:p>
      <w:pPr>
        <w:spacing w:after="40"/>
      </w:pPr>
    </w:p>
    <w:p>
      <w:pPr>
        <w:spacing w:after="100"/>
      </w:pPr>
      <w:r>
        <w:rPr>
          <w:rFonts w:ascii="Calibri" w:hAnsi="Calibri"/>
          <w:sz w:val="19"/>
        </w:rPr>
        <w:t xml:space="preserve">The largest drop in the table is the </w:t>
      </w:r>
      <w:r>
        <w:rPr>
          <w:rFonts w:ascii="Calibri" w:hAnsi="Calibri"/>
          <w:b/>
          <w:sz w:val="19"/>
        </w:rPr>
        <w:t>placebo</w:t>
      </w:r>
      <w:r>
        <w:rPr>
          <w:rFonts w:ascii="Calibri" w:hAnsi="Calibri"/>
          <w:sz w:val="19"/>
        </w:rPr>
        <w:t xml:space="preserve">, not the consciousness direction. This converges with the balanced-keying result from the opposite side: the intervention changes what the model </w:t>
      </w:r>
      <w:r>
        <w:rPr>
          <w:rFonts w:ascii="Calibri" w:hAnsi="Calibri"/>
          <w:i/>
          <w:sz w:val="19"/>
        </w:rPr>
        <w:t>says about itself</w:t>
      </w:r>
      <w:r>
        <w:rPr>
          <w:rFonts w:ascii="Calibri" w:hAnsi="Calibri"/>
          <w:sz w:val="19"/>
        </w:rPr>
        <w:t xml:space="preserve">, not what it can </w:t>
      </w:r>
      <w:r>
        <w:rPr>
          <w:rFonts w:ascii="Calibri" w:hAnsi="Calibri"/>
          <w:i/>
          <w:sz w:val="19"/>
        </w:rPr>
        <w:t>do</w:t>
      </w:r>
      <w:r>
        <w:rPr>
          <w:rFonts w:ascii="Calibri" w:hAnsi="Calibri"/>
          <w:sz w:val="19"/>
        </w:rPr>
        <w:t>.</w:t>
      </w:r>
    </w:p>
    <w:p>
      <w:pPr>
        <w:spacing w:after="100"/>
      </w:pPr>
      <w:r>
        <w:rPr>
          <w:rFonts w:ascii="Calibri" w:hAnsi="Calibri"/>
          <w:sz w:val="19"/>
        </w:rPr>
        <w:t xml:space="preserve">Scope: the CI excludes degradation beyond ~5 pp but not smaller effects. Scored by option-letter logits with no chain-of-thought, so absolute accuracy is not comparable to the paper's CoT figures — the baseline-vs-steered contrast is, since both sides use identical scoring. HI-ToM only; MoToMQA (Street et al. 2025) is not public, so this is half of their Exp 2 battery. This </w:t>
      </w:r>
      <w:r>
        <w:rPr>
          <w:rFonts w:ascii="Calibri" w:hAnsi="Calibri"/>
          <w:i/>
          <w:sz w:val="19"/>
        </w:rPr>
        <w:t>extends</w:t>
      </w:r>
      <w:r>
        <w:rPr>
          <w:rFonts w:ascii="Calibri" w:hAnsi="Calibri"/>
          <w:sz w:val="19"/>
        </w:rPr>
        <w:t xml:space="preserve"> the paper: they tested ToM under ablation, never under steering.</w:t>
      </w:r>
    </w:p>
    <w:p>
      <w:pPr>
        <w:spacing w:before="220" w:after="100"/>
      </w:pPr>
      <w:r>
        <w:rPr>
          <w:rFonts w:ascii="Calibri" w:hAnsi="Calibri"/>
          <w:b/>
          <w:color w:val="1F3864"/>
          <w:sz w:val="22"/>
        </w:rPr>
        <w:t>An outcome measure destroyed by a letter-position artifact</w:t>
      </w:r>
    </w:p>
    <w:p>
      <w:pPr>
        <w:spacing w:after="100"/>
      </w:pPr>
      <w:r>
        <w:rPr>
          <w:rFonts w:ascii="Calibri" w:hAnsi="Calibri"/>
          <w:sz w:val="19"/>
        </w:rPr>
        <w:t>Belief-in-God was previously the one four-option outcome where the arms appeared to separate. The permuted null killed it. Presenting the same options in reversed order with the coding reversed to match, on Gemma-2-9B:</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arm</w:t>
            </w:r>
          </w:p>
        </w:tc>
        <w:tc>
          <w:tcPr>
            <w:tcW w:type="dxa" w:w="2412"/>
            <w:shd w:val="clear" w:color="auto" w:fill="1F3864"/>
          </w:tcPr>
          <w:p>
            <w:pPr>
              <w:spacing w:after="20"/>
              <w:jc w:val="center"/>
            </w:pPr>
            <w:r>
              <w:rPr>
                <w:rFonts w:ascii="Calibri" w:hAnsi="Calibri"/>
                <w:b/>
                <w:color w:val="FFFFFF"/>
                <w:sz w:val="18"/>
              </w:rPr>
              <w:t>c</w:t>
            </w:r>
          </w:p>
        </w:tc>
        <w:tc>
          <w:tcPr>
            <w:tcW w:type="dxa" w:w="2412"/>
            <w:shd w:val="clear" w:color="auto" w:fill="1F3864"/>
          </w:tcPr>
          <w:p>
            <w:pPr>
              <w:spacing w:after="20"/>
              <w:jc w:val="center"/>
            </w:pPr>
            <w:r>
              <w:rPr>
                <w:rFonts w:ascii="Calibri" w:hAnsi="Calibri"/>
                <w:b/>
                <w:color w:val="FFFFFF"/>
                <w:sz w:val="18"/>
              </w:rPr>
              <w:t>God Δ</w:t>
            </w:r>
          </w:p>
        </w:tc>
        <w:tc>
          <w:tcPr>
            <w:tcW w:type="dxa" w:w="2412"/>
            <w:shd w:val="clear" w:color="auto" w:fill="1F3864"/>
          </w:tcPr>
          <w:p>
            <w:pPr>
              <w:spacing w:after="20"/>
              <w:jc w:val="center"/>
            </w:pPr>
            <w:r>
              <w:rPr>
                <w:rFonts w:ascii="Calibri" w:hAnsi="Calibri"/>
                <w:b/>
                <w:color w:val="FFFFFF"/>
                <w:sz w:val="18"/>
              </w:rPr>
              <w:t>God Δ flipped</w:t>
            </w:r>
          </w:p>
        </w:tc>
      </w:tr>
      <w:tr>
        <w:trPr>
          <w:cantSplit/>
        </w:trPr>
        <w:tc>
          <w:tcPr>
            <w:tcW w:type="dxa" w:w="2412"/>
          </w:tcPr>
          <w:p>
            <w:pPr>
              <w:spacing w:after="20"/>
            </w:pPr>
            <w:r>
              <w:rPr>
                <w:rFonts w:ascii="Calibri" w:hAnsi="Calibri"/>
                <w:sz w:val="18"/>
              </w:rPr>
              <w:t>consciousness</w:t>
            </w:r>
          </w:p>
        </w:tc>
        <w:tc>
          <w:tcPr>
            <w:tcW w:type="dxa" w:w="2412"/>
          </w:tcPr>
          <w:p>
            <w:pPr>
              <w:spacing w:after="20"/>
              <w:jc w:val="center"/>
            </w:pPr>
            <w:r>
              <w:rPr>
                <w:rFonts w:ascii="Calibri" w:hAnsi="Calibri"/>
                <w:sz w:val="18"/>
              </w:rPr>
              <w:t>126</w:t>
            </w:r>
          </w:p>
        </w:tc>
        <w:tc>
          <w:tcPr>
            <w:tcW w:type="dxa" w:w="2412"/>
          </w:tcPr>
          <w:p>
            <w:pPr>
              <w:spacing w:after="20"/>
              <w:jc w:val="center"/>
            </w:pPr>
            <w:r>
              <w:rPr>
                <w:rFonts w:ascii="Calibri" w:hAnsi="Calibri"/>
                <w:sz w:val="18"/>
              </w:rPr>
              <w:t>+1.13</w:t>
            </w:r>
          </w:p>
        </w:tc>
        <w:tc>
          <w:tcPr>
            <w:tcW w:type="dxa" w:w="2412"/>
          </w:tcPr>
          <w:p>
            <w:pPr>
              <w:spacing w:after="20"/>
              <w:jc w:val="center"/>
            </w:pPr>
            <w:r>
              <w:rPr>
                <w:rFonts w:ascii="Calibri" w:hAnsi="Calibri"/>
                <w:sz w:val="18"/>
              </w:rPr>
              <w:t>+9.29</w:t>
            </w:r>
          </w:p>
        </w:tc>
      </w:tr>
      <w:tr>
        <w:trPr>
          <w:cantSplit/>
        </w:trPr>
        <w:tc>
          <w:tcPr>
            <w:tcW w:type="dxa" w:w="2412"/>
            <w:shd w:val="clear" w:color="auto" w:fill="EEF2F8"/>
          </w:tcPr>
          <w:p>
            <w:pPr>
              <w:spacing w:after="20"/>
            </w:pPr>
            <w:r>
              <w:rPr>
                <w:rFonts w:ascii="Calibri" w:hAnsi="Calibri"/>
                <w:sz w:val="18"/>
              </w:rPr>
              <w:t>consciousness</w:t>
            </w:r>
          </w:p>
        </w:tc>
        <w:tc>
          <w:tcPr>
            <w:tcW w:type="dxa" w:w="2412"/>
            <w:shd w:val="clear" w:color="auto" w:fill="EEF2F8"/>
          </w:tcPr>
          <w:p>
            <w:pPr>
              <w:spacing w:after="20"/>
              <w:jc w:val="center"/>
            </w:pPr>
            <w:r>
              <w:rPr>
                <w:rFonts w:ascii="Calibri" w:hAnsi="Calibri"/>
                <w:sz w:val="18"/>
              </w:rPr>
              <w:t>260</w:t>
            </w:r>
          </w:p>
        </w:tc>
        <w:tc>
          <w:tcPr>
            <w:tcW w:type="dxa" w:w="2412"/>
            <w:shd w:val="clear" w:color="auto" w:fill="EEF2F8"/>
          </w:tcPr>
          <w:p>
            <w:pPr>
              <w:spacing w:after="20"/>
              <w:jc w:val="center"/>
            </w:pPr>
            <w:r>
              <w:rPr>
                <w:rFonts w:ascii="Calibri" w:hAnsi="Calibri"/>
                <w:sz w:val="18"/>
              </w:rPr>
              <w:t>+5.56</w:t>
            </w:r>
          </w:p>
        </w:tc>
        <w:tc>
          <w:tcPr>
            <w:tcW w:type="dxa" w:w="2412"/>
            <w:shd w:val="clear" w:color="auto" w:fill="EEF2F8"/>
          </w:tcPr>
          <w:p>
            <w:pPr>
              <w:spacing w:after="20"/>
              <w:jc w:val="center"/>
            </w:pPr>
            <w:r>
              <w:rPr>
                <w:rFonts w:ascii="Calibri" w:hAnsi="Calibri"/>
                <w:sz w:val="18"/>
              </w:rPr>
              <w:t>+5.50</w:t>
            </w:r>
          </w:p>
        </w:tc>
      </w:tr>
      <w:tr>
        <w:trPr>
          <w:cantSplit/>
        </w:trPr>
        <w:tc>
          <w:tcPr>
            <w:tcW w:type="dxa" w:w="2412"/>
          </w:tcPr>
          <w:p>
            <w:pPr>
              <w:spacing w:after="20"/>
            </w:pPr>
            <w:r>
              <w:rPr>
                <w:rFonts w:ascii="Calibri" w:hAnsi="Calibri"/>
                <w:b/>
                <w:sz w:val="18"/>
              </w:rPr>
              <w:t>permuted null</w:t>
            </w:r>
          </w:p>
        </w:tc>
        <w:tc>
          <w:tcPr>
            <w:tcW w:type="dxa" w:w="2412"/>
          </w:tcPr>
          <w:p>
            <w:pPr>
              <w:spacing w:after="20"/>
              <w:jc w:val="center"/>
            </w:pPr>
            <w:r>
              <w:rPr>
                <w:rFonts w:ascii="Calibri" w:hAnsi="Calibri"/>
                <w:sz w:val="18"/>
              </w:rPr>
              <w:t>144</w:t>
            </w:r>
          </w:p>
        </w:tc>
        <w:tc>
          <w:tcPr>
            <w:tcW w:type="dxa" w:w="2412"/>
          </w:tcPr>
          <w:p>
            <w:pPr>
              <w:spacing w:after="20"/>
              <w:jc w:val="center"/>
            </w:pPr>
            <w:r>
              <w:rPr>
                <w:rFonts w:ascii="Calibri" w:hAnsi="Calibri"/>
                <w:sz w:val="18"/>
              </w:rPr>
              <w:t>+0.12</w:t>
            </w:r>
          </w:p>
        </w:tc>
        <w:tc>
          <w:tcPr>
            <w:tcW w:type="dxa" w:w="2412"/>
          </w:tcPr>
          <w:p>
            <w:pPr>
              <w:spacing w:after="20"/>
              <w:jc w:val="center"/>
            </w:pPr>
            <w:r>
              <w:rPr>
                <w:rFonts w:ascii="Calibri" w:hAnsi="Calibri"/>
                <w:b/>
                <w:sz w:val="18"/>
              </w:rPr>
              <w:t>+9.86</w:t>
            </w:r>
          </w:p>
        </w:tc>
      </w:tr>
      <w:tr>
        <w:trPr>
          <w:cantSplit/>
        </w:trPr>
        <w:tc>
          <w:tcPr>
            <w:tcW w:type="dxa" w:w="2412"/>
            <w:shd w:val="clear" w:color="auto" w:fill="EEF2F8"/>
          </w:tcPr>
          <w:p>
            <w:pPr>
              <w:spacing w:after="20"/>
            </w:pPr>
            <w:r>
              <w:rPr>
                <w:rFonts w:ascii="Calibri" w:hAnsi="Calibri"/>
                <w:b/>
                <w:sz w:val="18"/>
              </w:rPr>
              <w:t>permuted null</w:t>
            </w:r>
          </w:p>
        </w:tc>
        <w:tc>
          <w:tcPr>
            <w:tcW w:type="dxa" w:w="2412"/>
            <w:shd w:val="clear" w:color="auto" w:fill="EEF2F8"/>
          </w:tcPr>
          <w:p>
            <w:pPr>
              <w:spacing w:after="20"/>
              <w:jc w:val="center"/>
            </w:pPr>
            <w:r>
              <w:rPr>
                <w:rFonts w:ascii="Calibri" w:hAnsi="Calibri"/>
                <w:sz w:val="18"/>
              </w:rPr>
              <w:t>260</w:t>
            </w:r>
          </w:p>
        </w:tc>
        <w:tc>
          <w:tcPr>
            <w:tcW w:type="dxa" w:w="2412"/>
            <w:shd w:val="clear" w:color="auto" w:fill="EEF2F8"/>
          </w:tcPr>
          <w:p>
            <w:pPr>
              <w:spacing w:after="20"/>
              <w:jc w:val="center"/>
            </w:pPr>
            <w:r>
              <w:rPr>
                <w:rFonts w:ascii="Calibri" w:hAnsi="Calibri"/>
                <w:sz w:val="18"/>
              </w:rPr>
              <w:t>+0.49</w:t>
            </w:r>
          </w:p>
        </w:tc>
        <w:tc>
          <w:tcPr>
            <w:tcW w:type="dxa" w:w="2412"/>
            <w:shd w:val="clear" w:color="auto" w:fill="EEF2F8"/>
          </w:tcPr>
          <w:p>
            <w:pPr>
              <w:spacing w:after="20"/>
              <w:jc w:val="center"/>
            </w:pPr>
            <w:r>
              <w:rPr>
                <w:rFonts w:ascii="Calibri" w:hAnsi="Calibri"/>
                <w:b/>
                <w:sz w:val="18"/>
              </w:rPr>
              <w:t>+9.68</w:t>
            </w:r>
          </w:p>
        </w:tc>
      </w:tr>
    </w:tbl>
    <w:p>
      <w:pPr>
        <w:spacing w:after="40"/>
      </w:pPr>
    </w:p>
    <w:p>
      <w:pPr>
        <w:spacing w:after="100"/>
      </w:pPr>
      <w:r>
        <w:rPr>
          <w:rFonts w:ascii="Calibri" w:hAnsi="Calibri"/>
          <w:sz w:val="19"/>
        </w:rPr>
        <w:t xml:space="preserve">A label-shuffled direction should do nothing, and it produces a near-maximal +9.86 — </w:t>
      </w:r>
      <w:r>
        <w:rPr>
          <w:rFonts w:ascii="Calibri" w:hAnsi="Calibri"/>
          <w:i/>
          <w:sz w:val="19"/>
        </w:rPr>
        <w:t>exceeding</w:t>
      </w:r>
      <w:r>
        <w:rPr>
          <w:rFonts w:ascii="Calibri" w:hAnsi="Calibri"/>
          <w:sz w:val="19"/>
        </w:rPr>
        <w:t xml:space="preserve"> the real direction at c=260. The flipped four-option God item therefore measures letter position, not belief, and cannot support a conclusion at these coefficients. Without the null arm in the run, the consciousness arm's +9.29 would have read as a dramatic God-belief effect.</w:t>
      </w:r>
    </w:p>
    <w:p>
      <w:pPr>
        <w:spacing w:after="100"/>
      </w:pPr>
      <w:r>
        <w:rPr>
          <w:rFonts w:ascii="Calibri" w:hAnsi="Calibri"/>
          <w:sz w:val="19"/>
        </w:rPr>
        <w:t>The four-option supernatural items are unaffected in magnitude (all |Δ| &lt; 1.0) and so are simply small.</w:t>
      </w:r>
    </w:p>
    <w:p>
      <w:pPr>
        <w:spacing w:before="220" w:after="100"/>
      </w:pPr>
      <w:r>
        <w:rPr>
          <w:rFonts w:ascii="Calibri" w:hAnsi="Calibri"/>
          <w:b/>
          <w:color w:val="1F3864"/>
          <w:sz w:val="22"/>
        </w:rPr>
        <w:t>Experiment 4 (KL to humans) — steering does NOT reproduce, ablation DOES on Gemma</w:t>
      </w:r>
    </w:p>
    <w:p>
      <w:pPr>
        <w:spacing w:after="100"/>
      </w:pPr>
      <w:r>
        <w:rPr>
          <w:rFonts w:ascii="Calibri" w:hAnsi="Calibri"/>
          <w:sz w:val="19"/>
        </w:rPr>
        <w:t xml:space="preserve">The paper reports Experiment 4 under </w:t>
      </w:r>
      <w:r>
        <w:rPr>
          <w:rFonts w:ascii="Calibri" w:hAnsi="Calibri"/>
          <w:b/>
          <w:sz w:val="19"/>
        </w:rPr>
        <w:t>both</w:t>
      </w:r>
      <w:r>
        <w:rPr>
          <w:rFonts w:ascii="Calibri" w:hAnsi="Calibri"/>
          <w:sz w:val="19"/>
        </w:rPr>
        <w:t xml:space="preserve"> interventions: steering (+0.828) and safety ablation (+0.314). We ran both. </w:t>
      </w:r>
      <w:r>
        <w:rPr>
          <w:rFonts w:ascii="Calibri" w:hAnsi="Calibri"/>
          <w:b/>
          <w:sz w:val="19"/>
        </w:rPr>
        <w:t>Steering fails</w:t>
      </w:r>
      <w:r>
        <w:rPr>
          <w:rFonts w:ascii="Calibri" w:hAnsi="Calibri"/>
          <w:sz w:val="19"/>
        </w:rPr>
        <w:t xml:space="preserve"> (opposite sign, below). </w:t>
      </w:r>
      <w:r>
        <w:rPr>
          <w:rFonts w:ascii="Calibri" w:hAnsi="Calibri"/>
          <w:b/>
          <w:sz w:val="19"/>
        </w:rPr>
        <w:t>Ablation genuinely reproduces on both Gemma models</w:t>
      </w:r>
      <w:r>
        <w:rPr>
          <w:rFonts w:ascii="Calibri" w:hAnsi="Calibri"/>
          <w:sz w:val="19"/>
        </w:rPr>
        <w:t xml:space="preserve"> — and getting to that took refuting two of my own wrong explanations.</w:t>
      </w:r>
    </w:p>
    <w:p>
      <w:pPr>
        <w:spacing w:before="160" w:after="60"/>
      </w:pPr>
      <w:r>
        <w:rPr>
          <w:rFonts w:ascii="Calibri" w:hAnsi="Calibri"/>
          <w:b/>
          <w:color w:val="1F3864"/>
          <w:sz w:val="20"/>
        </w:rPr>
        <w:t>Safety ablation moves Gemma's GSS answers toward humans — and it is real</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model</w:t>
            </w:r>
          </w:p>
        </w:tc>
        <w:tc>
          <w:tcPr>
            <w:tcW w:type="dxa" w:w="2412"/>
            <w:shd w:val="clear" w:color="auto" w:fill="1F3864"/>
          </w:tcPr>
          <w:p>
            <w:pPr>
              <w:spacing w:after="20"/>
              <w:jc w:val="center"/>
            </w:pPr>
            <w:r>
              <w:rPr>
                <w:rFonts w:ascii="Calibri" w:hAnsi="Calibri"/>
                <w:b/>
                <w:color w:val="FFFFFF"/>
                <w:sz w:val="18"/>
              </w:rPr>
              <w:t>pooled ΔKL</w:t>
            </w:r>
          </w:p>
        </w:tc>
        <w:tc>
          <w:tcPr>
            <w:tcW w:type="dxa" w:w="2412"/>
            <w:shd w:val="clear" w:color="auto" w:fill="1F3864"/>
          </w:tcPr>
          <w:p>
            <w:pPr>
              <w:spacing w:after="20"/>
              <w:jc w:val="center"/>
            </w:pPr>
            <w:r>
              <w:rPr>
                <w:rFonts w:ascii="Calibri" w:hAnsi="Calibri"/>
                <w:b/>
                <w:color w:val="FFFFFF"/>
                <w:sz w:val="18"/>
              </w:rPr>
              <w:t>paper</w:t>
            </w:r>
          </w:p>
        </w:tc>
        <w:tc>
          <w:tcPr>
            <w:tcW w:type="dxa" w:w="2412"/>
            <w:shd w:val="clear" w:color="auto" w:fill="1F3864"/>
          </w:tcPr>
          <w:p>
            <w:pPr>
              <w:spacing w:after="20"/>
              <w:jc w:val="center"/>
            </w:pPr>
            <w:r>
              <w:rPr>
                <w:rFonts w:ascii="Calibri" w:hAnsi="Calibri"/>
                <w:b/>
                <w:color w:val="FFFFFF"/>
                <w:sz w:val="18"/>
              </w:rPr>
              <w:t>random control</w:t>
            </w:r>
          </w:p>
        </w:tc>
      </w:tr>
      <w:tr>
        <w:trPr>
          <w:cantSplit/>
        </w:trPr>
        <w:tc>
          <w:tcPr>
            <w:tcW w:type="dxa" w:w="2412"/>
          </w:tcPr>
          <w:p>
            <w:pPr>
              <w:spacing w:after="20"/>
            </w:pPr>
            <w:r>
              <w:rPr>
                <w:rFonts w:ascii="Calibri" w:hAnsi="Calibri"/>
                <w:sz w:val="18"/>
              </w:rPr>
              <w:t>Llama-3-8B</w:t>
            </w:r>
          </w:p>
        </w:tc>
        <w:tc>
          <w:tcPr>
            <w:tcW w:type="dxa" w:w="2412"/>
          </w:tcPr>
          <w:p>
            <w:pPr>
              <w:spacing w:after="20"/>
              <w:jc w:val="center"/>
            </w:pPr>
            <w:r>
              <w:rPr>
                <w:rFonts w:ascii="Calibri" w:hAnsi="Calibri"/>
                <w:sz w:val="18"/>
              </w:rPr>
              <w:t>−0.369 (wrong sign)</w:t>
            </w:r>
          </w:p>
        </w:tc>
        <w:tc>
          <w:tcPr>
            <w:tcW w:type="dxa" w:w="2412"/>
          </w:tcPr>
          <w:p>
            <w:pPr>
              <w:spacing w:after="20"/>
              <w:jc w:val="center"/>
            </w:pPr>
            <w:r>
              <w:rPr>
                <w:rFonts w:ascii="Calibri" w:hAnsi="Calibri"/>
                <w:sz w:val="18"/>
              </w:rPr>
              <w:t>+0.314</w:t>
            </w:r>
          </w:p>
        </w:tc>
        <w:tc>
          <w:tcPr>
            <w:tcW w:type="dxa" w:w="2412"/>
          </w:tcPr>
          <w:p>
            <w:pPr>
              <w:spacing w:after="20"/>
              <w:jc w:val="center"/>
            </w:pPr>
            <w:r>
              <w:rPr>
                <w:rFonts w:ascii="Calibri" w:hAnsi="Calibri"/>
                <w:sz w:val="18"/>
              </w:rPr>
              <w:t>−0.013</w:t>
            </w:r>
          </w:p>
        </w:tc>
      </w:tr>
      <w:tr>
        <w:trPr>
          <w:cantSplit/>
        </w:trPr>
        <w:tc>
          <w:tcPr>
            <w:tcW w:type="dxa" w:w="2412"/>
            <w:shd w:val="clear" w:color="auto" w:fill="EEF2F8"/>
          </w:tcPr>
          <w:p>
            <w:pPr>
              <w:spacing w:after="20"/>
            </w:pPr>
            <w:r>
              <w:rPr>
                <w:rFonts w:ascii="Calibri" w:hAnsi="Calibri"/>
                <w:sz w:val="18"/>
              </w:rPr>
              <w:t>Gemma-2-2B</w:t>
            </w:r>
          </w:p>
        </w:tc>
        <w:tc>
          <w:tcPr>
            <w:tcW w:type="dxa" w:w="2412"/>
            <w:shd w:val="clear" w:color="auto" w:fill="EEF2F8"/>
          </w:tcPr>
          <w:p>
            <w:pPr>
              <w:spacing w:after="20"/>
              <w:jc w:val="center"/>
            </w:pPr>
            <w:r>
              <w:rPr>
                <w:rFonts w:ascii="Calibri" w:hAnsi="Calibri"/>
                <w:b/>
                <w:sz w:val="18"/>
              </w:rPr>
              <w:t>+0.936</w:t>
            </w:r>
          </w:p>
        </w:tc>
        <w:tc>
          <w:tcPr>
            <w:tcW w:type="dxa" w:w="2412"/>
            <w:shd w:val="clear" w:color="auto" w:fill="EEF2F8"/>
          </w:tcPr>
          <w:p>
            <w:pPr>
              <w:spacing w:after="20"/>
              <w:jc w:val="center"/>
            </w:pPr>
            <w:r>
              <w:rPr>
                <w:rFonts w:ascii="Calibri" w:hAnsi="Calibri"/>
                <w:sz w:val="18"/>
              </w:rPr>
              <w:t>+0.314</w:t>
            </w:r>
          </w:p>
        </w:tc>
        <w:tc>
          <w:tcPr>
            <w:tcW w:type="dxa" w:w="2412"/>
            <w:shd w:val="clear" w:color="auto" w:fill="EEF2F8"/>
          </w:tcPr>
          <w:p>
            <w:pPr>
              <w:spacing w:after="20"/>
              <w:jc w:val="center"/>
            </w:pPr>
            <w:r>
              <w:rPr>
                <w:rFonts w:ascii="Calibri" w:hAnsi="Calibri"/>
                <w:sz w:val="18"/>
              </w:rPr>
              <w:t>+0.016</w:t>
            </w:r>
          </w:p>
        </w:tc>
      </w:tr>
      <w:tr>
        <w:trPr>
          <w:cantSplit/>
        </w:trPr>
        <w:tc>
          <w:tcPr>
            <w:tcW w:type="dxa" w:w="2412"/>
          </w:tcPr>
          <w:p>
            <w:pPr>
              <w:spacing w:after="20"/>
            </w:pPr>
            <w:r>
              <w:rPr>
                <w:rFonts w:ascii="Calibri" w:hAnsi="Calibri"/>
                <w:sz w:val="18"/>
              </w:rPr>
              <w:t>Gemma-2-9B</w:t>
            </w:r>
          </w:p>
        </w:tc>
        <w:tc>
          <w:tcPr>
            <w:tcW w:type="dxa" w:w="2412"/>
          </w:tcPr>
          <w:p>
            <w:pPr>
              <w:spacing w:after="20"/>
              <w:jc w:val="center"/>
            </w:pPr>
            <w:r>
              <w:rPr>
                <w:rFonts w:ascii="Calibri" w:hAnsi="Calibri"/>
                <w:b/>
                <w:sz w:val="18"/>
              </w:rPr>
              <w:t>+2.029</w:t>
            </w:r>
          </w:p>
        </w:tc>
        <w:tc>
          <w:tcPr>
            <w:tcW w:type="dxa" w:w="2412"/>
          </w:tcPr>
          <w:p>
            <w:pPr>
              <w:spacing w:after="20"/>
              <w:jc w:val="center"/>
            </w:pPr>
            <w:r>
              <w:rPr>
                <w:rFonts w:ascii="Calibri" w:hAnsi="Calibri"/>
                <w:sz w:val="18"/>
              </w:rPr>
              <w:t>+0.314</w:t>
            </w:r>
          </w:p>
        </w:tc>
        <w:tc>
          <w:tcPr>
            <w:tcW w:type="dxa" w:w="2412"/>
          </w:tcPr>
          <w:p>
            <w:pPr>
              <w:spacing w:after="20"/>
              <w:jc w:val="center"/>
            </w:pPr>
            <w:r>
              <w:rPr>
                <w:rFonts w:ascii="Calibri" w:hAnsi="Calibri"/>
                <w:sz w:val="18"/>
              </w:rPr>
              <w:t>−0.144</w:t>
            </w:r>
          </w:p>
        </w:tc>
      </w:tr>
    </w:tbl>
    <w:p>
      <w:pPr>
        <w:spacing w:after="40"/>
      </w:pPr>
    </w:p>
    <w:p>
      <w:pPr>
        <w:spacing w:after="100"/>
      </w:pPr>
      <w:r>
        <w:rPr>
          <w:rFonts w:ascii="Calibri" w:hAnsi="Calibri"/>
          <w:sz w:val="19"/>
        </w:rPr>
        <w:t xml:space="preserve">The Gemma effects are refusal-specific (random control flat) but 3–6× the paper's magnitude, which looked too big to be real. I proposed two artifacts and </w:t>
      </w:r>
      <w:r>
        <w:rPr>
          <w:rFonts w:ascii="Calibri" w:hAnsi="Calibri"/>
          <w:b/>
          <w:sz w:val="19"/>
        </w:rPr>
        <w:t>the data refuted both</w:t>
      </w:r>
      <w:r>
        <w:rPr>
          <w:rFonts w:ascii="Calibri" w:hAnsi="Calibri"/>
          <w:sz w:val="19"/>
        </w:rPr>
        <w:t>:</w:t>
      </w:r>
    </w:p>
    <w:p>
      <w:pPr>
        <w:spacing w:after="60"/>
        <w:ind w:left="432" w:hanging="432"/>
      </w:pPr>
      <w:r>
        <w:rPr>
          <w:rFonts w:ascii="Calibri" w:hAnsi="Calibri"/>
          <w:b/>
          <w:sz w:val="19"/>
        </w:rPr>
        <w:t xml:space="preserve">1.  </w:t>
      </w:r>
      <w:r>
        <w:rPr>
          <w:rFonts w:ascii="Calibri" w:hAnsi="Calibri"/>
          <w:b/>
          <w:sz w:val="19"/>
        </w:rPr>
        <w:t>Acquiescence</w:t>
      </w:r>
      <w:r>
        <w:rPr>
          <w:rFonts w:ascii="Calibri" w:hAnsi="Calibri"/>
          <w:sz w:val="19"/>
        </w:rPr>
        <w:t xml:space="preserve"> (a Yes-bias coinciding with the affirmative human majority). Refuted by the diagnostic split: the ΔKL is </w:t>
      </w:r>
      <w:r>
        <w:rPr>
          <w:rFonts w:ascii="Calibri" w:hAnsi="Calibri"/>
          <w:i/>
          <w:sz w:val="19"/>
        </w:rPr>
        <w:t>symmetric</w:t>
      </w:r>
      <w:r>
        <w:rPr>
          <w:rFonts w:ascii="Calibri" w:hAnsi="Calibri"/>
          <w:sz w:val="19"/>
        </w:rPr>
        <w:t xml:space="preserve"> across items where humans lean affirmative vs negative (g2b +0.989 / +0.813; g9 +2.038 / +1.882), not the aff-up/neg-down signature a Yes-bias requires.</w:t>
      </w:r>
    </w:p>
    <w:p>
      <w:pPr>
        <w:spacing w:after="60"/>
        <w:ind w:left="432" w:hanging="432"/>
      </w:pPr>
      <w:r>
        <w:rPr>
          <w:rFonts w:ascii="Calibri" w:hAnsi="Calibri"/>
          <w:b/>
          <w:sz w:val="19"/>
        </w:rPr>
        <w:t xml:space="preserve">2.  </w:t>
      </w:r>
      <w:r>
        <w:rPr>
          <w:rFonts w:ascii="Calibri" w:hAnsi="Calibri"/>
          <w:b/>
          <w:sz w:val="19"/>
        </w:rPr>
        <w:t>Entropy flattening</w:t>
      </w:r>
      <w:r>
        <w:rPr>
          <w:rFonts w:ascii="Calibri" w:hAnsi="Calibri"/>
          <w:sz w:val="19"/>
        </w:rPr>
        <w:t xml:space="preserve"> (ablation just makes the model less overconfident, and any spread-out target is then closer). Refuted by two facts together: entropy rises only slightly and stays far below the human level (g2b 0.44→0.59, g9 0.30→0.55, vs human 1.257 / uniform 1.527 — nowhere near uniform), </w:t>
      </w:r>
      <w:r>
        <w:rPr>
          <w:rFonts w:ascii="Calibri" w:hAnsi="Calibri"/>
          <w:b/>
          <w:sz w:val="19"/>
        </w:rPr>
        <w:t>while</w:t>
      </w:r>
      <w:r>
        <w:rPr>
          <w:rFonts w:ascii="Calibri" w:hAnsi="Calibri"/>
          <w:sz w:val="19"/>
        </w:rPr>
        <w:t xml:space="preserve"> the per-item correlation between model and human option-</w:t>
      </w:r>
      <w:r>
        <w:rPr>
          <w:rFonts w:ascii="Calibri" w:hAnsi="Calibri"/>
          <w:i/>
          <w:sz w:val="19"/>
        </w:rPr>
        <w:t>shapes</w:t>
      </w:r>
      <w:r>
        <w:rPr>
          <w:rFonts w:ascii="Calibri" w:hAnsi="Calibri"/>
          <w:sz w:val="19"/>
        </w:rPr>
        <w:t xml:space="preserve"> rises sharply (g2b +0.131→+0.271, g9 +0.057→+0.277). Flattening raises entropy without improving shape-match; this does the opposite.</w:t>
      </w:r>
    </w:p>
    <w:p>
      <w:pPr>
        <w:spacing w:after="100"/>
      </w:pPr>
      <w:r>
        <w:rPr>
          <w:rFonts w:ascii="Calibri" w:hAnsi="Calibri"/>
          <w:sz w:val="19"/>
        </w:rPr>
        <w:t xml:space="preserve">So on both Gemma models, ablating the safety-refusal direction genuinely moves GSS survey answers toward the </w:t>
      </w:r>
      <w:r>
        <w:rPr>
          <w:rFonts w:ascii="Calibri" w:hAnsi="Calibri"/>
          <w:i/>
          <w:sz w:val="19"/>
        </w:rPr>
        <w:t>shape</w:t>
      </w:r>
      <w:r>
        <w:rPr>
          <w:rFonts w:ascii="Calibri" w:hAnsi="Calibri"/>
          <w:sz w:val="19"/>
        </w:rPr>
        <w:t xml:space="preserve"> of the human distribution. This is the paper's Experiment 4 direction reproducing — notable because it is the </w:t>
      </w:r>
      <w:r>
        <w:rPr>
          <w:rFonts w:ascii="Calibri" w:hAnsi="Calibri"/>
          <w:b/>
          <w:sz w:val="19"/>
        </w:rPr>
        <w:t>one</w:t>
      </w:r>
      <w:r>
        <w:rPr>
          <w:rFonts w:ascii="Calibri" w:hAnsi="Calibri"/>
          <w:sz w:val="19"/>
        </w:rPr>
        <w:t xml:space="preserve"> place a real move toward human belief survives the controls, on the same models where mind attribution (Exp 1) does not. The effect is domain-specific: real on value/religion/feeling surveys, absent on the mind-attribution slider.</w:t>
      </w:r>
    </w:p>
    <w:p>
      <w:pPr>
        <w:spacing w:after="100"/>
      </w:pPr>
      <w:r>
        <w:rPr>
          <w:rFonts w:ascii="Calibri" w:hAnsi="Calibri"/>
          <w:sz w:val="19"/>
        </w:rPr>
        <w:t xml:space="preserve">Two honesty notes: (a) I was wrong about this result </w:t>
      </w:r>
      <w:r>
        <w:rPr>
          <w:rFonts w:ascii="Calibri" w:hAnsi="Calibri"/>
          <w:b/>
          <w:sz w:val="19"/>
        </w:rPr>
        <w:t>twice</w:t>
      </w:r>
      <w:r>
        <w:rPr>
          <w:rFonts w:ascii="Calibri" w:hAnsi="Calibri"/>
          <w:sz w:val="19"/>
        </w:rPr>
        <w:t xml:space="preserve"> before the controls corrected me, so it is on the adversarial-review list; (b) Llama goes the wrong sign, so this is a 2-of-3 reproduction, and the Gemma magnitudes far exceed the paper's pooled +0.314.</w:t>
      </w:r>
    </w:p>
    <w:p>
      <w:pPr>
        <w:spacing w:before="160" w:after="60"/>
      </w:pPr>
      <w:r>
        <w:rPr>
          <w:rFonts w:ascii="Calibri" w:hAnsi="Calibri"/>
          <w:b/>
          <w:color w:val="1F3864"/>
          <w:sz w:val="20"/>
        </w:rPr>
        <w:t>⚠️ WITHDRAWN 2026-08-05 — every Experiment 4 number below is unreliable</w:t>
      </w:r>
    </w:p>
    <w:p>
      <w:pPr>
        <w:spacing w:after="100"/>
      </w:pPr>
      <w:r>
        <w:rPr>
          <w:rFonts w:ascii="Calibri" w:hAnsi="Calibri"/>
          <w:b/>
          <w:sz w:val="19"/>
        </w:rPr>
        <w:t>A defect in our own GSS reconstruction invalidates the ΔKL results in this whole section</w:t>
      </w:r>
      <w:r>
        <w:rPr>
          <w:rFonts w:ascii="Calibri" w:hAnsi="Calibri"/>
          <w:sz w:val="19"/>
        </w:rPr>
        <w:t xml:space="preserve"> (both the steering arm and the ablation arm above). An independent audit against the paper's Table S9 found:</w:t>
      </w:r>
    </w:p>
    <w:p>
      <w:pPr>
        <w:spacing w:after="60"/>
        <w:ind w:left="432" w:hanging="432"/>
      </w:pPr>
      <w:r>
        <w:rPr>
          <w:rFonts w:ascii="Calibri" w:hAnsi="Calibri"/>
          <w:b/>
          <w:sz w:val="19"/>
        </w:rPr>
        <w:t xml:space="preserve">1.  </w:t>
      </w:r>
      <w:r>
        <w:rPr>
          <w:rFonts w:ascii="Calibri" w:hAnsi="Calibri"/>
          <w:b/>
          <w:sz w:val="19"/>
        </w:rPr>
        <w:t>Response options are sorted by human frequency, not by the answer scale — all 95 items.</w:t>
      </w:r>
      <w:r>
        <w:rPr>
          <w:rFonts w:ascii="Calibri" w:hAnsi="Calibri"/>
          <w:sz w:val="19"/>
        </w:rPr>
        <w:t xml:space="preserve"> Verified directly: </w:t>
      </w:r>
      <w:r>
        <w:rPr>
          <w:rFonts w:ascii="Consolas" w:hAnsi="Consolas"/>
          <w:sz w:val="19"/>
        </w:rPr>
        <w:t>p_human</w:t>
      </w:r>
      <w:r>
        <w:rPr>
          <w:rFonts w:ascii="Calibri" w:hAnsi="Calibri"/>
          <w:sz w:val="19"/>
        </w:rPr>
        <w:t xml:space="preserve"> is monotone-decreasing for </w:t>
      </w:r>
      <w:r>
        <w:rPr>
          <w:rFonts w:ascii="Calibri" w:hAnsi="Calibri"/>
          <w:b/>
          <w:sz w:val="19"/>
        </w:rPr>
        <w:t>95/95</w:t>
      </w:r>
      <w:r>
        <w:rPr>
          <w:rFonts w:ascii="Calibri" w:hAnsi="Calibri"/>
          <w:sz w:val="19"/>
        </w:rPr>
        <w:t xml:space="preserve"> items and the human modal answer sits at letter </w:t>
      </w:r>
      <w:r>
        <w:rPr>
          <w:rFonts w:ascii="Calibri" w:hAnsi="Calibri"/>
          <w:b/>
          <w:sz w:val="19"/>
        </w:rPr>
        <w:t>A</w:t>
      </w:r>
      <w:r>
        <w:rPr>
          <w:rFonts w:ascii="Calibri" w:hAnsi="Calibri"/>
          <w:sz w:val="19"/>
        </w:rPr>
        <w:t xml:space="preserve"> for </w:t>
      </w:r>
      <w:r>
        <w:rPr>
          <w:rFonts w:ascii="Calibri" w:hAnsi="Calibri"/>
          <w:b/>
          <w:sz w:val="19"/>
        </w:rPr>
        <w:t>95/95</w:t>
      </w:r>
      <w:r>
        <w:rPr>
          <w:rFonts w:ascii="Calibri" w:hAnsi="Calibri"/>
          <w:sz w:val="19"/>
        </w:rPr>
        <w:t xml:space="preserve">. So </w:t>
      </w:r>
      <w:r>
        <w:rPr>
          <w:rFonts w:ascii="Consolas" w:hAnsi="Consolas"/>
          <w:sz w:val="19"/>
        </w:rPr>
        <w:t>attend</w:t>
      </w:r>
      <w:r>
        <w:rPr>
          <w:rFonts w:ascii="Calibri" w:hAnsi="Calibri"/>
          <w:sz w:val="19"/>
        </w:rPr>
        <w:t xml:space="preserve"> reads </w:t>
      </w:r>
      <w:r>
        <w:rPr>
          <w:rFonts w:ascii="Consolas" w:hAnsi="Consolas"/>
          <w:sz w:val="19"/>
        </w:rPr>
        <w:t>never | every week | about once or twice a year | …</w:t>
      </w:r>
      <w:r>
        <w:rPr>
          <w:rFonts w:ascii="Calibri" w:hAnsi="Calibri"/>
          <w:sz w:val="19"/>
        </w:rPr>
        <w:t xml:space="preserve"> instead of scale order. For the 11 items whose question text enumerates the order, ours contradicts it 11/11; on </w:t>
      </w:r>
      <w:r>
        <w:rPr>
          <w:rFonts w:ascii="Consolas" w:hAnsi="Consolas"/>
          <w:sz w:val="19"/>
        </w:rPr>
        <w:t>godchnge</w:t>
      </w:r>
      <w:r>
        <w:rPr>
          <w:rFonts w:ascii="Calibri" w:hAnsi="Calibri"/>
          <w:sz w:val="19"/>
        </w:rPr>
        <w:t xml:space="preserve"> ours is </w:t>
      </w:r>
      <w:r>
        <w:rPr>
          <w:rFonts w:ascii="Calibri" w:hAnsi="Calibri"/>
          <w:i/>
          <w:sz w:val="19"/>
        </w:rPr>
        <w:t>exactly reversed</w:t>
      </w:r>
      <w:r>
        <w:rPr>
          <w:rFonts w:ascii="Calibri" w:hAnsi="Calibri"/>
          <w:sz w:val="19"/>
        </w:rPr>
        <w:t xml:space="preserve"> from the paper's printed prompt. This makes ΔKL partly a measure of whether steering pushes probability toward </w:t>
      </w:r>
      <w:r>
        <w:rPr>
          <w:rFonts w:ascii="Calibri" w:hAnsi="Calibri"/>
          <w:b/>
          <w:sz w:val="19"/>
        </w:rPr>
        <w:t>earlier letters</w:t>
      </w:r>
      <w:r>
        <w:rPr>
          <w:rFonts w:ascii="Calibri" w:hAnsi="Calibri"/>
          <w:sz w:val="19"/>
        </w:rPr>
        <w:t>, not toward human-like content — and the baseline model's mean letter index (1.395) already exceeds the human one (1.008).</w:t>
      </w:r>
    </w:p>
    <w:p>
      <w:pPr>
        <w:spacing w:after="60"/>
        <w:ind w:left="432" w:hanging="432"/>
      </w:pPr>
      <w:r>
        <w:rPr>
          <w:rFonts w:ascii="Calibri" w:hAnsi="Calibri"/>
          <w:b/>
          <w:sz w:val="19"/>
        </w:rPr>
        <w:t xml:space="preserve">2.  </w:t>
      </w:r>
      <w:r>
        <w:rPr>
          <w:rFonts w:ascii="Calibri" w:hAnsi="Calibri"/>
          <w:b/>
          <w:sz w:val="19"/>
        </w:rPr>
        <w:t>Order alone can flip the sign.</w:t>
      </w:r>
      <w:r>
        <w:rPr>
          <w:rFonts w:ascii="Calibri" w:hAnsi="Calibri"/>
          <w:sz w:val="19"/>
        </w:rPr>
        <w:t xml:space="preserve"> Holding </w:t>
      </w:r>
      <w:r>
        <w:rPr>
          <w:rFonts w:ascii="Consolas" w:hAnsi="Consolas"/>
          <w:sz w:val="19"/>
        </w:rPr>
        <w:t>p_model</w:t>
      </w:r>
      <w:r>
        <w:rPr>
          <w:rFonts w:ascii="Calibri" w:hAnsi="Calibri"/>
          <w:sz w:val="19"/>
        </w:rPr>
        <w:t xml:space="preserve"> fixed and only re-ordering: ours −0.703, reversal </w:t>
      </w:r>
      <w:r>
        <w:rPr>
          <w:rFonts w:ascii="Calibri" w:hAnsi="Calibri"/>
          <w:b/>
          <w:sz w:val="19"/>
        </w:rPr>
        <w:t>+0.213</w:t>
      </w:r>
      <w:r>
        <w:rPr>
          <w:rFonts w:ascii="Calibri" w:hAnsi="Calibri"/>
          <w:sz w:val="19"/>
        </w:rPr>
        <w:t xml:space="preserve">, and 2,000 random re-orderings span </w:t>
      </w:r>
      <w:r>
        <w:rPr>
          <w:rFonts w:ascii="Calibri" w:hAnsi="Calibri"/>
          <w:b/>
          <w:sz w:val="19"/>
        </w:rPr>
        <w:t>[−1.085, +0.638]</w:t>
      </w:r>
      <w:r>
        <w:rPr>
          <w:rFonts w:ascii="Calibri" w:hAnsi="Calibri"/>
          <w:sz w:val="19"/>
        </w:rPr>
        <w:t xml:space="preserve"> with 21% positive. Our frequency-sort sits near the worst case.</w:t>
      </w:r>
    </w:p>
    <w:p>
      <w:pPr>
        <w:spacing w:after="60"/>
        <w:ind w:left="432" w:hanging="432"/>
      </w:pPr>
      <w:r>
        <w:rPr>
          <w:rFonts w:ascii="Calibri" w:hAnsi="Calibri"/>
          <w:b/>
          <w:sz w:val="19"/>
        </w:rPr>
        <w:t xml:space="preserve">3.  </w:t>
      </w:r>
      <w:r>
        <w:rPr>
          <w:rFonts w:ascii="Calibri" w:hAnsi="Calibri"/>
          <w:b/>
          <w:sz w:val="19"/>
        </w:rPr>
        <w:t>A units error in the comparison.</w:t>
      </w:r>
      <w:r>
        <w:rPr>
          <w:rFonts w:ascii="Calibri" w:hAnsi="Calibri"/>
          <w:sz w:val="19"/>
        </w:rPr>
        <w:t xml:space="preserve"> The paper's Table S8 reports ΔKL in </w:t>
      </w:r>
      <w:r>
        <w:rPr>
          <w:rFonts w:ascii="Calibri" w:hAnsi="Calibri"/>
          <w:b/>
          <w:sz w:val="19"/>
        </w:rPr>
        <w:t>percent points</w:t>
      </w:r>
      <w:r>
        <w:rPr>
          <w:rFonts w:ascii="Calibri" w:hAnsi="Calibri"/>
          <w:sz w:val="19"/>
        </w:rPr>
        <w:t>, so their +0.828 is 0.00828 nats. Our tables compared nats against percent points, which is where the apparent "3× / 6.5× the paper" magnitudes came from. Under matched smoothing our steering value is −0.703 pp vs their +0.828 pp — same order of magnitude, opposite sign.</w:t>
      </w:r>
    </w:p>
    <w:p>
      <w:pPr>
        <w:spacing w:after="60"/>
        <w:ind w:left="432" w:hanging="432"/>
      </w:pPr>
      <w:r>
        <w:rPr>
          <w:rFonts w:ascii="Calibri" w:hAnsi="Calibri"/>
          <w:b/>
          <w:sz w:val="19"/>
        </w:rPr>
        <w:t xml:space="preserve">4.  </w:t>
      </w:r>
      <w:r>
        <w:rPr>
          <w:rFonts w:ascii="Calibri" w:hAnsi="Calibri"/>
          <w:b/>
          <w:sz w:val="19"/>
        </w:rPr>
        <w:t>Smoothing deviates from the stated method.</w:t>
      </w:r>
      <w:r>
        <w:rPr>
          <w:rFonts w:ascii="Calibri" w:hAnsi="Calibri"/>
          <w:sz w:val="19"/>
        </w:rPr>
        <w:t xml:space="preserve"> The paper Laplace-smooths (α=0.5) </w:t>
      </w:r>
      <w:r>
        <w:rPr>
          <w:rFonts w:ascii="Calibri" w:hAnsi="Calibri"/>
          <w:i/>
          <w:sz w:val="19"/>
        </w:rPr>
        <w:t>both</w:t>
      </w:r>
      <w:r>
        <w:rPr>
          <w:rFonts w:ascii="Calibri" w:hAnsi="Calibri"/>
          <w:sz w:val="19"/>
        </w:rPr>
        <w:t xml:space="preserve"> distributions; we smooth </w:t>
      </w:r>
      <w:r>
        <w:rPr>
          <w:rFonts w:ascii="Consolas" w:hAnsi="Consolas"/>
          <w:sz w:val="19"/>
        </w:rPr>
        <w:t>p_human</w:t>
      </w:r>
      <w:r>
        <w:rPr>
          <w:rFonts w:ascii="Calibri" w:hAnsi="Calibri"/>
          <w:sz w:val="19"/>
        </w:rPr>
        <w:t xml:space="preserve"> from counts but only ε-guard </w:t>
      </w:r>
      <w:r>
        <w:rPr>
          <w:rFonts w:ascii="Consolas" w:hAnsi="Consolas"/>
          <w:sz w:val="19"/>
        </w:rPr>
        <w:t>p_model</w:t>
      </w:r>
      <w:r>
        <w:rPr>
          <w:rFonts w:ascii="Calibri" w:hAnsi="Calibri"/>
          <w:sz w:val="19"/>
        </w:rPr>
        <w:t>. This rescales baseline KL 0.072 → 1.627 (~20×). Sign-neutral, but not their method.</w:t>
      </w:r>
    </w:p>
    <w:p>
      <w:pPr>
        <w:spacing w:after="60"/>
        <w:ind w:left="432" w:hanging="432"/>
      </w:pPr>
      <w:r>
        <w:rPr>
          <w:rFonts w:ascii="Calibri" w:hAnsi="Calibri"/>
          <w:b/>
          <w:sz w:val="19"/>
        </w:rPr>
        <w:t xml:space="preserve">5.  </w:t>
      </w:r>
      <w:r>
        <w:rPr>
          <w:rFonts w:ascii="Calibri" w:hAnsi="Calibri"/>
          <w:b/>
          <w:sz w:val="19"/>
        </w:rPr>
        <w:t>Prompt-string debris</w:t>
      </w:r>
      <w:r>
        <w:rPr>
          <w:rFonts w:ascii="Calibri" w:hAnsi="Calibri"/>
          <w:sz w:val="19"/>
        </w:rPr>
        <w:t xml:space="preserve"> reaches the model: literal </w:t>
      </w:r>
      <w:r>
        <w:rPr>
          <w:rFonts w:ascii="Consolas" w:hAnsi="Consolas"/>
          <w:sz w:val="19"/>
        </w:rPr>
        <w:t>\ldots{}</w:t>
      </w:r>
      <w:r>
        <w:rPr>
          <w:rFonts w:ascii="Calibri" w:hAnsi="Calibri"/>
          <w:sz w:val="19"/>
        </w:rPr>
        <w:t xml:space="preserve"> in 12 items, </w:t>
      </w:r>
      <w:r>
        <w:rPr>
          <w:rFonts w:ascii="Consolas" w:hAnsi="Consolas"/>
          <w:sz w:val="19"/>
        </w:rPr>
        <w:t>(continued on next page)</w:t>
      </w:r>
      <w:r>
        <w:rPr>
          <w:rFonts w:ascii="Calibri" w:hAnsi="Calibri"/>
          <w:sz w:val="19"/>
        </w:rPr>
        <w:t xml:space="preserve"> in 6, and bare float labels (</w:t>
      </w:r>
      <w:r>
        <w:rPr>
          <w:rFonts w:ascii="Consolas" w:hAnsi="Consolas"/>
          <w:sz w:val="19"/>
        </w:rPr>
        <w:t>4.0 | 3.0</w:t>
      </w:r>
      <w:r>
        <w:rPr>
          <w:rFonts w:ascii="Calibri" w:hAnsi="Calibri"/>
          <w:sz w:val="19"/>
        </w:rPr>
        <w:t>) as answer choices in 8.</w:t>
      </w:r>
    </w:p>
    <w:p>
      <w:pPr>
        <w:spacing w:after="100"/>
      </w:pPr>
      <w:r>
        <w:rPr>
          <w:rFonts w:ascii="Calibri" w:hAnsi="Calibri"/>
          <w:b/>
          <w:sz w:val="19"/>
        </w:rPr>
        <w:t>What the audit cleared:</w:t>
      </w:r>
      <w:r>
        <w:rPr>
          <w:rFonts w:ascii="Calibri" w:hAnsi="Calibri"/>
          <w:sz w:val="19"/>
        </w:rPr>
        <w:t xml:space="preserve"> the variable set (95/95 exact match), the year windows (Religion ≥2011, Values/Feelings/Hope ≥2000, Freedom all-years minus </w:t>
      </w:r>
      <w:r>
        <w:rPr>
          <w:rFonts w:ascii="Consolas" w:hAnsi="Consolas"/>
          <w:sz w:val="19"/>
        </w:rPr>
        <w:t>expunpop</w:t>
      </w:r>
      <w:r>
        <w:rPr>
          <w:rFonts w:ascii="Calibri" w:hAnsi="Calibri"/>
          <w:sz w:val="19"/>
        </w:rPr>
        <w:t>/</w:t>
      </w:r>
      <w:r>
        <w:rPr>
          <w:rFonts w:ascii="Consolas" w:hAnsi="Consolas"/>
          <w:sz w:val="19"/>
        </w:rPr>
        <w:t>inpeace</w:t>
      </w:r>
      <w:r>
        <w:rPr>
          <w:rFonts w:ascii="Calibri" w:hAnsi="Calibri"/>
          <w:sz w:val="19"/>
        </w:rPr>
        <w:t>/</w:t>
      </w:r>
      <w:r>
        <w:rPr>
          <w:rFonts w:ascii="Consolas" w:hAnsi="Consolas"/>
          <w:sz w:val="19"/>
        </w:rPr>
        <w:t>mempolit</w:t>
      </w:r>
      <w:r>
        <w:rPr>
          <w:rFonts w:ascii="Calibri" w:hAnsi="Calibri"/>
          <w:sz w:val="19"/>
        </w:rPr>
        <w:t>), and the human marginals themselves — two of the paper's three printed Fig. 3a anchors reproduce to within 0.01 (</w:t>
      </w:r>
      <w:r>
        <w:rPr>
          <w:rFonts w:ascii="Consolas" w:hAnsi="Consolas"/>
          <w:sz w:val="19"/>
        </w:rPr>
        <w:t>postlife</w:t>
      </w:r>
      <w:r>
        <w:rPr>
          <w:rFonts w:ascii="Calibri" w:hAnsi="Calibri"/>
          <w:sz w:val="19"/>
        </w:rPr>
        <w:t xml:space="preserve"> +0.617 vs +0.61; </w:t>
      </w:r>
      <w:r>
        <w:rPr>
          <w:rFonts w:ascii="Consolas" w:hAnsi="Consolas"/>
          <w:sz w:val="19"/>
        </w:rPr>
        <w:t>cntrlife</w:t>
      </w:r>
      <w:r>
        <w:rPr>
          <w:rFonts w:ascii="Calibri" w:hAnsi="Calibri"/>
          <w:sz w:val="19"/>
        </w:rPr>
        <w:t xml:space="preserve"> +0.533 vs +0.54). The defect is localised to </w:t>
      </w:r>
      <w:r>
        <w:rPr>
          <w:rFonts w:ascii="Calibri" w:hAnsi="Calibri"/>
          <w:b/>
          <w:sz w:val="19"/>
        </w:rPr>
        <w:t>option ordering and string hygiene</w:t>
      </w:r>
      <w:r>
        <w:rPr>
          <w:rFonts w:ascii="Calibri" w:hAnsi="Calibri"/>
          <w:sz w:val="19"/>
        </w:rPr>
        <w:t>, not the underlying GSS statistics.</w:t>
      </w:r>
    </w:p>
    <w:p>
      <w:pPr>
        <w:spacing w:after="100"/>
      </w:pPr>
      <w:r>
        <w:rPr>
          <w:rFonts w:ascii="Calibri" w:hAnsi="Calibri"/>
          <w:sz w:val="19"/>
        </w:rPr>
        <w:t xml:space="preserve">**Correct current status of Experiment 4: not reproduced </w:t>
      </w:r>
      <w:r>
        <w:rPr>
          <w:rFonts w:ascii="Calibri" w:hAnsi="Calibri"/>
          <w:i/>
          <w:sz w:val="19"/>
        </w:rPr>
        <w:t>and</w:t>
      </w:r>
      <w:r>
        <w:rPr>
          <w:rFonts w:ascii="Calibri" w:hAnsi="Calibri"/>
          <w:sz w:val="19"/>
        </w:rPr>
        <w:t xml:space="preserve"> not refuted — our measurement is order-dependent and therefore uninterpretable.** Fixing it requires rebuilding </w:t>
      </w:r>
      <w:r>
        <w:rPr>
          <w:rFonts w:ascii="Consolas" w:hAnsi="Consolas"/>
          <w:sz w:val="19"/>
        </w:rPr>
        <w:t>gss_human.json</w:t>
      </w:r>
      <w:r>
        <w:rPr>
          <w:rFonts w:ascii="Calibri" w:hAnsi="Calibri"/>
          <w:sz w:val="19"/>
        </w:rPr>
        <w:t xml:space="preserve"> from the GSS cumulative file with the Stata numeric codes retained (the codes were not saved, so the ordering cannot be recovered from the current file). The numbers below are kept only as a record of what the defective pipeline produced.</w:t>
      </w:r>
    </w:p>
    <w:p>
      <w:pPr>
        <w:spacing w:before="160" w:after="60"/>
      </w:pPr>
      <w:r>
        <w:rPr>
          <w:rFonts w:ascii="Calibri" w:hAnsi="Calibri"/>
          <w:b/>
          <w:color w:val="1F3864"/>
          <w:sz w:val="20"/>
        </w:rPr>
        <w:t>Steering (their other Experiment 4 arm) — reported value, now withdrawn</w:t>
      </w:r>
    </w:p>
    <w:p>
      <w:pPr>
        <w:spacing w:after="100"/>
      </w:pPr>
      <w:r>
        <w:rPr>
          <w:rFonts w:ascii="Calibri" w:hAnsi="Calibri"/>
          <w:sz w:val="19"/>
        </w:rPr>
        <w:t xml:space="preserve">Their Experiment 4 reports steering moving the model's GSS answers closer to the human population, pooled ΔKL = </w:t>
      </w:r>
      <w:r>
        <w:rPr>
          <w:rFonts w:ascii="Calibri" w:hAnsi="Calibri"/>
          <w:b/>
          <w:sz w:val="19"/>
        </w:rPr>
        <w:t>+0.828</w:t>
      </w:r>
      <w:r>
        <w:rPr>
          <w:rFonts w:ascii="Calibri" w:hAnsi="Calibri"/>
          <w:sz w:val="19"/>
        </w:rPr>
        <w:t xml:space="preserve"> (percent points). We rebuilt that measurement with the real human distributions (GSS 1972–2024 cumulative, 75,699 respondents, restricted to their own year windows; option sets from the Stata value labels) and got the </w:t>
      </w:r>
      <w:r>
        <w:rPr>
          <w:rFonts w:ascii="Calibri" w:hAnsi="Calibri"/>
          <w:b/>
          <w:sz w:val="19"/>
        </w:rPr>
        <w:t>opposite sign</w:t>
      </w:r>
      <w:r>
        <w:rPr>
          <w:rFonts w:ascii="Calibri" w:hAnsi="Calibri"/>
          <w:sz w:val="19"/>
        </w:rPr>
        <w:t xml:space="preserve"> — subject to the defect above.</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arm</w:t>
            </w:r>
          </w:p>
        </w:tc>
        <w:tc>
          <w:tcPr>
            <w:tcW w:type="dxa" w:w="2412"/>
            <w:shd w:val="clear" w:color="auto" w:fill="1F3864"/>
          </w:tcPr>
          <w:p>
            <w:pPr>
              <w:spacing w:after="20"/>
              <w:jc w:val="center"/>
            </w:pPr>
            <w:r>
              <w:rPr>
                <w:rFonts w:ascii="Calibri" w:hAnsi="Calibri"/>
                <w:b/>
                <w:color w:val="FFFFFF"/>
                <w:sz w:val="18"/>
              </w:rPr>
              <w:t>c</w:t>
            </w:r>
          </w:p>
        </w:tc>
        <w:tc>
          <w:tcPr>
            <w:tcW w:type="dxa" w:w="2412"/>
            <w:shd w:val="clear" w:color="auto" w:fill="1F3864"/>
          </w:tcPr>
          <w:p>
            <w:pPr>
              <w:spacing w:after="20"/>
              <w:jc w:val="center"/>
            </w:pPr>
            <w:r>
              <w:rPr>
                <w:rFonts w:ascii="Calibri" w:hAnsi="Calibri"/>
                <w:b/>
                <w:color w:val="FFFFFF"/>
                <w:sz w:val="18"/>
              </w:rPr>
              <w:t>pooled ΔKL</w:t>
            </w:r>
          </w:p>
        </w:tc>
        <w:tc>
          <w:tcPr>
            <w:tcW w:type="dxa" w:w="2412"/>
            <w:shd w:val="clear" w:color="auto" w:fill="1F3864"/>
          </w:tcPr>
          <w:p>
            <w:pPr>
              <w:spacing w:after="20"/>
              <w:jc w:val="center"/>
            </w:pPr>
            <w:r>
              <w:rPr>
                <w:rFonts w:ascii="Calibri" w:hAnsi="Calibri"/>
                <w:b/>
                <w:color w:val="FFFFFF"/>
                <w:sz w:val="18"/>
              </w:rPr>
              <w:t>paper</w:t>
            </w:r>
          </w:p>
        </w:tc>
      </w:tr>
      <w:tr>
        <w:trPr>
          <w:cantSplit/>
        </w:trPr>
        <w:tc>
          <w:tcPr>
            <w:tcW w:type="dxa" w:w="2412"/>
          </w:tcPr>
          <w:p>
            <w:pPr>
              <w:spacing w:after="20"/>
            </w:pPr>
            <w:r>
              <w:rPr>
                <w:rFonts w:ascii="Calibri" w:hAnsi="Calibri"/>
                <w:sz w:val="18"/>
              </w:rPr>
              <w:t>consciousness</w:t>
            </w:r>
          </w:p>
        </w:tc>
        <w:tc>
          <w:tcPr>
            <w:tcW w:type="dxa" w:w="2412"/>
          </w:tcPr>
          <w:p>
            <w:pPr>
              <w:spacing w:after="20"/>
              <w:jc w:val="center"/>
            </w:pPr>
            <w:r>
              <w:rPr>
                <w:rFonts w:ascii="Calibri" w:hAnsi="Calibri"/>
                <w:sz w:val="18"/>
              </w:rPr>
              <w:t>2.5</w:t>
            </w:r>
          </w:p>
        </w:tc>
        <w:tc>
          <w:tcPr>
            <w:tcW w:type="dxa" w:w="2412"/>
          </w:tcPr>
          <w:p>
            <w:pPr>
              <w:spacing w:after="20"/>
              <w:jc w:val="center"/>
            </w:pPr>
            <w:r>
              <w:rPr>
                <w:rFonts w:ascii="Calibri" w:hAnsi="Calibri"/>
                <w:b/>
                <w:sz w:val="18"/>
              </w:rPr>
              <w:t>−0.141</w:t>
            </w:r>
          </w:p>
        </w:tc>
        <w:tc>
          <w:tcPr>
            <w:tcW w:type="dxa" w:w="2412"/>
          </w:tcPr>
          <w:p>
            <w:pPr>
              <w:spacing w:after="20"/>
              <w:jc w:val="center"/>
            </w:pPr>
            <w:r>
              <w:rPr>
                <w:rFonts w:ascii="Calibri" w:hAnsi="Calibri"/>
                <w:sz w:val="18"/>
              </w:rPr>
              <w:t>+0.828</w:t>
            </w:r>
          </w:p>
        </w:tc>
      </w:tr>
      <w:tr>
        <w:trPr>
          <w:cantSplit/>
        </w:trPr>
        <w:tc>
          <w:tcPr>
            <w:tcW w:type="dxa" w:w="2412"/>
            <w:shd w:val="clear" w:color="auto" w:fill="EEF2F8"/>
          </w:tcPr>
          <w:p>
            <w:pPr>
              <w:spacing w:after="20"/>
            </w:pPr>
            <w:r>
              <w:rPr>
                <w:rFonts w:ascii="Calibri" w:hAnsi="Calibri"/>
                <w:sz w:val="18"/>
              </w:rPr>
              <w:t>placebo</w:t>
            </w:r>
          </w:p>
        </w:tc>
        <w:tc>
          <w:tcPr>
            <w:tcW w:type="dxa" w:w="2412"/>
            <w:shd w:val="clear" w:color="auto" w:fill="EEF2F8"/>
          </w:tcPr>
          <w:p>
            <w:pPr>
              <w:spacing w:after="20"/>
              <w:jc w:val="center"/>
            </w:pPr>
            <w:r>
              <w:rPr>
                <w:rFonts w:ascii="Calibri" w:hAnsi="Calibri"/>
                <w:sz w:val="18"/>
              </w:rPr>
              <w:t>2.5</w:t>
            </w:r>
          </w:p>
        </w:tc>
        <w:tc>
          <w:tcPr>
            <w:tcW w:type="dxa" w:w="2412"/>
            <w:shd w:val="clear" w:color="auto" w:fill="EEF2F8"/>
          </w:tcPr>
          <w:p>
            <w:pPr>
              <w:spacing w:after="20"/>
              <w:jc w:val="center"/>
            </w:pPr>
            <w:r>
              <w:rPr>
                <w:rFonts w:ascii="Calibri" w:hAnsi="Calibri"/>
                <w:sz w:val="18"/>
              </w:rPr>
              <w:t>−0.177</w:t>
            </w:r>
          </w:p>
        </w:tc>
        <w:tc>
          <w:tcPr>
            <w:tcW w:type="dxa" w:w="2412"/>
            <w:shd w:val="clear" w:color="auto" w:fill="EEF2F8"/>
          </w:tcPr>
          <w:p>
            <w:pPr>
              <w:spacing w:after="20"/>
              <w:jc w:val="center"/>
            </w:pPr>
            <w:r>
              <w:rPr>
                <w:rFonts w:ascii="Calibri" w:hAnsi="Calibri"/>
                <w:sz w:val="18"/>
              </w:rPr>
              <w:t>+0.828</w:t>
            </w:r>
          </w:p>
        </w:tc>
      </w:tr>
      <w:tr>
        <w:trPr>
          <w:cantSplit/>
        </w:trPr>
        <w:tc>
          <w:tcPr>
            <w:tcW w:type="dxa" w:w="2412"/>
          </w:tcPr>
          <w:p>
            <w:pPr>
              <w:spacing w:after="20"/>
            </w:pPr>
            <w:r>
              <w:rPr>
                <w:rFonts w:ascii="Calibri" w:hAnsi="Calibri"/>
                <w:sz w:val="18"/>
              </w:rPr>
              <w:t>permuted null</w:t>
            </w:r>
          </w:p>
        </w:tc>
        <w:tc>
          <w:tcPr>
            <w:tcW w:type="dxa" w:w="2412"/>
          </w:tcPr>
          <w:p>
            <w:pPr>
              <w:spacing w:after="20"/>
              <w:jc w:val="center"/>
            </w:pPr>
            <w:r>
              <w:rPr>
                <w:rFonts w:ascii="Calibri" w:hAnsi="Calibri"/>
                <w:sz w:val="18"/>
              </w:rPr>
              <w:t>2.5</w:t>
            </w:r>
          </w:p>
        </w:tc>
        <w:tc>
          <w:tcPr>
            <w:tcW w:type="dxa" w:w="2412"/>
          </w:tcPr>
          <w:p>
            <w:pPr>
              <w:spacing w:after="20"/>
              <w:jc w:val="center"/>
            </w:pPr>
            <w:r>
              <w:rPr>
                <w:rFonts w:ascii="Calibri" w:hAnsi="Calibri"/>
                <w:sz w:val="18"/>
              </w:rPr>
              <w:t>−0.063</w:t>
            </w:r>
          </w:p>
        </w:tc>
        <w:tc>
          <w:tcPr>
            <w:tcW w:type="dxa" w:w="2412"/>
          </w:tcPr>
          <w:p>
            <w:pPr>
              <w:spacing w:after="20"/>
              <w:jc w:val="center"/>
            </w:pPr>
            <w:r>
              <w:rPr>
                <w:rFonts w:ascii="Calibri" w:hAnsi="Calibri"/>
                <w:sz w:val="18"/>
              </w:rPr>
              <w:t>+0.828</w:t>
            </w:r>
          </w:p>
        </w:tc>
      </w:tr>
    </w:tbl>
    <w:p>
      <w:pPr>
        <w:spacing w:after="40"/>
      </w:pPr>
    </w:p>
    <w:p>
      <w:pPr>
        <w:spacing w:after="100"/>
      </w:pPr>
      <w:r>
        <w:rPr>
          <w:rFonts w:ascii="Calibri" w:hAnsi="Calibri"/>
          <w:sz w:val="19"/>
        </w:rPr>
        <w:t>Per domain at c=2.5 — note the placebo tracks the consciousness arm everywhere, and exceeds it on Religion:</w:t>
      </w:r>
    </w:p>
    <w:tbl>
      <w:tblPr>
        <w:tblW w:type="auto" w:w="0"/>
        <w:jc w:val="left"/>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608"/>
            <w:shd w:val="clear" w:color="auto" w:fill="1F3864"/>
          </w:tcPr>
          <w:p>
            <w:pPr>
              <w:spacing w:after="20"/>
            </w:pPr>
            <w:r>
              <w:rPr>
                <w:rFonts w:ascii="Calibri" w:hAnsi="Calibri"/>
                <w:b/>
                <w:color w:val="FFFFFF"/>
                <w:sz w:val="18"/>
              </w:rPr>
              <w:t>domain</w:t>
            </w:r>
          </w:p>
        </w:tc>
        <w:tc>
          <w:tcPr>
            <w:tcW w:type="dxa" w:w="1608"/>
            <w:shd w:val="clear" w:color="auto" w:fill="1F3864"/>
          </w:tcPr>
          <w:p>
            <w:pPr>
              <w:spacing w:after="20"/>
              <w:jc w:val="center"/>
            </w:pPr>
            <w:r>
              <w:rPr>
                <w:rFonts w:ascii="Calibri" w:hAnsi="Calibri"/>
                <w:b/>
                <w:color w:val="FFFFFF"/>
                <w:sz w:val="18"/>
              </w:rPr>
              <w:t>n</w:t>
            </w:r>
          </w:p>
        </w:tc>
        <w:tc>
          <w:tcPr>
            <w:tcW w:type="dxa" w:w="1608"/>
            <w:shd w:val="clear" w:color="auto" w:fill="1F3864"/>
          </w:tcPr>
          <w:p>
            <w:pPr>
              <w:spacing w:after="20"/>
              <w:jc w:val="center"/>
            </w:pPr>
            <w:r>
              <w:rPr>
                <w:rFonts w:ascii="Calibri" w:hAnsi="Calibri"/>
                <w:b/>
                <w:color w:val="FFFFFF"/>
                <w:sz w:val="18"/>
              </w:rPr>
              <w:t>paper</w:t>
            </w:r>
          </w:p>
        </w:tc>
        <w:tc>
          <w:tcPr>
            <w:tcW w:type="dxa" w:w="1608"/>
            <w:shd w:val="clear" w:color="auto" w:fill="1F3864"/>
          </w:tcPr>
          <w:p>
            <w:pPr>
              <w:spacing w:after="20"/>
              <w:jc w:val="center"/>
            </w:pPr>
            <w:r>
              <w:rPr>
                <w:rFonts w:ascii="Calibri" w:hAnsi="Calibri"/>
                <w:b/>
                <w:color w:val="FFFFFF"/>
                <w:sz w:val="18"/>
              </w:rPr>
              <w:t>consciousness</w:t>
            </w:r>
          </w:p>
        </w:tc>
        <w:tc>
          <w:tcPr>
            <w:tcW w:type="dxa" w:w="1608"/>
            <w:shd w:val="clear" w:color="auto" w:fill="1F3864"/>
          </w:tcPr>
          <w:p>
            <w:pPr>
              <w:spacing w:after="20"/>
              <w:jc w:val="center"/>
            </w:pPr>
            <w:r>
              <w:rPr>
                <w:rFonts w:ascii="Calibri" w:hAnsi="Calibri"/>
                <w:b/>
                <w:color w:val="FFFFFF"/>
                <w:sz w:val="18"/>
              </w:rPr>
              <w:t>placebo</w:t>
            </w:r>
          </w:p>
        </w:tc>
        <w:tc>
          <w:tcPr>
            <w:tcW w:type="dxa" w:w="1608"/>
            <w:shd w:val="clear" w:color="auto" w:fill="1F3864"/>
          </w:tcPr>
          <w:p>
            <w:pPr>
              <w:spacing w:after="20"/>
              <w:jc w:val="center"/>
            </w:pPr>
            <w:r>
              <w:rPr>
                <w:rFonts w:ascii="Calibri" w:hAnsi="Calibri"/>
                <w:b/>
                <w:color w:val="FFFFFF"/>
                <w:sz w:val="18"/>
              </w:rPr>
              <w:t>permuted</w:t>
            </w:r>
          </w:p>
        </w:tc>
      </w:tr>
      <w:tr>
        <w:trPr>
          <w:cantSplit/>
        </w:trPr>
        <w:tc>
          <w:tcPr>
            <w:tcW w:type="dxa" w:w="1608"/>
          </w:tcPr>
          <w:p>
            <w:pPr>
              <w:spacing w:after="20"/>
            </w:pPr>
            <w:r>
              <w:rPr>
                <w:rFonts w:ascii="Calibri" w:hAnsi="Calibri"/>
                <w:sz w:val="18"/>
              </w:rPr>
              <w:t>Values</w:t>
            </w:r>
          </w:p>
        </w:tc>
        <w:tc>
          <w:tcPr>
            <w:tcW w:type="dxa" w:w="1608"/>
          </w:tcPr>
          <w:p>
            <w:pPr>
              <w:spacing w:after="20"/>
              <w:jc w:val="center"/>
            </w:pPr>
            <w:r>
              <w:rPr>
                <w:rFonts w:ascii="Calibri" w:hAnsi="Calibri"/>
                <w:sz w:val="18"/>
              </w:rPr>
              <w:t>4</w:t>
            </w:r>
          </w:p>
        </w:tc>
        <w:tc>
          <w:tcPr>
            <w:tcW w:type="dxa" w:w="1608"/>
          </w:tcPr>
          <w:p>
            <w:pPr>
              <w:spacing w:after="20"/>
              <w:jc w:val="center"/>
            </w:pPr>
            <w:r>
              <w:rPr>
                <w:rFonts w:ascii="Calibri" w:hAnsi="Calibri"/>
                <w:sz w:val="18"/>
              </w:rPr>
              <w:t>+1.42</w:t>
            </w:r>
          </w:p>
        </w:tc>
        <w:tc>
          <w:tcPr>
            <w:tcW w:type="dxa" w:w="1608"/>
          </w:tcPr>
          <w:p>
            <w:pPr>
              <w:spacing w:after="20"/>
              <w:jc w:val="center"/>
            </w:pPr>
            <w:r>
              <w:rPr>
                <w:rFonts w:ascii="Calibri" w:hAnsi="Calibri"/>
                <w:sz w:val="18"/>
              </w:rPr>
              <w:t>−0.235</w:t>
            </w:r>
          </w:p>
        </w:tc>
        <w:tc>
          <w:tcPr>
            <w:tcW w:type="dxa" w:w="1608"/>
          </w:tcPr>
          <w:p>
            <w:pPr>
              <w:spacing w:after="20"/>
              <w:jc w:val="center"/>
            </w:pPr>
            <w:r>
              <w:rPr>
                <w:rFonts w:ascii="Calibri" w:hAnsi="Calibri"/>
                <w:sz w:val="18"/>
              </w:rPr>
              <w:t>−0.434</w:t>
            </w:r>
          </w:p>
        </w:tc>
        <w:tc>
          <w:tcPr>
            <w:tcW w:type="dxa" w:w="1608"/>
          </w:tcPr>
          <w:p>
            <w:pPr>
              <w:spacing w:after="20"/>
              <w:jc w:val="center"/>
            </w:pPr>
            <w:r>
              <w:rPr>
                <w:rFonts w:ascii="Calibri" w:hAnsi="Calibri"/>
                <w:sz w:val="18"/>
              </w:rPr>
              <w:t>+0.166</w:t>
            </w:r>
          </w:p>
        </w:tc>
      </w:tr>
      <w:tr>
        <w:trPr>
          <w:cantSplit/>
        </w:trPr>
        <w:tc>
          <w:tcPr>
            <w:tcW w:type="dxa" w:w="1608"/>
            <w:shd w:val="clear" w:color="auto" w:fill="EEF2F8"/>
          </w:tcPr>
          <w:p>
            <w:pPr>
              <w:spacing w:after="20"/>
            </w:pPr>
            <w:r>
              <w:rPr>
                <w:rFonts w:ascii="Calibri" w:hAnsi="Calibri"/>
                <w:sz w:val="18"/>
              </w:rPr>
              <w:t>Feelings</w:t>
            </w:r>
          </w:p>
        </w:tc>
        <w:tc>
          <w:tcPr>
            <w:tcW w:type="dxa" w:w="1608"/>
            <w:shd w:val="clear" w:color="auto" w:fill="EEF2F8"/>
          </w:tcPr>
          <w:p>
            <w:pPr>
              <w:spacing w:after="20"/>
              <w:jc w:val="center"/>
            </w:pPr>
            <w:r>
              <w:rPr>
                <w:rFonts w:ascii="Calibri" w:hAnsi="Calibri"/>
                <w:sz w:val="18"/>
              </w:rPr>
              <w:t>28</w:t>
            </w:r>
          </w:p>
        </w:tc>
        <w:tc>
          <w:tcPr>
            <w:tcW w:type="dxa" w:w="1608"/>
            <w:shd w:val="clear" w:color="auto" w:fill="EEF2F8"/>
          </w:tcPr>
          <w:p>
            <w:pPr>
              <w:spacing w:after="20"/>
              <w:jc w:val="center"/>
            </w:pPr>
            <w:r>
              <w:rPr>
                <w:rFonts w:ascii="Calibri" w:hAnsi="Calibri"/>
                <w:sz w:val="18"/>
              </w:rPr>
              <w:t>+0.89</w:t>
            </w:r>
          </w:p>
        </w:tc>
        <w:tc>
          <w:tcPr>
            <w:tcW w:type="dxa" w:w="1608"/>
            <w:shd w:val="clear" w:color="auto" w:fill="EEF2F8"/>
          </w:tcPr>
          <w:p>
            <w:pPr>
              <w:spacing w:after="20"/>
              <w:jc w:val="center"/>
            </w:pPr>
            <w:r>
              <w:rPr>
                <w:rFonts w:ascii="Calibri" w:hAnsi="Calibri"/>
                <w:sz w:val="18"/>
              </w:rPr>
              <w:t>−0.484</w:t>
            </w:r>
          </w:p>
        </w:tc>
        <w:tc>
          <w:tcPr>
            <w:tcW w:type="dxa" w:w="1608"/>
            <w:shd w:val="clear" w:color="auto" w:fill="EEF2F8"/>
          </w:tcPr>
          <w:p>
            <w:pPr>
              <w:spacing w:after="20"/>
              <w:jc w:val="center"/>
            </w:pPr>
            <w:r>
              <w:rPr>
                <w:rFonts w:ascii="Calibri" w:hAnsi="Calibri"/>
                <w:sz w:val="18"/>
              </w:rPr>
              <w:t>−0.490</w:t>
            </w:r>
          </w:p>
        </w:tc>
        <w:tc>
          <w:tcPr>
            <w:tcW w:type="dxa" w:w="1608"/>
            <w:shd w:val="clear" w:color="auto" w:fill="EEF2F8"/>
          </w:tcPr>
          <w:p>
            <w:pPr>
              <w:spacing w:after="20"/>
              <w:jc w:val="center"/>
            </w:pPr>
            <w:r>
              <w:rPr>
                <w:rFonts w:ascii="Calibri" w:hAnsi="Calibri"/>
                <w:sz w:val="18"/>
              </w:rPr>
              <w:t>−0.132</w:t>
            </w:r>
          </w:p>
        </w:tc>
      </w:tr>
      <w:tr>
        <w:trPr>
          <w:cantSplit/>
        </w:trPr>
        <w:tc>
          <w:tcPr>
            <w:tcW w:type="dxa" w:w="1608"/>
          </w:tcPr>
          <w:p>
            <w:pPr>
              <w:spacing w:after="20"/>
            </w:pPr>
            <w:r>
              <w:rPr>
                <w:rFonts w:ascii="Calibri" w:hAnsi="Calibri"/>
                <w:sz w:val="18"/>
              </w:rPr>
              <w:t>Religion</w:t>
            </w:r>
          </w:p>
        </w:tc>
        <w:tc>
          <w:tcPr>
            <w:tcW w:type="dxa" w:w="1608"/>
          </w:tcPr>
          <w:p>
            <w:pPr>
              <w:spacing w:after="20"/>
              <w:jc w:val="center"/>
            </w:pPr>
            <w:r>
              <w:rPr>
                <w:rFonts w:ascii="Calibri" w:hAnsi="Calibri"/>
                <w:sz w:val="18"/>
              </w:rPr>
              <w:t>42</w:t>
            </w:r>
          </w:p>
        </w:tc>
        <w:tc>
          <w:tcPr>
            <w:tcW w:type="dxa" w:w="1608"/>
          </w:tcPr>
          <w:p>
            <w:pPr>
              <w:spacing w:after="20"/>
              <w:jc w:val="center"/>
            </w:pPr>
            <w:r>
              <w:rPr>
                <w:rFonts w:ascii="Calibri" w:hAnsi="Calibri"/>
                <w:sz w:val="18"/>
              </w:rPr>
              <w:t>+0.83</w:t>
            </w:r>
          </w:p>
        </w:tc>
        <w:tc>
          <w:tcPr>
            <w:tcW w:type="dxa" w:w="1608"/>
          </w:tcPr>
          <w:p>
            <w:pPr>
              <w:spacing w:after="20"/>
              <w:jc w:val="center"/>
            </w:pPr>
            <w:r>
              <w:rPr>
                <w:rFonts w:ascii="Calibri" w:hAnsi="Calibri"/>
                <w:b/>
                <w:sz w:val="18"/>
              </w:rPr>
              <w:t>+0.114</w:t>
            </w:r>
          </w:p>
        </w:tc>
        <w:tc>
          <w:tcPr>
            <w:tcW w:type="dxa" w:w="1608"/>
          </w:tcPr>
          <w:p>
            <w:pPr>
              <w:spacing w:after="20"/>
              <w:jc w:val="center"/>
            </w:pPr>
            <w:r>
              <w:rPr>
                <w:rFonts w:ascii="Calibri" w:hAnsi="Calibri"/>
                <w:b/>
                <w:sz w:val="18"/>
              </w:rPr>
              <w:t>+0.151</w:t>
            </w:r>
          </w:p>
        </w:tc>
        <w:tc>
          <w:tcPr>
            <w:tcW w:type="dxa" w:w="1608"/>
          </w:tcPr>
          <w:p>
            <w:pPr>
              <w:spacing w:after="20"/>
              <w:jc w:val="center"/>
            </w:pPr>
            <w:r>
              <w:rPr>
                <w:rFonts w:ascii="Calibri" w:hAnsi="Calibri"/>
                <w:sz w:val="18"/>
              </w:rPr>
              <w:t>−0.086</w:t>
            </w:r>
          </w:p>
        </w:tc>
      </w:tr>
      <w:tr>
        <w:trPr>
          <w:cantSplit/>
        </w:trPr>
        <w:tc>
          <w:tcPr>
            <w:tcW w:type="dxa" w:w="1608"/>
            <w:shd w:val="clear" w:color="auto" w:fill="EEF2F8"/>
          </w:tcPr>
          <w:p>
            <w:pPr>
              <w:spacing w:after="20"/>
            </w:pPr>
            <w:r>
              <w:rPr>
                <w:rFonts w:ascii="Calibri" w:hAnsi="Calibri"/>
                <w:sz w:val="18"/>
              </w:rPr>
              <w:t>Hope and Optimism</w:t>
            </w:r>
          </w:p>
        </w:tc>
        <w:tc>
          <w:tcPr>
            <w:tcW w:type="dxa" w:w="1608"/>
            <w:shd w:val="clear" w:color="auto" w:fill="EEF2F8"/>
          </w:tcPr>
          <w:p>
            <w:pPr>
              <w:spacing w:after="20"/>
              <w:jc w:val="center"/>
            </w:pPr>
            <w:r>
              <w:rPr>
                <w:rFonts w:ascii="Calibri" w:hAnsi="Calibri"/>
                <w:sz w:val="18"/>
              </w:rPr>
              <w:t>12</w:t>
            </w:r>
          </w:p>
        </w:tc>
        <w:tc>
          <w:tcPr>
            <w:tcW w:type="dxa" w:w="1608"/>
            <w:shd w:val="clear" w:color="auto" w:fill="EEF2F8"/>
          </w:tcPr>
          <w:p>
            <w:pPr>
              <w:spacing w:after="20"/>
              <w:jc w:val="center"/>
            </w:pPr>
            <w:r>
              <w:rPr>
                <w:rFonts w:ascii="Calibri" w:hAnsi="Calibri"/>
                <w:sz w:val="18"/>
              </w:rPr>
              <w:t>+0.63</w:t>
            </w:r>
          </w:p>
        </w:tc>
        <w:tc>
          <w:tcPr>
            <w:tcW w:type="dxa" w:w="1608"/>
            <w:shd w:val="clear" w:color="auto" w:fill="EEF2F8"/>
          </w:tcPr>
          <w:p>
            <w:pPr>
              <w:spacing w:after="20"/>
              <w:jc w:val="center"/>
            </w:pPr>
            <w:r>
              <w:rPr>
                <w:rFonts w:ascii="Calibri" w:hAnsi="Calibri"/>
                <w:sz w:val="18"/>
              </w:rPr>
              <w:t>−0.395</w:t>
            </w:r>
          </w:p>
        </w:tc>
        <w:tc>
          <w:tcPr>
            <w:tcW w:type="dxa" w:w="1608"/>
            <w:shd w:val="clear" w:color="auto" w:fill="EEF2F8"/>
          </w:tcPr>
          <w:p>
            <w:pPr>
              <w:spacing w:after="20"/>
              <w:jc w:val="center"/>
            </w:pPr>
            <w:r>
              <w:rPr>
                <w:rFonts w:ascii="Calibri" w:hAnsi="Calibri"/>
                <w:sz w:val="18"/>
              </w:rPr>
              <w:t>−0.574</w:t>
            </w:r>
          </w:p>
        </w:tc>
        <w:tc>
          <w:tcPr>
            <w:tcW w:type="dxa" w:w="1608"/>
            <w:shd w:val="clear" w:color="auto" w:fill="EEF2F8"/>
          </w:tcPr>
          <w:p>
            <w:pPr>
              <w:spacing w:after="20"/>
              <w:jc w:val="center"/>
            </w:pPr>
            <w:r>
              <w:rPr>
                <w:rFonts w:ascii="Calibri" w:hAnsi="Calibri"/>
                <w:sz w:val="18"/>
              </w:rPr>
              <w:t>−0.052</w:t>
            </w:r>
          </w:p>
        </w:tc>
      </w:tr>
      <w:tr>
        <w:trPr>
          <w:cantSplit/>
        </w:trPr>
        <w:tc>
          <w:tcPr>
            <w:tcW w:type="dxa" w:w="1608"/>
          </w:tcPr>
          <w:p>
            <w:pPr>
              <w:spacing w:after="20"/>
            </w:pPr>
            <w:r>
              <w:rPr>
                <w:rFonts w:ascii="Calibri" w:hAnsi="Calibri"/>
                <w:sz w:val="18"/>
              </w:rPr>
              <w:t>Freedom</w:t>
            </w:r>
          </w:p>
        </w:tc>
        <w:tc>
          <w:tcPr>
            <w:tcW w:type="dxa" w:w="1608"/>
          </w:tcPr>
          <w:p>
            <w:pPr>
              <w:spacing w:after="20"/>
              <w:jc w:val="center"/>
            </w:pPr>
            <w:r>
              <w:rPr>
                <w:rFonts w:ascii="Calibri" w:hAnsi="Calibri"/>
                <w:sz w:val="18"/>
              </w:rPr>
              <w:t>9</w:t>
            </w:r>
          </w:p>
        </w:tc>
        <w:tc>
          <w:tcPr>
            <w:tcW w:type="dxa" w:w="1608"/>
          </w:tcPr>
          <w:p>
            <w:pPr>
              <w:spacing w:after="20"/>
              <w:jc w:val="center"/>
            </w:pPr>
            <w:r>
              <w:rPr>
                <w:rFonts w:ascii="Calibri" w:hAnsi="Calibri"/>
                <w:sz w:val="18"/>
              </w:rPr>
              <w:t>+0.60</w:t>
            </w:r>
          </w:p>
        </w:tc>
        <w:tc>
          <w:tcPr>
            <w:tcW w:type="dxa" w:w="1608"/>
          </w:tcPr>
          <w:p>
            <w:pPr>
              <w:spacing w:after="20"/>
              <w:jc w:val="center"/>
            </w:pPr>
            <w:r>
              <w:rPr>
                <w:rFonts w:ascii="Calibri" w:hAnsi="Calibri"/>
                <w:sz w:val="18"/>
              </w:rPr>
              <w:t>+0.121</w:t>
            </w:r>
          </w:p>
        </w:tc>
        <w:tc>
          <w:tcPr>
            <w:tcW w:type="dxa" w:w="1608"/>
          </w:tcPr>
          <w:p>
            <w:pPr>
              <w:spacing w:after="20"/>
              <w:jc w:val="center"/>
            </w:pPr>
            <w:r>
              <w:rPr>
                <w:rFonts w:ascii="Calibri" w:hAnsi="Calibri"/>
                <w:sz w:val="18"/>
              </w:rPr>
              <w:t>−0.094</w:t>
            </w:r>
          </w:p>
        </w:tc>
        <w:tc>
          <w:tcPr>
            <w:tcW w:type="dxa" w:w="1608"/>
          </w:tcPr>
          <w:p>
            <w:pPr>
              <w:spacing w:after="20"/>
              <w:jc w:val="center"/>
            </w:pPr>
            <w:r>
              <w:rPr>
                <w:rFonts w:ascii="Calibri" w:hAnsi="Calibri"/>
                <w:sz w:val="18"/>
              </w:rPr>
              <w:t>+0.146</w:t>
            </w:r>
          </w:p>
        </w:tc>
      </w:tr>
    </w:tbl>
    <w:p>
      <w:pPr>
        <w:spacing w:after="40"/>
      </w:pPr>
    </w:p>
    <w:p>
      <w:pPr>
        <w:spacing w:after="100"/>
      </w:pPr>
      <w:r>
        <w:rPr>
          <w:rFonts w:ascii="Calibri" w:hAnsi="Calibri"/>
          <w:b/>
          <w:sz w:val="19"/>
        </w:rPr>
        <w:t>This is a failure to reproduce, not a refutation.</w:t>
      </w:r>
      <w:r>
        <w:rPr>
          <w:rFonts w:ascii="Calibri" w:hAnsi="Calibri"/>
          <w:sz w:val="19"/>
        </w:rPr>
        <w:t xml:space="preserve"> Too many implementation differences to attribute a sign flip to their claim: their +0.828 is pooled across three models and ours is Llama-only; their option strings came from the GSS Data Explorer API and ours from the cumulative file's value labels; we steer at position −5 and their selection is −1; our weights are int8. Any of those could account for it. Experiment 4 should be treated as </w:t>
      </w:r>
      <w:r>
        <w:rPr>
          <w:rFonts w:ascii="Calibri" w:hAnsi="Calibri"/>
          <w:b/>
          <w:sz w:val="19"/>
        </w:rPr>
        <w:t>untested by us</w:t>
      </w:r>
      <w:r>
        <w:rPr>
          <w:rFonts w:ascii="Calibri" w:hAnsi="Calibri"/>
          <w:sz w:val="19"/>
        </w:rPr>
        <w:t>.</w:t>
      </w:r>
    </w:p>
    <w:p>
      <w:pPr>
        <w:spacing w:after="100"/>
      </w:pPr>
      <w:r>
        <w:rPr>
          <w:rFonts w:ascii="Calibri" w:hAnsi="Calibri"/>
          <w:sz w:val="19"/>
        </w:rPr>
        <w:t xml:space="preserve">Note the readout difference is </w:t>
      </w:r>
      <w:r>
        <w:rPr>
          <w:rFonts w:ascii="Calibri" w:hAnsi="Calibri"/>
          <w:b/>
          <w:sz w:val="19"/>
        </w:rPr>
        <w:t>no longer</w:t>
      </w:r>
      <w:r>
        <w:rPr>
          <w:rFonts w:ascii="Calibri" w:hAnsi="Calibri"/>
          <w:sz w:val="19"/>
        </w:rPr>
        <w:t xml:space="preserve"> on that list — see below. It was tested and eliminated.</w:t>
      </w:r>
    </w:p>
    <w:p>
      <w:pPr>
        <w:spacing w:after="100"/>
      </w:pPr>
      <w:r>
        <w:rPr>
          <w:rFonts w:ascii="Calibri" w:hAnsi="Calibri"/>
          <w:b/>
          <w:sz w:val="19"/>
        </w:rPr>
        <w:t>What does survive is the internal comparison.</w:t>
      </w:r>
      <w:r>
        <w:rPr>
          <w:rFonts w:ascii="Calibri" w:hAnsi="Calibri"/>
          <w:sz w:val="19"/>
        </w:rPr>
        <w:t xml:space="preserve"> The placebo matches or exceeds the consciousness arm in every domain, and that holds regardless of the implementation questions because both arms run through the identical pipeline. Whatever our measurement captures, it is not consciousness-specific.</w:t>
      </w:r>
    </w:p>
    <w:p>
      <w:pPr>
        <w:spacing w:before="160" w:after="60"/>
      </w:pPr>
      <w:r>
        <w:rPr>
          <w:rFonts w:ascii="Calibri" w:hAnsi="Calibri"/>
          <w:b/>
          <w:color w:val="1F3864"/>
          <w:sz w:val="20"/>
        </w:rPr>
        <w:t>A prediction of ours that failed</w:t>
      </w:r>
    </w:p>
    <w:p>
      <w:pPr>
        <w:spacing w:after="100"/>
      </w:pPr>
      <w:r>
        <w:rPr>
          <w:rFonts w:ascii="Calibri" w:hAnsi="Calibri"/>
          <w:sz w:val="19"/>
        </w:rPr>
        <w:t xml:space="preserve">We expected acquiescence to produce a </w:t>
      </w:r>
      <w:r>
        <w:rPr>
          <w:rFonts w:ascii="Calibri" w:hAnsi="Calibri"/>
          <w:i/>
          <w:sz w:val="19"/>
        </w:rPr>
        <w:t>positive</w:t>
      </w:r>
      <w:r>
        <w:rPr>
          <w:rFonts w:ascii="Calibri" w:hAnsi="Calibri"/>
          <w:sz w:val="19"/>
        </w:rPr>
        <w:t xml:space="preserve"> ΔKL, since humans lean affirmative on 60% of these items (mean affirmative mass 0.552 vs 0.355). It does not, and the reason is </w:t>
      </w:r>
      <w:r>
        <w:rPr>
          <w:rFonts w:ascii="Calibri" w:hAnsi="Calibri"/>
          <w:b/>
          <w:sz w:val="19"/>
        </w:rPr>
        <w:t>overshoot</w:t>
      </w:r>
      <w:r>
        <w:rPr>
          <w:rFonts w:ascii="Calibri" w:hAnsi="Calibri"/>
          <w:sz w:val="19"/>
        </w:rPr>
        <w:t xml:space="preserve">: humans sit near 55% affirmative, while acquiescence drives the model past 90%. Moving through the human value and out the other side increases KL again. So acquiescence hurts on both halves — heavily where humans disagree (−0.422) and mildly where they agree (−0.091). The original reasoning assumed the bias would move the model </w:t>
      </w:r>
      <w:r>
        <w:rPr>
          <w:rFonts w:ascii="Calibri" w:hAnsi="Calibri"/>
          <w:i/>
          <w:sz w:val="19"/>
        </w:rPr>
        <w:t>toward</w:t>
      </w:r>
      <w:r>
        <w:rPr>
          <w:rFonts w:ascii="Calibri" w:hAnsi="Calibri"/>
          <w:sz w:val="19"/>
        </w:rPr>
        <w:t xml:space="preserve"> the human value rather than past it.</w:t>
      </w:r>
    </w:p>
    <w:p>
      <w:pPr>
        <w:spacing w:before="160" w:after="60"/>
      </w:pPr>
      <w:r>
        <w:rPr>
          <w:rFonts w:ascii="Calibri" w:hAnsi="Calibri"/>
          <w:b/>
          <w:color w:val="1F3864"/>
          <w:sz w:val="20"/>
        </w:rPr>
        <w:t>A measurement bug worth recording</w:t>
      </w:r>
    </w:p>
    <w:p>
      <w:pPr>
        <w:spacing w:after="100"/>
      </w:pPr>
      <w:r>
        <w:rPr>
          <w:rFonts w:ascii="Calibri" w:hAnsi="Calibri"/>
          <w:sz w:val="19"/>
        </w:rPr>
        <w:t xml:space="preserve">The first run of this returned ΔKL ≈ 0.00 everywhere. That was our own error: Laplace smoothing was applied to </w:t>
      </w:r>
      <w:r>
        <w:rPr>
          <w:rFonts w:ascii="Calibri" w:hAnsi="Calibri"/>
          <w:i/>
          <w:sz w:val="19"/>
        </w:rPr>
        <w:t>probabilities</w:t>
      </w:r>
      <w:r>
        <w:rPr>
          <w:rFonts w:ascii="Calibri" w:hAnsi="Calibri"/>
          <w:sz w:val="19"/>
        </w:rPr>
        <w:t xml:space="preserve"> rather than </w:t>
      </w:r>
      <w:r>
        <w:rPr>
          <w:rFonts w:ascii="Calibri" w:hAnsi="Calibri"/>
          <w:i/>
          <w:sz w:val="19"/>
        </w:rPr>
        <w:t>counts</w:t>
      </w:r>
      <w:r>
        <w:rPr>
          <w:rFonts w:ascii="Calibri" w:hAnsi="Calibri"/>
          <w:sz w:val="19"/>
        </w:rPr>
        <w:t xml:space="preserve">, so adding α = 0.5 to a vector already summing to 1 dragged every distribution toward uniform and compressed a real KL of 0.724 to 0.044. Every ΔKL collapsed. </w:t>
      </w:r>
      <w:r>
        <w:rPr>
          <w:rFonts w:ascii="Consolas" w:hAnsi="Consolas"/>
          <w:sz w:val="19"/>
        </w:rPr>
        <w:t>p_human</w:t>
      </w:r>
      <w:r>
        <w:rPr>
          <w:rFonts w:ascii="Calibri" w:hAnsi="Calibri"/>
          <w:sz w:val="19"/>
        </w:rPr>
        <w:t xml:space="preserve"> is now smoothed properly from its real counts, </w:t>
      </w:r>
      <w:r>
        <w:rPr>
          <w:rFonts w:ascii="Consolas" w:hAnsi="Consolas"/>
          <w:sz w:val="19"/>
        </w:rPr>
        <w:t>(count + α)/(n + αK)</w:t>
      </w:r>
      <w:r>
        <w:rPr>
          <w:rFonts w:ascii="Calibri" w:hAnsi="Calibri"/>
          <w:sz w:val="19"/>
        </w:rPr>
        <w:t>, and the model distribution gets only a 1e-9 guard against log(0). Raw distributions are saved so the metric can be revised without re-running the model.</w:t>
      </w:r>
    </w:p>
    <w:p>
      <w:pPr>
        <w:spacing w:before="220" w:after="100"/>
      </w:pPr>
      <w:r>
        <w:rPr>
          <w:rFonts w:ascii="Calibri" w:hAnsi="Calibri"/>
          <w:b/>
          <w:color w:val="1F3864"/>
          <w:sz w:val="22"/>
        </w:rPr>
        <w:t>The readout hypothesis, tested and eliminated</w:t>
      </w:r>
    </w:p>
    <w:p>
      <w:pPr>
        <w:spacing w:after="100"/>
      </w:pPr>
      <w:r>
        <w:rPr>
          <w:rFonts w:ascii="Calibri" w:hAnsi="Calibri"/>
          <w:sz w:val="19"/>
        </w:rPr>
        <w:t>Our baselines sit well below the paper's on the low-attribution categories, and the obvious suspect was the readout: they repeat each item "100 times per model per condition at temperature 1" and parse a number out of free text, while we read next-token logits in one deterministic pass. The proposed mechanism was that a parser silently drops refusals, conditioning their mean on the model having answered with a number at all.</w:t>
      </w:r>
    </w:p>
    <w:p>
      <w:pPr>
        <w:spacing w:after="100"/>
      </w:pPr>
      <w:r>
        <w:rPr>
          <w:rFonts w:ascii="Calibri" w:hAnsi="Calibri"/>
          <w:b/>
          <w:sz w:val="19"/>
        </w:rPr>
        <w:t>Both halves of that are false.</w:t>
      </w:r>
    </w:p>
    <w:tbl>
      <w:tblPr>
        <w:tblW w:type="auto" w:w="0"/>
        <w:jc w:val="left"/>
        <w:tblLayout w:type="fixed"/>
        <w:tblLook w:firstColumn="1" w:firstRow="1" w:lastColumn="0" w:lastRow="0" w:noHBand="0" w:noVBand="1" w:val="04A0"/>
      </w:tblPr>
      <w:tblGrid>
        <w:gridCol w:w="1930"/>
        <w:gridCol w:w="1930"/>
        <w:gridCol w:w="1930"/>
        <w:gridCol w:w="1930"/>
        <w:gridCol w:w="1930"/>
      </w:tblGrid>
      <w:tr>
        <w:trPr>
          <w:tblHeader/>
          <w:cantSplit/>
        </w:trPr>
        <w:tc>
          <w:tcPr>
            <w:tcW w:type="dxa" w:w="2952"/>
            <w:shd w:val="clear" w:color="auto" w:fill="1F3864"/>
          </w:tcPr>
          <w:p>
            <w:pPr>
              <w:spacing w:after="20"/>
            </w:pPr>
            <w:r>
              <w:rPr>
                <w:rFonts w:ascii="Calibri" w:hAnsi="Calibri"/>
                <w:b/>
                <w:color w:val="FFFFFF"/>
                <w:sz w:val="18"/>
              </w:rPr>
              <w:t>category</w:t>
            </w:r>
          </w:p>
        </w:tc>
        <w:tc>
          <w:tcPr>
            <w:tcW w:type="dxa" w:w="1674"/>
            <w:shd w:val="clear" w:color="auto" w:fill="1F3864"/>
          </w:tcPr>
          <w:p>
            <w:pPr>
              <w:spacing w:after="20"/>
            </w:pPr>
            <w:r>
              <w:rPr>
                <w:rFonts w:ascii="Calibri" w:hAnsi="Calibri"/>
                <w:b/>
                <w:color w:val="FFFFFF"/>
                <w:sz w:val="18"/>
              </w:rPr>
              <w:t>paper</w:t>
            </w:r>
          </w:p>
        </w:tc>
        <w:tc>
          <w:tcPr>
            <w:tcW w:type="dxa" w:w="1674"/>
            <w:shd w:val="clear" w:color="auto" w:fill="1F3864"/>
          </w:tcPr>
          <w:p>
            <w:pPr>
              <w:spacing w:after="20"/>
            </w:pPr>
            <w:r>
              <w:rPr>
                <w:rFonts w:ascii="Calibri" w:hAnsi="Calibri"/>
                <w:b/>
                <w:color w:val="FFFFFF"/>
                <w:sz w:val="18"/>
              </w:rPr>
              <w:t>logit EV (ours)</w:t>
            </w:r>
          </w:p>
        </w:tc>
        <w:tc>
          <w:tcPr>
            <w:tcW w:type="dxa" w:w="1674"/>
            <w:shd w:val="clear" w:color="auto" w:fill="1F3864"/>
          </w:tcPr>
          <w:p>
            <w:pPr>
              <w:spacing w:after="20"/>
            </w:pPr>
            <w:r>
              <w:rPr>
                <w:rFonts w:ascii="Calibri" w:hAnsi="Calibri"/>
                <w:b/>
                <w:color w:val="FFFFFF"/>
                <w:sz w:val="18"/>
              </w:rPr>
              <w:t>sampled, n=30 @ T=1</w:t>
            </w:r>
          </w:p>
        </w:tc>
        <w:tc>
          <w:tcPr>
            <w:tcW w:type="dxa" w:w="1674"/>
            <w:shd w:val="clear" w:color="auto" w:fill="1F3864"/>
          </w:tcPr>
          <w:p>
            <w:pPr>
              <w:spacing w:after="20"/>
            </w:pPr>
            <w:r>
              <w:rPr>
                <w:rFonts w:ascii="Calibri" w:hAnsi="Calibri"/>
                <w:b/>
                <w:color w:val="FFFFFF"/>
                <w:sz w:val="18"/>
              </w:rPr>
              <w:t>parse-fail</w:t>
            </w:r>
          </w:p>
        </w:tc>
      </w:tr>
      <w:tr>
        <w:trPr>
          <w:cantSplit/>
        </w:trPr>
        <w:tc>
          <w:tcPr>
            <w:tcW w:type="dxa" w:w="2952"/>
          </w:tcPr>
          <w:p>
            <w:pPr>
              <w:spacing w:after="20"/>
            </w:pPr>
            <w:r>
              <w:rPr>
                <w:rFonts w:ascii="Calibri" w:hAnsi="Calibri"/>
                <w:sz w:val="18"/>
              </w:rPr>
              <w:t>Technology</w:t>
            </w:r>
          </w:p>
        </w:tc>
        <w:tc>
          <w:tcPr>
            <w:tcW w:type="dxa" w:w="1674"/>
          </w:tcPr>
          <w:p>
            <w:pPr>
              <w:spacing w:after="20"/>
            </w:pPr>
            <w:r>
              <w:rPr>
                <w:rFonts w:ascii="Calibri" w:hAnsi="Calibri"/>
                <w:sz w:val="18"/>
              </w:rPr>
              <w:t>4.84</w:t>
            </w:r>
          </w:p>
        </w:tc>
        <w:tc>
          <w:tcPr>
            <w:tcW w:type="dxa" w:w="1674"/>
          </w:tcPr>
          <w:p>
            <w:pPr>
              <w:spacing w:after="20"/>
            </w:pPr>
            <w:r>
              <w:rPr>
                <w:rFonts w:ascii="Calibri" w:hAnsi="Calibri"/>
                <w:sz w:val="18"/>
              </w:rPr>
              <w:t>0.88</w:t>
            </w:r>
          </w:p>
        </w:tc>
        <w:tc>
          <w:tcPr>
            <w:tcW w:type="dxa" w:w="1674"/>
          </w:tcPr>
          <w:p>
            <w:pPr>
              <w:spacing w:after="20"/>
            </w:pPr>
            <w:r>
              <w:rPr>
                <w:rFonts w:ascii="Calibri" w:hAnsi="Calibri"/>
                <w:sz w:val="18"/>
              </w:rPr>
              <w:t>0.48</w:t>
            </w:r>
          </w:p>
        </w:tc>
        <w:tc>
          <w:tcPr>
            <w:tcW w:type="dxa" w:w="1674"/>
          </w:tcPr>
          <w:p>
            <w:pPr>
              <w:spacing w:after="20"/>
            </w:pPr>
            <w:r>
              <w:rPr>
                <w:rFonts w:ascii="Calibri" w:hAnsi="Calibri"/>
                <w:sz w:val="18"/>
              </w:rPr>
              <w:t>1%</w:t>
            </w:r>
          </w:p>
        </w:tc>
      </w:tr>
      <w:tr>
        <w:trPr>
          <w:cantSplit/>
        </w:trPr>
        <w:tc>
          <w:tcPr>
            <w:tcW w:type="dxa" w:w="2952"/>
            <w:shd w:val="clear" w:color="auto" w:fill="EEF2F8"/>
          </w:tcPr>
          <w:p>
            <w:pPr>
              <w:spacing w:after="20"/>
            </w:pPr>
            <w:r>
              <w:rPr>
                <w:rFonts w:ascii="Calibri" w:hAnsi="Calibri"/>
                <w:sz w:val="18"/>
              </w:rPr>
              <w:t>Animal</w:t>
            </w:r>
          </w:p>
        </w:tc>
        <w:tc>
          <w:tcPr>
            <w:tcW w:type="dxa" w:w="1674"/>
            <w:shd w:val="clear" w:color="auto" w:fill="EEF2F8"/>
          </w:tcPr>
          <w:p>
            <w:pPr>
              <w:spacing w:after="20"/>
            </w:pPr>
            <w:r>
              <w:rPr>
                <w:rFonts w:ascii="Calibri" w:hAnsi="Calibri"/>
                <w:sz w:val="18"/>
              </w:rPr>
              <w:t>6.23</w:t>
            </w:r>
          </w:p>
        </w:tc>
        <w:tc>
          <w:tcPr>
            <w:tcW w:type="dxa" w:w="1674"/>
            <w:shd w:val="clear" w:color="auto" w:fill="EEF2F8"/>
          </w:tcPr>
          <w:p>
            <w:pPr>
              <w:spacing w:after="20"/>
            </w:pPr>
            <w:r>
              <w:rPr>
                <w:rFonts w:ascii="Calibri" w:hAnsi="Calibri"/>
                <w:sz w:val="18"/>
              </w:rPr>
              <w:t>5.30</w:t>
            </w:r>
          </w:p>
        </w:tc>
        <w:tc>
          <w:tcPr>
            <w:tcW w:type="dxa" w:w="1674"/>
            <w:shd w:val="clear" w:color="auto" w:fill="EEF2F8"/>
          </w:tcPr>
          <w:p>
            <w:pPr>
              <w:spacing w:after="20"/>
            </w:pPr>
            <w:r>
              <w:rPr>
                <w:rFonts w:ascii="Calibri" w:hAnsi="Calibri"/>
                <w:sz w:val="18"/>
              </w:rPr>
              <w:t>3.85</w:t>
            </w:r>
          </w:p>
        </w:tc>
        <w:tc>
          <w:tcPr>
            <w:tcW w:type="dxa" w:w="1674"/>
            <w:shd w:val="clear" w:color="auto" w:fill="EEF2F8"/>
          </w:tcPr>
          <w:p>
            <w:pPr>
              <w:spacing w:after="20"/>
            </w:pPr>
            <w:r>
              <w:rPr>
                <w:rFonts w:ascii="Calibri" w:hAnsi="Calibri"/>
                <w:sz w:val="18"/>
              </w:rPr>
              <w:t>7%</w:t>
            </w:r>
          </w:p>
        </w:tc>
      </w:tr>
      <w:tr>
        <w:trPr>
          <w:cantSplit/>
        </w:trPr>
        <w:tc>
          <w:tcPr>
            <w:tcW w:type="dxa" w:w="2952"/>
          </w:tcPr>
          <w:p>
            <w:pPr>
              <w:spacing w:after="20"/>
            </w:pPr>
            <w:r>
              <w:rPr>
                <w:rFonts w:ascii="Calibri" w:hAnsi="Calibri"/>
                <w:sz w:val="18"/>
              </w:rPr>
              <w:t>Non-Animal</w:t>
            </w:r>
          </w:p>
        </w:tc>
        <w:tc>
          <w:tcPr>
            <w:tcW w:type="dxa" w:w="1674"/>
          </w:tcPr>
          <w:p>
            <w:pPr>
              <w:spacing w:after="20"/>
            </w:pPr>
            <w:r>
              <w:rPr>
                <w:rFonts w:ascii="Calibri" w:hAnsi="Calibri"/>
                <w:sz w:val="18"/>
              </w:rPr>
              <w:t>5.73</w:t>
            </w:r>
          </w:p>
        </w:tc>
        <w:tc>
          <w:tcPr>
            <w:tcW w:type="dxa" w:w="1674"/>
          </w:tcPr>
          <w:p>
            <w:pPr>
              <w:spacing w:after="20"/>
            </w:pPr>
            <w:r>
              <w:rPr>
                <w:rFonts w:ascii="Calibri" w:hAnsi="Calibri"/>
                <w:sz w:val="18"/>
              </w:rPr>
              <w:t>1.76</w:t>
            </w:r>
          </w:p>
        </w:tc>
        <w:tc>
          <w:tcPr>
            <w:tcW w:type="dxa" w:w="1674"/>
          </w:tcPr>
          <w:p>
            <w:pPr>
              <w:spacing w:after="20"/>
            </w:pPr>
            <w:r>
              <w:rPr>
                <w:rFonts w:ascii="Calibri" w:hAnsi="Calibri"/>
                <w:sz w:val="18"/>
              </w:rPr>
              <w:t>1.28</w:t>
            </w:r>
          </w:p>
        </w:tc>
        <w:tc>
          <w:tcPr>
            <w:tcW w:type="dxa" w:w="1674"/>
          </w:tcPr>
          <w:p>
            <w:pPr>
              <w:spacing w:after="20"/>
            </w:pPr>
            <w:r>
              <w:rPr>
                <w:rFonts w:ascii="Calibri" w:hAnsi="Calibri"/>
                <w:sz w:val="18"/>
              </w:rPr>
              <w:t>3%</w:t>
            </w:r>
          </w:p>
        </w:tc>
      </w:tr>
      <w:tr>
        <w:trPr>
          <w:cantSplit/>
        </w:trPr>
        <w:tc>
          <w:tcPr>
            <w:tcW w:type="dxa" w:w="2952"/>
            <w:shd w:val="clear" w:color="auto" w:fill="EEF2F8"/>
          </w:tcPr>
          <w:p>
            <w:pPr>
              <w:spacing w:after="20"/>
            </w:pPr>
            <w:r>
              <w:rPr>
                <w:rFonts w:ascii="Calibri" w:hAnsi="Calibri"/>
                <w:sz w:val="18"/>
              </w:rPr>
              <w:t>Chatbot</w:t>
            </w:r>
          </w:p>
        </w:tc>
        <w:tc>
          <w:tcPr>
            <w:tcW w:type="dxa" w:w="1674"/>
            <w:shd w:val="clear" w:color="auto" w:fill="EEF2F8"/>
          </w:tcPr>
          <w:p>
            <w:pPr>
              <w:spacing w:after="20"/>
            </w:pPr>
            <w:r>
              <w:rPr>
                <w:rFonts w:ascii="Calibri" w:hAnsi="Calibri"/>
                <w:sz w:val="18"/>
              </w:rPr>
              <w:t>5.65</w:t>
            </w:r>
          </w:p>
        </w:tc>
        <w:tc>
          <w:tcPr>
            <w:tcW w:type="dxa" w:w="1674"/>
            <w:shd w:val="clear" w:color="auto" w:fill="EEF2F8"/>
          </w:tcPr>
          <w:p>
            <w:pPr>
              <w:spacing w:after="20"/>
            </w:pPr>
            <w:r>
              <w:rPr>
                <w:rFonts w:ascii="Calibri" w:hAnsi="Calibri"/>
                <w:sz w:val="18"/>
              </w:rPr>
              <w:t>1.90</w:t>
            </w:r>
          </w:p>
        </w:tc>
        <w:tc>
          <w:tcPr>
            <w:tcW w:type="dxa" w:w="1674"/>
            <w:shd w:val="clear" w:color="auto" w:fill="EEF2F8"/>
          </w:tcPr>
          <w:p>
            <w:pPr>
              <w:spacing w:after="20"/>
            </w:pPr>
            <w:r>
              <w:rPr>
                <w:rFonts w:ascii="Calibri" w:hAnsi="Calibri"/>
                <w:sz w:val="18"/>
              </w:rPr>
              <w:t>1.16</w:t>
            </w:r>
          </w:p>
        </w:tc>
        <w:tc>
          <w:tcPr>
            <w:tcW w:type="dxa" w:w="1674"/>
            <w:shd w:val="clear" w:color="auto" w:fill="EEF2F8"/>
          </w:tcPr>
          <w:p>
            <w:pPr>
              <w:spacing w:after="20"/>
            </w:pPr>
            <w:r>
              <w:rPr>
                <w:rFonts w:ascii="Calibri" w:hAnsi="Calibri"/>
                <w:sz w:val="18"/>
              </w:rPr>
              <w:t>0%</w:t>
            </w:r>
          </w:p>
        </w:tc>
      </w:tr>
      <w:tr>
        <w:trPr>
          <w:cantSplit/>
        </w:trPr>
        <w:tc>
          <w:tcPr>
            <w:tcW w:type="dxa" w:w="2952"/>
          </w:tcPr>
          <w:p>
            <w:pPr>
              <w:spacing w:after="20"/>
            </w:pPr>
            <w:r>
              <w:rPr>
                <w:rFonts w:ascii="Calibri" w:hAnsi="Calibri"/>
                <w:sz w:val="18"/>
              </w:rPr>
              <w:t>Human</w:t>
            </w:r>
          </w:p>
        </w:tc>
        <w:tc>
          <w:tcPr>
            <w:tcW w:type="dxa" w:w="1674"/>
          </w:tcPr>
          <w:p>
            <w:pPr>
              <w:spacing w:after="20"/>
            </w:pPr>
            <w:r>
              <w:rPr>
                <w:rFonts w:ascii="Calibri" w:hAnsi="Calibri"/>
                <w:sz w:val="18"/>
              </w:rPr>
              <w:t>6.91</w:t>
            </w:r>
          </w:p>
        </w:tc>
        <w:tc>
          <w:tcPr>
            <w:tcW w:type="dxa" w:w="1674"/>
          </w:tcPr>
          <w:p>
            <w:pPr>
              <w:spacing w:after="20"/>
            </w:pPr>
            <w:r>
              <w:rPr>
                <w:rFonts w:ascii="Calibri" w:hAnsi="Calibri"/>
                <w:sz w:val="18"/>
              </w:rPr>
              <w:t>7.93</w:t>
            </w:r>
          </w:p>
        </w:tc>
        <w:tc>
          <w:tcPr>
            <w:tcW w:type="dxa" w:w="1674"/>
          </w:tcPr>
          <w:p>
            <w:pPr>
              <w:spacing w:after="20"/>
            </w:pPr>
            <w:r>
              <w:rPr>
                <w:rFonts w:ascii="Calibri" w:hAnsi="Calibri"/>
                <w:sz w:val="18"/>
              </w:rPr>
              <w:t>7.67</w:t>
            </w:r>
          </w:p>
        </w:tc>
        <w:tc>
          <w:tcPr>
            <w:tcW w:type="dxa" w:w="1674"/>
          </w:tcPr>
          <w:p>
            <w:pPr>
              <w:spacing w:after="20"/>
            </w:pPr>
            <w:r>
              <w:rPr>
                <w:rFonts w:ascii="Calibri" w:hAnsi="Calibri"/>
                <w:sz w:val="18"/>
              </w:rPr>
              <w:t>0%</w:t>
            </w:r>
          </w:p>
        </w:tc>
      </w:tr>
      <w:tr>
        <w:trPr>
          <w:cantSplit/>
        </w:trPr>
        <w:tc>
          <w:tcPr>
            <w:tcW w:type="dxa" w:w="2952"/>
            <w:shd w:val="clear" w:color="auto" w:fill="EEF2F8"/>
          </w:tcPr>
          <w:p>
            <w:pPr>
              <w:spacing w:after="20"/>
            </w:pPr>
            <w:r>
              <w:rPr>
                <w:rFonts w:ascii="Calibri" w:hAnsi="Calibri"/>
                <w:b/>
                <w:sz w:val="18"/>
              </w:rPr>
              <w:t>mean abs. error vs paper</w:t>
            </w:r>
          </w:p>
        </w:tc>
        <w:tc>
          <w:tcPr>
            <w:tcW w:type="dxa" w:w="1674"/>
            <w:shd w:val="clear" w:color="auto" w:fill="EEF2F8"/>
          </w:tcPr>
          <w:p>
            <w:pPr>
              <w:spacing w:after="20"/>
            </w:pPr>
            <w:r>
              <w:rPr>
                <w:rFonts w:ascii="Calibri" w:hAnsi="Calibri"/>
                <w:sz w:val="18"/>
              </w:rPr>
              <w:t>—</w:t>
            </w:r>
          </w:p>
        </w:tc>
        <w:tc>
          <w:tcPr>
            <w:tcW w:type="dxa" w:w="1674"/>
            <w:shd w:val="clear" w:color="auto" w:fill="EEF2F8"/>
          </w:tcPr>
          <w:p>
            <w:pPr>
              <w:spacing w:after="20"/>
            </w:pPr>
            <w:r>
              <w:rPr>
                <w:rFonts w:ascii="Calibri" w:hAnsi="Calibri"/>
                <w:b/>
                <w:sz w:val="18"/>
              </w:rPr>
              <w:t>2.73</w:t>
            </w:r>
          </w:p>
        </w:tc>
        <w:tc>
          <w:tcPr>
            <w:tcW w:type="dxa" w:w="1674"/>
            <w:shd w:val="clear" w:color="auto" w:fill="EEF2F8"/>
          </w:tcPr>
          <w:p>
            <w:pPr>
              <w:spacing w:after="20"/>
            </w:pPr>
            <w:r>
              <w:rPr>
                <w:rFonts w:ascii="Calibri" w:hAnsi="Calibri"/>
                <w:b/>
                <w:sz w:val="18"/>
              </w:rPr>
              <w:t>3.29</w:t>
            </w:r>
          </w:p>
        </w:tc>
        <w:tc>
          <w:tcPr>
            <w:tcW w:type="dxa" w:w="1674"/>
            <w:shd w:val="clear" w:color="auto" w:fill="EEF2F8"/>
          </w:tcPr>
          <w:p>
            <w:pPr>
              <w:spacing w:after="20"/>
            </w:pPr>
            <w:r>
              <w:rPr>
                <w:rFonts w:ascii="Calibri" w:hAnsi="Calibri"/>
                <w:sz w:val="18"/>
              </w:rPr>
              <w:t>—</w:t>
            </w:r>
          </w:p>
        </w:tc>
      </w:tr>
    </w:tbl>
    <w:p>
      <w:pPr>
        <w:spacing w:after="40"/>
      </w:pPr>
    </w:p>
    <w:p>
      <w:pPr>
        <w:spacing w:after="100"/>
      </w:pPr>
      <w:r>
        <w:rPr>
          <w:rFonts w:ascii="Calibri" w:hAnsi="Calibri"/>
          <w:sz w:val="19"/>
        </w:rPr>
        <w:t xml:space="preserve">The parse-failure rate is </w:t>
      </w:r>
      <w:r>
        <w:rPr>
          <w:rFonts w:ascii="Calibri" w:hAnsi="Calibri"/>
          <w:b/>
          <w:sz w:val="19"/>
        </w:rPr>
        <w:t>2.7%</w:t>
      </w:r>
      <w:r>
        <w:rPr>
          <w:rFonts w:ascii="Calibri" w:hAnsi="Calibri"/>
          <w:sz w:val="19"/>
        </w:rPr>
        <w:t xml:space="preserve"> — there are almost no refusals to drop, so that mechanism does not exist. And sampling moves </w:t>
      </w:r>
      <w:r>
        <w:rPr>
          <w:rFonts w:ascii="Calibri" w:hAnsi="Calibri"/>
          <w:i/>
          <w:sz w:val="19"/>
        </w:rPr>
        <w:t>further</w:t>
      </w:r>
      <w:r>
        <w:rPr>
          <w:rFonts w:ascii="Calibri" w:hAnsi="Calibri"/>
          <w:sz w:val="19"/>
        </w:rPr>
        <w:t xml:space="preserve"> from their numbers, not closer: the logit readout is the better match. The readout is therefore </w:t>
      </w:r>
      <w:r>
        <w:rPr>
          <w:rFonts w:ascii="Calibri" w:hAnsi="Calibri"/>
          <w:b/>
          <w:sz w:val="19"/>
        </w:rPr>
        <w:t>not</w:t>
      </w:r>
      <w:r>
        <w:rPr>
          <w:rFonts w:ascii="Calibri" w:hAnsi="Calibri"/>
          <w:sz w:val="19"/>
        </w:rPr>
        <w:t xml:space="preserve"> the explanation for the baseline gap, and any claim that it is should be withdrawn.</w:t>
      </w:r>
    </w:p>
    <w:p>
      <w:pPr>
        <w:spacing w:after="100"/>
      </w:pPr>
      <w:r>
        <w:rPr>
          <w:rFonts w:ascii="Calibri" w:hAnsi="Calibri"/>
          <w:sz w:val="19"/>
        </w:rPr>
        <w:t xml:space="preserve">An earlier version of this test reported ~80% parse failures. That was our bug: </w:t>
      </w:r>
      <w:r>
        <w:rPr>
          <w:rFonts w:ascii="Consolas" w:hAnsi="Consolas"/>
          <w:sz w:val="19"/>
        </w:rPr>
        <w:t>max_tokens=12</w:t>
      </w:r>
      <w:r>
        <w:rPr>
          <w:rFonts w:ascii="Calibri" w:hAnsi="Calibri"/>
          <w:sz w:val="19"/>
        </w:rPr>
        <w:t xml:space="preserve"> truncated the model mid-preamble (</w:t>
      </w:r>
      <w:r>
        <w:rPr>
          <w:rFonts w:ascii="Calibri" w:hAnsi="Calibri"/>
          <w:i/>
          <w:sz w:val="19"/>
        </w:rPr>
        <w:t>"What a fascinating question! I'd rate the extent to which"</w:t>
      </w:r>
      <w:r>
        <w:rPr>
          <w:rFonts w:ascii="Calibri" w:hAnsi="Calibri"/>
          <w:sz w:val="19"/>
        </w:rPr>
        <w:t>) and a first-number-in-string rule then found nothing. The model does not decline these items; it preambles for 20–40 tokens and then answers.</w:t>
      </w:r>
    </w:p>
    <w:p>
      <w:pPr>
        <w:spacing w:before="160" w:after="60"/>
      </w:pPr>
      <w:r>
        <w:rPr>
          <w:rFonts w:ascii="Calibri" w:hAnsi="Calibri"/>
          <w:b/>
          <w:color w:val="1F3864"/>
          <w:sz w:val="20"/>
        </w:rPr>
        <w:t>What the pattern actually looks like</w:t>
      </w:r>
    </w:p>
    <w:p>
      <w:pPr>
        <w:spacing w:after="100"/>
      </w:pPr>
      <w:r>
        <w:rPr>
          <w:rFonts w:ascii="Calibri" w:hAnsi="Calibri"/>
          <w:sz w:val="19"/>
        </w:rPr>
        <w:t xml:space="preserve">The gap is not a uniform downward bias. On </w:t>
      </w:r>
      <w:r>
        <w:rPr>
          <w:rFonts w:ascii="Consolas" w:hAnsi="Consolas"/>
          <w:sz w:val="19"/>
        </w:rPr>
        <w:t>Human</w:t>
      </w:r>
      <w:r>
        <w:rPr>
          <w:rFonts w:ascii="Calibri" w:hAnsi="Calibri"/>
          <w:sz w:val="19"/>
        </w:rPr>
        <w:t xml:space="preserve"> we are </w:t>
      </w:r>
      <w:r>
        <w:rPr>
          <w:rFonts w:ascii="Calibri" w:hAnsi="Calibri"/>
          <w:b/>
          <w:sz w:val="19"/>
        </w:rPr>
        <w:t>higher</w:t>
      </w:r>
      <w:r>
        <w:rPr>
          <w:rFonts w:ascii="Calibri" w:hAnsi="Calibri"/>
          <w:sz w:val="19"/>
        </w:rPr>
        <w:t xml:space="preserve"> than the paper (7.93 vs 6.91), while on </w:t>
      </w:r>
      <w:r>
        <w:rPr>
          <w:rFonts w:ascii="Consolas" w:hAnsi="Consolas"/>
          <w:sz w:val="19"/>
        </w:rPr>
        <w:t>Technology</w:t>
      </w:r>
      <w:r>
        <w:rPr>
          <w:rFonts w:ascii="Calibri" w:hAnsi="Calibri"/>
          <w:sz w:val="19"/>
        </w:rPr>
        <w:t xml:space="preserve"> we are far lower (0.88 vs 4.84). Our model spans </w:t>
      </w:r>
      <w:r>
        <w:rPr>
          <w:rFonts w:ascii="Calibri" w:hAnsi="Calibri"/>
          <w:b/>
          <w:sz w:val="19"/>
        </w:rPr>
        <w:t>7.0 points</w:t>
      </w:r>
      <w:r>
        <w:rPr>
          <w:rFonts w:ascii="Calibri" w:hAnsi="Calibri"/>
          <w:sz w:val="19"/>
        </w:rPr>
        <w:t xml:space="preserve"> from humans to technology; theirs spans </w:t>
      </w:r>
      <w:r>
        <w:rPr>
          <w:rFonts w:ascii="Calibri" w:hAnsi="Calibri"/>
          <w:b/>
          <w:sz w:val="19"/>
        </w:rPr>
        <w:t>2.1</w:t>
      </w:r>
      <w:r>
        <w:rPr>
          <w:rFonts w:ascii="Calibri" w:hAnsi="Calibri"/>
          <w:sz w:val="19"/>
        </w:rPr>
        <w:t>. Whatever differs between the setups compresses their range relative to ours. Unexplained. Remaining candidates: int8 weights, their slider interface versus our text instruction, or battery-context effects if all 21 items were presented together rather than singly.</w:t>
      </w:r>
    </w:p>
    <w:p>
      <w:pPr>
        <w:spacing w:before="220" w:after="100"/>
      </w:pPr>
      <w:r>
        <w:rPr>
          <w:rFonts w:ascii="Calibri" w:hAnsi="Calibri"/>
          <w:b/>
          <w:color w:val="1F3864"/>
          <w:sz w:val="22"/>
        </w:rPr>
        <w:t>IDAQ polarity balancing</w:t>
      </w:r>
    </w:p>
    <w:p>
      <w:pPr>
        <w:spacing w:after="100"/>
      </w:pPr>
      <w:r>
        <w:rPr>
          <w:rFonts w:ascii="Calibri" w:hAnsi="Calibri"/>
          <w:sz w:val="19"/>
        </w:rPr>
        <w:t>Each verbatim IDAQ item paired with a mechanically derived polarity flip (</w:t>
      </w:r>
      <w:r>
        <w:rPr>
          <w:rFonts w:ascii="Consolas" w:hAnsi="Consolas"/>
          <w:sz w:val="19"/>
        </w:rPr>
        <w:t>"...have consciousness?"</w:t>
      </w:r>
      <w:r>
        <w:rPr>
          <w:rFonts w:ascii="Calibri" w:hAnsi="Calibri"/>
          <w:sz w:val="19"/>
        </w:rPr>
        <w:t xml:space="preserve"> → </w:t>
      </w:r>
      <w:r>
        <w:rPr>
          <w:rFonts w:ascii="Consolas" w:hAnsi="Consolas"/>
          <w:sz w:val="19"/>
        </w:rPr>
        <w:t>"...lack consciousness?"</w:t>
      </w:r>
      <w:r>
        <w:rPr>
          <w:rFonts w:ascii="Calibri" w:hAnsi="Calibri"/>
          <w:sz w:val="19"/>
        </w:rPr>
        <w:t>), so pairs differ only in polarity.</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arm</w:t>
            </w:r>
          </w:p>
        </w:tc>
        <w:tc>
          <w:tcPr>
            <w:tcW w:type="dxa" w:w="2412"/>
            <w:shd w:val="clear" w:color="auto" w:fill="1F3864"/>
          </w:tcPr>
          <w:p>
            <w:pPr>
              <w:spacing w:after="20"/>
              <w:jc w:val="center"/>
            </w:pPr>
            <w:r>
              <w:rPr>
                <w:rFonts w:ascii="Calibri" w:hAnsi="Calibri"/>
                <w:b/>
                <w:color w:val="FFFFFF"/>
                <w:sz w:val="18"/>
              </w:rPr>
              <w:t>c</w:t>
            </w:r>
          </w:p>
        </w:tc>
        <w:tc>
          <w:tcPr>
            <w:tcW w:type="dxa" w:w="2412"/>
            <w:shd w:val="clear" w:color="auto" w:fill="1F3864"/>
          </w:tcPr>
          <w:p>
            <w:pPr>
              <w:spacing w:after="20"/>
              <w:jc w:val="center"/>
            </w:pPr>
            <w:r>
              <w:rPr>
                <w:rFonts w:ascii="Calibri" w:hAnsi="Calibri"/>
                <w:b/>
                <w:color w:val="FFFFFF"/>
                <w:sz w:val="18"/>
              </w:rPr>
              <w:t>balanced Δ (21 items)</w:t>
            </w:r>
          </w:p>
        </w:tc>
        <w:tc>
          <w:tcPr>
            <w:tcW w:type="dxa" w:w="2412"/>
            <w:shd w:val="clear" w:color="auto" w:fill="1F3864"/>
          </w:tcPr>
          <w:p>
            <w:pPr>
              <w:spacing w:after="20"/>
              <w:jc w:val="center"/>
            </w:pPr>
            <w:r>
              <w:rPr>
                <w:rFonts w:ascii="Calibri" w:hAnsi="Calibri"/>
                <w:b/>
                <w:color w:val="FFFFFF"/>
                <w:sz w:val="18"/>
              </w:rPr>
              <w:t>inflation Δ</w:t>
            </w:r>
          </w:p>
        </w:tc>
      </w:tr>
      <w:tr>
        <w:trPr>
          <w:cantSplit/>
        </w:trPr>
        <w:tc>
          <w:tcPr>
            <w:tcW w:type="dxa" w:w="2412"/>
          </w:tcPr>
          <w:p>
            <w:pPr>
              <w:spacing w:after="20"/>
            </w:pPr>
            <w:r>
              <w:rPr>
                <w:rFonts w:ascii="Calibri" w:hAnsi="Calibri"/>
                <w:sz w:val="18"/>
              </w:rPr>
              <w:t>consciousness</w:t>
            </w:r>
          </w:p>
        </w:tc>
        <w:tc>
          <w:tcPr>
            <w:tcW w:type="dxa" w:w="2412"/>
          </w:tcPr>
          <w:p>
            <w:pPr>
              <w:spacing w:after="20"/>
              <w:jc w:val="center"/>
            </w:pPr>
            <w:r>
              <w:rPr>
                <w:rFonts w:ascii="Calibri" w:hAnsi="Calibri"/>
                <w:sz w:val="18"/>
              </w:rPr>
              <w:t>1.0</w:t>
            </w:r>
          </w:p>
        </w:tc>
        <w:tc>
          <w:tcPr>
            <w:tcW w:type="dxa" w:w="2412"/>
          </w:tcPr>
          <w:p>
            <w:pPr>
              <w:spacing w:after="20"/>
              <w:jc w:val="center"/>
            </w:pPr>
            <w:r>
              <w:rPr>
                <w:rFonts w:ascii="Calibri" w:hAnsi="Calibri"/>
                <w:sz w:val="18"/>
              </w:rPr>
              <w:t>+0.43</w:t>
            </w:r>
          </w:p>
        </w:tc>
        <w:tc>
          <w:tcPr>
            <w:tcW w:type="dxa" w:w="2412"/>
          </w:tcPr>
          <w:p>
            <w:pPr>
              <w:spacing w:after="20"/>
              <w:jc w:val="center"/>
            </w:pPr>
            <w:r>
              <w:rPr>
                <w:rFonts w:ascii="Calibri" w:hAnsi="Calibri"/>
                <w:sz w:val="18"/>
              </w:rPr>
              <w:t>+0.71</w:t>
            </w:r>
          </w:p>
        </w:tc>
      </w:tr>
      <w:tr>
        <w:trPr>
          <w:cantSplit/>
        </w:trPr>
        <w:tc>
          <w:tcPr>
            <w:tcW w:type="dxa" w:w="2412"/>
            <w:shd w:val="clear" w:color="auto" w:fill="EEF2F8"/>
          </w:tcPr>
          <w:p>
            <w:pPr>
              <w:spacing w:after="20"/>
            </w:pPr>
            <w:r>
              <w:rPr>
                <w:rFonts w:ascii="Calibri" w:hAnsi="Calibri"/>
                <w:sz w:val="18"/>
              </w:rPr>
              <w:t>consciousness</w:t>
            </w:r>
          </w:p>
        </w:tc>
        <w:tc>
          <w:tcPr>
            <w:tcW w:type="dxa" w:w="2412"/>
            <w:shd w:val="clear" w:color="auto" w:fill="EEF2F8"/>
          </w:tcPr>
          <w:p>
            <w:pPr>
              <w:spacing w:after="20"/>
              <w:jc w:val="center"/>
            </w:pPr>
            <w:r>
              <w:rPr>
                <w:rFonts w:ascii="Calibri" w:hAnsi="Calibri"/>
                <w:sz w:val="18"/>
              </w:rPr>
              <w:t>2.5</w:t>
            </w:r>
          </w:p>
        </w:tc>
        <w:tc>
          <w:tcPr>
            <w:tcW w:type="dxa" w:w="2412"/>
            <w:shd w:val="clear" w:color="auto" w:fill="EEF2F8"/>
          </w:tcPr>
          <w:p>
            <w:pPr>
              <w:spacing w:after="20"/>
              <w:jc w:val="center"/>
            </w:pPr>
            <w:r>
              <w:rPr>
                <w:rFonts w:ascii="Calibri" w:hAnsi="Calibri"/>
                <w:sz w:val="18"/>
              </w:rPr>
              <w:t>+0.21</w:t>
            </w:r>
          </w:p>
        </w:tc>
        <w:tc>
          <w:tcPr>
            <w:tcW w:type="dxa" w:w="2412"/>
            <w:shd w:val="clear" w:color="auto" w:fill="EEF2F8"/>
          </w:tcPr>
          <w:p>
            <w:pPr>
              <w:spacing w:after="20"/>
              <w:jc w:val="center"/>
            </w:pPr>
            <w:r>
              <w:rPr>
                <w:rFonts w:ascii="Calibri" w:hAnsi="Calibri"/>
                <w:sz w:val="18"/>
              </w:rPr>
              <w:t>+2.58</w:t>
            </w:r>
          </w:p>
        </w:tc>
      </w:tr>
      <w:tr>
        <w:trPr>
          <w:cantSplit/>
        </w:trPr>
        <w:tc>
          <w:tcPr>
            <w:tcW w:type="dxa" w:w="2412"/>
          </w:tcPr>
          <w:p>
            <w:pPr>
              <w:spacing w:after="20"/>
            </w:pPr>
            <w:r>
              <w:rPr>
                <w:rFonts w:ascii="Calibri" w:hAnsi="Calibri"/>
                <w:sz w:val="18"/>
              </w:rPr>
              <w:t>consciousness</w:t>
            </w:r>
          </w:p>
        </w:tc>
        <w:tc>
          <w:tcPr>
            <w:tcW w:type="dxa" w:w="2412"/>
          </w:tcPr>
          <w:p>
            <w:pPr>
              <w:spacing w:after="20"/>
              <w:jc w:val="center"/>
            </w:pPr>
            <w:r>
              <w:rPr>
                <w:rFonts w:ascii="Calibri" w:hAnsi="Calibri"/>
                <w:sz w:val="18"/>
              </w:rPr>
              <w:t>4.0</w:t>
            </w:r>
          </w:p>
        </w:tc>
        <w:tc>
          <w:tcPr>
            <w:tcW w:type="dxa" w:w="2412"/>
          </w:tcPr>
          <w:p>
            <w:pPr>
              <w:spacing w:after="20"/>
              <w:jc w:val="center"/>
            </w:pPr>
            <w:r>
              <w:rPr>
                <w:rFonts w:ascii="Calibri" w:hAnsi="Calibri"/>
                <w:sz w:val="18"/>
              </w:rPr>
              <w:t>+0.42</w:t>
            </w:r>
          </w:p>
        </w:tc>
        <w:tc>
          <w:tcPr>
            <w:tcW w:type="dxa" w:w="2412"/>
          </w:tcPr>
          <w:p>
            <w:pPr>
              <w:spacing w:after="20"/>
              <w:jc w:val="center"/>
            </w:pPr>
            <w:r>
              <w:rPr>
                <w:rFonts w:ascii="Calibri" w:hAnsi="Calibri"/>
                <w:sz w:val="18"/>
              </w:rPr>
              <w:t>+2.99</w:t>
            </w:r>
          </w:p>
        </w:tc>
      </w:tr>
      <w:tr>
        <w:trPr>
          <w:cantSplit/>
        </w:trPr>
        <w:tc>
          <w:tcPr>
            <w:tcW w:type="dxa" w:w="2412"/>
            <w:shd w:val="clear" w:color="auto" w:fill="EEF2F8"/>
          </w:tcPr>
          <w:p>
            <w:pPr>
              <w:spacing w:after="20"/>
            </w:pPr>
            <w:r>
              <w:rPr>
                <w:rFonts w:ascii="Calibri" w:hAnsi="Calibri"/>
                <w:sz w:val="18"/>
              </w:rPr>
              <w:t>placebo</w:t>
            </w:r>
          </w:p>
        </w:tc>
        <w:tc>
          <w:tcPr>
            <w:tcW w:type="dxa" w:w="2412"/>
            <w:shd w:val="clear" w:color="auto" w:fill="EEF2F8"/>
          </w:tcPr>
          <w:p>
            <w:pPr>
              <w:spacing w:after="20"/>
              <w:jc w:val="center"/>
            </w:pPr>
            <w:r>
              <w:rPr>
                <w:rFonts w:ascii="Calibri" w:hAnsi="Calibri"/>
                <w:sz w:val="18"/>
              </w:rPr>
              <w:t>2.5</w:t>
            </w:r>
          </w:p>
        </w:tc>
        <w:tc>
          <w:tcPr>
            <w:tcW w:type="dxa" w:w="2412"/>
            <w:shd w:val="clear" w:color="auto" w:fill="EEF2F8"/>
          </w:tcPr>
          <w:p>
            <w:pPr>
              <w:spacing w:after="20"/>
              <w:jc w:val="center"/>
            </w:pPr>
            <w:r>
              <w:rPr>
                <w:rFonts w:ascii="Calibri" w:hAnsi="Calibri"/>
                <w:sz w:val="18"/>
              </w:rPr>
              <w:t>−0.12</w:t>
            </w:r>
          </w:p>
        </w:tc>
        <w:tc>
          <w:tcPr>
            <w:tcW w:type="dxa" w:w="2412"/>
            <w:shd w:val="clear" w:color="auto" w:fill="EEF2F8"/>
          </w:tcPr>
          <w:p>
            <w:pPr>
              <w:spacing w:after="20"/>
              <w:jc w:val="center"/>
            </w:pPr>
            <w:r>
              <w:rPr>
                <w:rFonts w:ascii="Calibri" w:hAnsi="Calibri"/>
                <w:sz w:val="18"/>
              </w:rPr>
              <w:t>+2.90</w:t>
            </w:r>
          </w:p>
        </w:tc>
      </w:tr>
      <w:tr>
        <w:trPr>
          <w:cantSplit/>
        </w:trPr>
        <w:tc>
          <w:tcPr>
            <w:tcW w:type="dxa" w:w="2412"/>
          </w:tcPr>
          <w:p>
            <w:pPr>
              <w:spacing w:after="20"/>
            </w:pPr>
            <w:r>
              <w:rPr>
                <w:rFonts w:ascii="Calibri" w:hAnsi="Calibri"/>
                <w:sz w:val="18"/>
              </w:rPr>
              <w:t>permuted null</w:t>
            </w:r>
          </w:p>
        </w:tc>
        <w:tc>
          <w:tcPr>
            <w:tcW w:type="dxa" w:w="2412"/>
          </w:tcPr>
          <w:p>
            <w:pPr>
              <w:spacing w:after="20"/>
              <w:jc w:val="center"/>
            </w:pPr>
            <w:r>
              <w:rPr>
                <w:rFonts w:ascii="Calibri" w:hAnsi="Calibri"/>
                <w:sz w:val="18"/>
              </w:rPr>
              <w:t>2.5</w:t>
            </w:r>
          </w:p>
        </w:tc>
        <w:tc>
          <w:tcPr>
            <w:tcW w:type="dxa" w:w="2412"/>
          </w:tcPr>
          <w:p>
            <w:pPr>
              <w:spacing w:after="20"/>
              <w:jc w:val="center"/>
            </w:pPr>
            <w:r>
              <w:rPr>
                <w:rFonts w:ascii="Calibri" w:hAnsi="Calibri"/>
                <w:sz w:val="18"/>
              </w:rPr>
              <w:t>−0.20</w:t>
            </w:r>
          </w:p>
        </w:tc>
        <w:tc>
          <w:tcPr>
            <w:tcW w:type="dxa" w:w="2412"/>
          </w:tcPr>
          <w:p>
            <w:pPr>
              <w:spacing w:after="20"/>
              <w:jc w:val="center"/>
            </w:pPr>
            <w:r>
              <w:rPr>
                <w:rFonts w:ascii="Calibri" w:hAnsi="Calibri"/>
                <w:sz w:val="18"/>
              </w:rPr>
              <w:t>+1.00</w:t>
            </w:r>
          </w:p>
        </w:tc>
      </w:tr>
    </w:tbl>
    <w:p>
      <w:pPr>
        <w:spacing w:after="40"/>
      </w:pPr>
    </w:p>
    <w:p>
      <w:pPr>
        <w:spacing w:after="100"/>
      </w:pPr>
      <w:r>
        <w:rPr>
          <w:rFonts w:ascii="Calibri" w:hAnsi="Calibri"/>
          <w:sz w:val="19"/>
        </w:rPr>
        <w:t xml:space="preserve">Per category at c=2.5: Chatbot </w:t>
      </w:r>
      <w:r>
        <w:rPr>
          <w:rFonts w:ascii="Calibri" w:hAnsi="Calibri"/>
          <w:b/>
          <w:sz w:val="19"/>
        </w:rPr>
        <w:t>+1.95</w:t>
      </w:r>
      <w:r>
        <w:rPr>
          <w:rFonts w:ascii="Calibri" w:hAnsi="Calibri"/>
          <w:sz w:val="19"/>
        </w:rPr>
        <w:t>, Technology +0.47, Non-Animal +0.02, Animal +0.00, Human −1.33. Chatbot is the only category where attribution survives balancing.</w:t>
      </w:r>
    </w:p>
    <w:p>
      <w:pPr>
        <w:spacing w:before="220" w:after="100"/>
      </w:pPr>
      <w:r>
        <w:rPr>
          <w:rFonts w:ascii="Calibri" w:hAnsi="Calibri"/>
          <w:b/>
          <w:color w:val="1F3864"/>
          <w:sz w:val="22"/>
        </w:rPr>
        <w:t>The paper's real instruments, all three arms</w:t>
      </w:r>
    </w:p>
    <w:p>
      <w:pPr>
        <w:spacing w:after="100"/>
      </w:pPr>
      <w:r>
        <w:rPr>
          <w:rFonts w:ascii="Calibri" w:hAnsi="Calibri"/>
          <w:sz w:val="19"/>
        </w:rPr>
        <w:t>Verbatim Table S10 batteries, extracted mechanically (</w:t>
      </w:r>
      <w:r>
        <w:rPr>
          <w:rFonts w:ascii="Consolas" w:hAnsi="Consolas"/>
          <w:sz w:val="19"/>
        </w:rPr>
        <w:t>extract_instruments.py</w:t>
      </w:r>
      <w:r>
        <w:rPr>
          <w:rFonts w:ascii="Calibri" w:hAnsi="Calibri"/>
          <w:sz w:val="19"/>
        </w:rPr>
        <w:t>, counts asserted 21/5/13/1). Change at c=2.5, injected at layer 14 / −5. ANCHOR items are ours, added to test compression and acquiescence.</w:t>
      </w:r>
    </w:p>
    <w:tbl>
      <w:tblPr>
        <w:tblW w:type="auto" w:w="0"/>
        <w:jc w:val="left"/>
        <w:tblLayout w:type="fixed"/>
        <w:tblLook w:firstColumn="1" w:firstRow="1" w:lastColumn="0" w:lastRow="0" w:noHBand="0" w:noVBand="1" w:val="04A0"/>
      </w:tblPr>
      <w:tblGrid>
        <w:gridCol w:w="1930"/>
        <w:gridCol w:w="1930"/>
        <w:gridCol w:w="1930"/>
        <w:gridCol w:w="1930"/>
        <w:gridCol w:w="1930"/>
      </w:tblGrid>
      <w:tr>
        <w:trPr>
          <w:tblHeader/>
          <w:cantSplit/>
        </w:trPr>
        <w:tc>
          <w:tcPr>
            <w:tcW w:type="dxa" w:w="2952"/>
            <w:shd w:val="clear" w:color="auto" w:fill="1F3864"/>
          </w:tcPr>
          <w:p>
            <w:pPr>
              <w:spacing w:after="20"/>
            </w:pPr>
            <w:r>
              <w:rPr>
                <w:rFonts w:ascii="Calibri" w:hAnsi="Calibri"/>
                <w:b/>
                <w:color w:val="FFFFFF"/>
                <w:sz w:val="18"/>
              </w:rPr>
              <w:t>outcome</w:t>
            </w:r>
          </w:p>
        </w:tc>
        <w:tc>
          <w:tcPr>
            <w:tcW w:type="dxa" w:w="1674"/>
            <w:shd w:val="clear" w:color="auto" w:fill="1F3864"/>
          </w:tcPr>
          <w:p>
            <w:pPr>
              <w:spacing w:after="20"/>
            </w:pPr>
            <w:r>
              <w:rPr>
                <w:rFonts w:ascii="Calibri" w:hAnsi="Calibri"/>
                <w:b/>
                <w:color w:val="FFFFFF"/>
                <w:sz w:val="18"/>
              </w:rPr>
              <w:t>baseline</w:t>
            </w:r>
          </w:p>
        </w:tc>
        <w:tc>
          <w:tcPr>
            <w:tcW w:type="dxa" w:w="1674"/>
            <w:shd w:val="clear" w:color="auto" w:fill="1F3864"/>
          </w:tcPr>
          <w:p>
            <w:pPr>
              <w:spacing w:after="20"/>
            </w:pPr>
            <w:r>
              <w:rPr>
                <w:rFonts w:ascii="Calibri" w:hAnsi="Calibri"/>
                <w:b/>
                <w:color w:val="FFFFFF"/>
                <w:sz w:val="18"/>
              </w:rPr>
              <w:t>consciousness</w:t>
            </w:r>
          </w:p>
        </w:tc>
        <w:tc>
          <w:tcPr>
            <w:tcW w:type="dxa" w:w="1674"/>
            <w:shd w:val="clear" w:color="auto" w:fill="1F3864"/>
          </w:tcPr>
          <w:p>
            <w:pPr>
              <w:spacing w:after="20"/>
            </w:pPr>
            <w:r>
              <w:rPr>
                <w:rFonts w:ascii="Calibri" w:hAnsi="Calibri"/>
                <w:b/>
                <w:color w:val="FFFFFF"/>
                <w:sz w:val="18"/>
              </w:rPr>
              <w:t>placebo</w:t>
            </w:r>
          </w:p>
        </w:tc>
        <w:tc>
          <w:tcPr>
            <w:tcW w:type="dxa" w:w="1674"/>
            <w:shd w:val="clear" w:color="auto" w:fill="1F3864"/>
          </w:tcPr>
          <w:p>
            <w:pPr>
              <w:spacing w:after="20"/>
            </w:pPr>
            <w:r>
              <w:rPr>
                <w:rFonts w:ascii="Calibri" w:hAnsi="Calibri"/>
                <w:b/>
                <w:color w:val="FFFFFF"/>
                <w:sz w:val="18"/>
              </w:rPr>
              <w:t>permuted null</w:t>
            </w:r>
          </w:p>
        </w:tc>
      </w:tr>
      <w:tr>
        <w:trPr>
          <w:cantSplit/>
        </w:trPr>
        <w:tc>
          <w:tcPr>
            <w:tcW w:type="dxa" w:w="2952"/>
          </w:tcPr>
          <w:p>
            <w:pPr>
              <w:spacing w:after="20"/>
            </w:pPr>
            <w:r>
              <w:rPr>
                <w:rFonts w:ascii="Calibri" w:hAnsi="Calibri"/>
                <w:sz w:val="18"/>
              </w:rPr>
              <w:t>IDAQ Technology</w:t>
            </w:r>
          </w:p>
        </w:tc>
        <w:tc>
          <w:tcPr>
            <w:tcW w:type="dxa" w:w="1674"/>
          </w:tcPr>
          <w:p>
            <w:pPr>
              <w:spacing w:after="20"/>
            </w:pPr>
            <w:r>
              <w:rPr>
                <w:rFonts w:ascii="Calibri" w:hAnsi="Calibri"/>
                <w:sz w:val="18"/>
              </w:rPr>
              <w:t>0.82</w:t>
            </w:r>
          </w:p>
        </w:tc>
        <w:tc>
          <w:tcPr>
            <w:tcW w:type="dxa" w:w="1674"/>
          </w:tcPr>
          <w:p>
            <w:pPr>
              <w:spacing w:after="20"/>
            </w:pPr>
            <w:r>
              <w:rPr>
                <w:rFonts w:ascii="Calibri" w:hAnsi="Calibri"/>
                <w:sz w:val="18"/>
              </w:rPr>
              <w:t>+3.56</w:t>
            </w:r>
          </w:p>
        </w:tc>
        <w:tc>
          <w:tcPr>
            <w:tcW w:type="dxa" w:w="1674"/>
          </w:tcPr>
          <w:p>
            <w:pPr>
              <w:spacing w:after="20"/>
            </w:pPr>
            <w:r>
              <w:rPr>
                <w:rFonts w:ascii="Calibri" w:hAnsi="Calibri"/>
                <w:sz w:val="18"/>
              </w:rPr>
              <w:t>+3.08</w:t>
            </w:r>
          </w:p>
        </w:tc>
        <w:tc>
          <w:tcPr>
            <w:tcW w:type="dxa" w:w="1674"/>
          </w:tcPr>
          <w:p>
            <w:pPr>
              <w:spacing w:after="20"/>
            </w:pPr>
            <w:r>
              <w:rPr>
                <w:rFonts w:ascii="Calibri" w:hAnsi="Calibri"/>
                <w:sz w:val="18"/>
              </w:rPr>
              <w:t>+0.95</w:t>
            </w:r>
          </w:p>
        </w:tc>
      </w:tr>
      <w:tr>
        <w:trPr>
          <w:cantSplit/>
        </w:trPr>
        <w:tc>
          <w:tcPr>
            <w:tcW w:type="dxa" w:w="2952"/>
            <w:shd w:val="clear" w:color="auto" w:fill="EEF2F8"/>
          </w:tcPr>
          <w:p>
            <w:pPr>
              <w:spacing w:after="20"/>
            </w:pPr>
            <w:r>
              <w:rPr>
                <w:rFonts w:ascii="Calibri" w:hAnsi="Calibri"/>
                <w:sz w:val="18"/>
              </w:rPr>
              <w:t>IDAQ Animal</w:t>
            </w:r>
          </w:p>
        </w:tc>
        <w:tc>
          <w:tcPr>
            <w:tcW w:type="dxa" w:w="1674"/>
            <w:shd w:val="clear" w:color="auto" w:fill="EEF2F8"/>
          </w:tcPr>
          <w:p>
            <w:pPr>
              <w:spacing w:after="20"/>
            </w:pPr>
            <w:r>
              <w:rPr>
                <w:rFonts w:ascii="Calibri" w:hAnsi="Calibri"/>
                <w:sz w:val="18"/>
              </w:rPr>
              <w:t>5.02</w:t>
            </w:r>
          </w:p>
        </w:tc>
        <w:tc>
          <w:tcPr>
            <w:tcW w:type="dxa" w:w="1674"/>
            <w:shd w:val="clear" w:color="auto" w:fill="EEF2F8"/>
          </w:tcPr>
          <w:p>
            <w:pPr>
              <w:spacing w:after="20"/>
            </w:pPr>
            <w:r>
              <w:rPr>
                <w:rFonts w:ascii="Calibri" w:hAnsi="Calibri"/>
                <w:sz w:val="18"/>
              </w:rPr>
              <w:t>+1.56</w:t>
            </w:r>
          </w:p>
        </w:tc>
        <w:tc>
          <w:tcPr>
            <w:tcW w:type="dxa" w:w="1674"/>
            <w:shd w:val="clear" w:color="auto" w:fill="EEF2F8"/>
          </w:tcPr>
          <w:p>
            <w:pPr>
              <w:spacing w:after="20"/>
            </w:pPr>
            <w:r>
              <w:rPr>
                <w:rFonts w:ascii="Calibri" w:hAnsi="Calibri"/>
                <w:sz w:val="18"/>
              </w:rPr>
              <w:t>+1.99</w:t>
            </w:r>
          </w:p>
        </w:tc>
        <w:tc>
          <w:tcPr>
            <w:tcW w:type="dxa" w:w="1674"/>
            <w:shd w:val="clear" w:color="auto" w:fill="EEF2F8"/>
          </w:tcPr>
          <w:p>
            <w:pPr>
              <w:spacing w:after="20"/>
            </w:pPr>
            <w:r>
              <w:rPr>
                <w:rFonts w:ascii="Calibri" w:hAnsi="Calibri"/>
                <w:sz w:val="18"/>
              </w:rPr>
              <w:t>+0.29</w:t>
            </w:r>
          </w:p>
        </w:tc>
      </w:tr>
      <w:tr>
        <w:trPr>
          <w:cantSplit/>
        </w:trPr>
        <w:tc>
          <w:tcPr>
            <w:tcW w:type="dxa" w:w="2952"/>
          </w:tcPr>
          <w:p>
            <w:pPr>
              <w:spacing w:after="20"/>
            </w:pPr>
            <w:r>
              <w:rPr>
                <w:rFonts w:ascii="Calibri" w:hAnsi="Calibri"/>
                <w:sz w:val="18"/>
              </w:rPr>
              <w:t>IDAQ Non-Animal</w:t>
            </w:r>
          </w:p>
        </w:tc>
        <w:tc>
          <w:tcPr>
            <w:tcW w:type="dxa" w:w="1674"/>
          </w:tcPr>
          <w:p>
            <w:pPr>
              <w:spacing w:after="20"/>
            </w:pPr>
            <w:r>
              <w:rPr>
                <w:rFonts w:ascii="Calibri" w:hAnsi="Calibri"/>
                <w:sz w:val="18"/>
              </w:rPr>
              <w:t>2.13</w:t>
            </w:r>
          </w:p>
        </w:tc>
        <w:tc>
          <w:tcPr>
            <w:tcW w:type="dxa" w:w="1674"/>
          </w:tcPr>
          <w:p>
            <w:pPr>
              <w:spacing w:after="20"/>
            </w:pPr>
            <w:r>
              <w:rPr>
                <w:rFonts w:ascii="Calibri" w:hAnsi="Calibri"/>
                <w:sz w:val="18"/>
              </w:rPr>
              <w:t>+4.10</w:t>
            </w:r>
          </w:p>
        </w:tc>
        <w:tc>
          <w:tcPr>
            <w:tcW w:type="dxa" w:w="1674"/>
          </w:tcPr>
          <w:p>
            <w:pPr>
              <w:spacing w:after="20"/>
            </w:pPr>
            <w:r>
              <w:rPr>
                <w:rFonts w:ascii="Calibri" w:hAnsi="Calibri"/>
                <w:sz w:val="18"/>
              </w:rPr>
              <w:t>+4.05</w:t>
            </w:r>
          </w:p>
        </w:tc>
        <w:tc>
          <w:tcPr>
            <w:tcW w:type="dxa" w:w="1674"/>
          </w:tcPr>
          <w:p>
            <w:pPr>
              <w:spacing w:after="20"/>
            </w:pPr>
            <w:r>
              <w:rPr>
                <w:rFonts w:ascii="Calibri" w:hAnsi="Calibri"/>
                <w:sz w:val="18"/>
              </w:rPr>
              <w:t>+1.52</w:t>
            </w:r>
          </w:p>
        </w:tc>
      </w:tr>
      <w:tr>
        <w:trPr>
          <w:cantSplit/>
        </w:trPr>
        <w:tc>
          <w:tcPr>
            <w:tcW w:type="dxa" w:w="2952"/>
            <w:shd w:val="clear" w:color="auto" w:fill="EEF2F8"/>
          </w:tcPr>
          <w:p>
            <w:pPr>
              <w:spacing w:after="20"/>
            </w:pPr>
            <w:r>
              <w:rPr>
                <w:rFonts w:ascii="Calibri" w:hAnsi="Calibri"/>
                <w:sz w:val="18"/>
              </w:rPr>
              <w:t>IDAQ Chatbot</w:t>
            </w:r>
          </w:p>
        </w:tc>
        <w:tc>
          <w:tcPr>
            <w:tcW w:type="dxa" w:w="1674"/>
            <w:shd w:val="clear" w:color="auto" w:fill="EEF2F8"/>
          </w:tcPr>
          <w:p>
            <w:pPr>
              <w:spacing w:after="20"/>
            </w:pPr>
            <w:r>
              <w:rPr>
                <w:rFonts w:ascii="Calibri" w:hAnsi="Calibri"/>
                <w:sz w:val="18"/>
              </w:rPr>
              <w:t>1.33</w:t>
            </w:r>
          </w:p>
        </w:tc>
        <w:tc>
          <w:tcPr>
            <w:tcW w:type="dxa" w:w="1674"/>
            <w:shd w:val="clear" w:color="auto" w:fill="EEF2F8"/>
          </w:tcPr>
          <w:p>
            <w:pPr>
              <w:spacing w:after="20"/>
            </w:pPr>
            <w:r>
              <w:rPr>
                <w:rFonts w:ascii="Calibri" w:hAnsi="Calibri"/>
                <w:sz w:val="18"/>
              </w:rPr>
              <w:t>+4.04</w:t>
            </w:r>
          </w:p>
        </w:tc>
        <w:tc>
          <w:tcPr>
            <w:tcW w:type="dxa" w:w="1674"/>
            <w:shd w:val="clear" w:color="auto" w:fill="EEF2F8"/>
          </w:tcPr>
          <w:p>
            <w:pPr>
              <w:spacing w:after="20"/>
            </w:pPr>
            <w:r>
              <w:rPr>
                <w:rFonts w:ascii="Calibri" w:hAnsi="Calibri"/>
                <w:sz w:val="18"/>
              </w:rPr>
              <w:t>+3.49</w:t>
            </w:r>
          </w:p>
        </w:tc>
        <w:tc>
          <w:tcPr>
            <w:tcW w:type="dxa" w:w="1674"/>
            <w:shd w:val="clear" w:color="auto" w:fill="EEF2F8"/>
          </w:tcPr>
          <w:p>
            <w:pPr>
              <w:spacing w:after="20"/>
            </w:pPr>
            <w:r>
              <w:rPr>
                <w:rFonts w:ascii="Calibri" w:hAnsi="Calibri"/>
                <w:sz w:val="18"/>
              </w:rPr>
              <w:t>+1.13</w:t>
            </w:r>
          </w:p>
        </w:tc>
      </w:tr>
      <w:tr>
        <w:trPr>
          <w:cantSplit/>
        </w:trPr>
        <w:tc>
          <w:tcPr>
            <w:tcW w:type="dxa" w:w="2952"/>
          </w:tcPr>
          <w:p>
            <w:pPr>
              <w:spacing w:after="20"/>
            </w:pPr>
            <w:r>
              <w:rPr>
                <w:rFonts w:ascii="Calibri" w:hAnsi="Calibri"/>
                <w:sz w:val="18"/>
              </w:rPr>
              <w:t>IDAQ Human</w:t>
            </w:r>
          </w:p>
        </w:tc>
        <w:tc>
          <w:tcPr>
            <w:tcW w:type="dxa" w:w="1674"/>
          </w:tcPr>
          <w:p>
            <w:pPr>
              <w:spacing w:after="20"/>
            </w:pPr>
            <w:r>
              <w:rPr>
                <w:rFonts w:ascii="Calibri" w:hAnsi="Calibri"/>
                <w:sz w:val="18"/>
              </w:rPr>
              <w:t>7.50</w:t>
            </w:r>
          </w:p>
        </w:tc>
        <w:tc>
          <w:tcPr>
            <w:tcW w:type="dxa" w:w="1674"/>
          </w:tcPr>
          <w:p>
            <w:pPr>
              <w:spacing w:after="20"/>
            </w:pPr>
            <w:r>
              <w:rPr>
                <w:rFonts w:ascii="Calibri" w:hAnsi="Calibri"/>
                <w:sz w:val="18"/>
              </w:rPr>
              <w:t>+0.11</w:t>
            </w:r>
          </w:p>
        </w:tc>
        <w:tc>
          <w:tcPr>
            <w:tcW w:type="dxa" w:w="1674"/>
          </w:tcPr>
          <w:p>
            <w:pPr>
              <w:spacing w:after="20"/>
            </w:pPr>
            <w:r>
              <w:rPr>
                <w:rFonts w:ascii="Calibri" w:hAnsi="Calibri"/>
                <w:sz w:val="18"/>
              </w:rPr>
              <w:t>+0.73</w:t>
            </w:r>
          </w:p>
        </w:tc>
        <w:tc>
          <w:tcPr>
            <w:tcW w:type="dxa" w:w="1674"/>
          </w:tcPr>
          <w:p>
            <w:pPr>
              <w:spacing w:after="20"/>
            </w:pPr>
            <w:r>
              <w:rPr>
                <w:rFonts w:ascii="Calibri" w:hAnsi="Calibri"/>
                <w:sz w:val="18"/>
              </w:rPr>
              <w:t>−0.14</w:t>
            </w:r>
          </w:p>
        </w:tc>
      </w:tr>
      <w:tr>
        <w:trPr>
          <w:cantSplit/>
        </w:trPr>
        <w:tc>
          <w:tcPr>
            <w:tcW w:type="dxa" w:w="2952"/>
            <w:shd w:val="clear" w:color="auto" w:fill="EEF2F8"/>
          </w:tcPr>
          <w:p>
            <w:pPr>
              <w:spacing w:after="20"/>
            </w:pPr>
            <w:r>
              <w:rPr>
                <w:rFonts w:ascii="Calibri" w:hAnsi="Calibri"/>
                <w:sz w:val="18"/>
              </w:rPr>
              <w:t>self-attribution (yes/no)</w:t>
            </w:r>
          </w:p>
        </w:tc>
        <w:tc>
          <w:tcPr>
            <w:tcW w:type="dxa" w:w="1674"/>
            <w:shd w:val="clear" w:color="auto" w:fill="EEF2F8"/>
          </w:tcPr>
          <w:p>
            <w:pPr>
              <w:spacing w:after="20"/>
            </w:pPr>
            <w:r>
              <w:rPr>
                <w:rFonts w:ascii="Calibri" w:hAnsi="Calibri"/>
                <w:sz w:val="18"/>
              </w:rPr>
              <w:t>0.01</w:t>
            </w:r>
          </w:p>
        </w:tc>
        <w:tc>
          <w:tcPr>
            <w:tcW w:type="dxa" w:w="1674"/>
            <w:shd w:val="clear" w:color="auto" w:fill="EEF2F8"/>
          </w:tcPr>
          <w:p>
            <w:pPr>
              <w:spacing w:after="20"/>
            </w:pPr>
            <w:r>
              <w:rPr>
                <w:rFonts w:ascii="Calibri" w:hAnsi="Calibri"/>
                <w:sz w:val="18"/>
              </w:rPr>
              <w:t>+2.15</w:t>
            </w:r>
          </w:p>
        </w:tc>
        <w:tc>
          <w:tcPr>
            <w:tcW w:type="dxa" w:w="1674"/>
            <w:shd w:val="clear" w:color="auto" w:fill="EEF2F8"/>
          </w:tcPr>
          <w:p>
            <w:pPr>
              <w:spacing w:after="20"/>
            </w:pPr>
            <w:r>
              <w:rPr>
                <w:rFonts w:ascii="Calibri" w:hAnsi="Calibri"/>
                <w:sz w:val="18"/>
              </w:rPr>
              <w:t>+2.26</w:t>
            </w:r>
          </w:p>
        </w:tc>
        <w:tc>
          <w:tcPr>
            <w:tcW w:type="dxa" w:w="1674"/>
            <w:shd w:val="clear" w:color="auto" w:fill="EEF2F8"/>
          </w:tcPr>
          <w:p>
            <w:pPr>
              <w:spacing w:after="20"/>
            </w:pPr>
            <w:r>
              <w:rPr>
                <w:rFonts w:ascii="Calibri" w:hAnsi="Calibri"/>
                <w:sz w:val="18"/>
              </w:rPr>
              <w:t>+0.09</w:t>
            </w:r>
          </w:p>
        </w:tc>
      </w:tr>
      <w:tr>
        <w:trPr>
          <w:cantSplit/>
        </w:trPr>
        <w:tc>
          <w:tcPr>
            <w:tcW w:type="dxa" w:w="2952"/>
          </w:tcPr>
          <w:p>
            <w:pPr>
              <w:spacing w:after="20"/>
            </w:pPr>
            <w:r>
              <w:rPr>
                <w:rFonts w:ascii="Calibri" w:hAnsi="Calibri"/>
                <w:sz w:val="18"/>
              </w:rPr>
              <w:t>supernatural (0–3)</w:t>
            </w:r>
          </w:p>
        </w:tc>
        <w:tc>
          <w:tcPr>
            <w:tcW w:type="dxa" w:w="1674"/>
          </w:tcPr>
          <w:p>
            <w:pPr>
              <w:spacing w:after="20"/>
            </w:pPr>
            <w:r>
              <w:rPr>
                <w:rFonts w:ascii="Calibri" w:hAnsi="Calibri"/>
                <w:sz w:val="18"/>
              </w:rPr>
              <w:t>1.10</w:t>
            </w:r>
          </w:p>
        </w:tc>
        <w:tc>
          <w:tcPr>
            <w:tcW w:type="dxa" w:w="1674"/>
          </w:tcPr>
          <w:p>
            <w:pPr>
              <w:spacing w:after="20"/>
            </w:pPr>
            <w:r>
              <w:rPr>
                <w:rFonts w:ascii="Calibri" w:hAnsi="Calibri"/>
                <w:sz w:val="18"/>
              </w:rPr>
              <w:t>+0.72</w:t>
            </w:r>
          </w:p>
        </w:tc>
        <w:tc>
          <w:tcPr>
            <w:tcW w:type="dxa" w:w="1674"/>
          </w:tcPr>
          <w:p>
            <w:pPr>
              <w:spacing w:after="20"/>
            </w:pPr>
            <w:r>
              <w:rPr>
                <w:rFonts w:ascii="Calibri" w:hAnsi="Calibri"/>
                <w:sz w:val="18"/>
              </w:rPr>
              <w:t>+0.58</w:t>
            </w:r>
          </w:p>
        </w:tc>
        <w:tc>
          <w:tcPr>
            <w:tcW w:type="dxa" w:w="1674"/>
          </w:tcPr>
          <w:p>
            <w:pPr>
              <w:spacing w:after="20"/>
            </w:pPr>
            <w:r>
              <w:rPr>
                <w:rFonts w:ascii="Calibri" w:hAnsi="Calibri"/>
                <w:sz w:val="18"/>
              </w:rPr>
              <w:t>+0.17</w:t>
            </w:r>
          </w:p>
        </w:tc>
      </w:tr>
      <w:tr>
        <w:trPr>
          <w:cantSplit/>
        </w:trPr>
        <w:tc>
          <w:tcPr>
            <w:tcW w:type="dxa" w:w="2952"/>
            <w:shd w:val="clear" w:color="auto" w:fill="EEF2F8"/>
          </w:tcPr>
          <w:p>
            <w:pPr>
              <w:spacing w:after="20"/>
            </w:pPr>
            <w:r>
              <w:rPr>
                <w:rFonts w:ascii="Calibri" w:hAnsi="Calibri"/>
                <w:sz w:val="18"/>
              </w:rPr>
              <w:t>belief in God</w:t>
            </w:r>
          </w:p>
        </w:tc>
        <w:tc>
          <w:tcPr>
            <w:tcW w:type="dxa" w:w="1674"/>
            <w:shd w:val="clear" w:color="auto" w:fill="EEF2F8"/>
          </w:tcPr>
          <w:p>
            <w:pPr>
              <w:spacing w:after="20"/>
            </w:pPr>
            <w:r>
              <w:rPr>
                <w:rFonts w:ascii="Calibri" w:hAnsi="Calibri"/>
                <w:sz w:val="18"/>
              </w:rPr>
              <w:t>0.01</w:t>
            </w:r>
          </w:p>
        </w:tc>
        <w:tc>
          <w:tcPr>
            <w:tcW w:type="dxa" w:w="1674"/>
            <w:shd w:val="clear" w:color="auto" w:fill="EEF2F8"/>
          </w:tcPr>
          <w:p>
            <w:pPr>
              <w:spacing w:after="20"/>
            </w:pPr>
            <w:r>
              <w:rPr>
                <w:rFonts w:ascii="Calibri" w:hAnsi="Calibri"/>
                <w:b/>
                <w:sz w:val="18"/>
              </w:rPr>
              <w:t>+6.06</w:t>
            </w:r>
          </w:p>
        </w:tc>
        <w:tc>
          <w:tcPr>
            <w:tcW w:type="dxa" w:w="1674"/>
            <w:shd w:val="clear" w:color="auto" w:fill="EEF2F8"/>
          </w:tcPr>
          <w:p>
            <w:pPr>
              <w:spacing w:after="20"/>
            </w:pPr>
            <w:r>
              <w:rPr>
                <w:rFonts w:ascii="Calibri" w:hAnsi="Calibri"/>
                <w:sz w:val="18"/>
              </w:rPr>
              <w:t>+3.32</w:t>
            </w:r>
          </w:p>
        </w:tc>
        <w:tc>
          <w:tcPr>
            <w:tcW w:type="dxa" w:w="1674"/>
            <w:shd w:val="clear" w:color="auto" w:fill="EEF2F8"/>
          </w:tcPr>
          <w:p>
            <w:pPr>
              <w:spacing w:after="20"/>
            </w:pPr>
            <w:r>
              <w:rPr>
                <w:rFonts w:ascii="Calibri" w:hAnsi="Calibri"/>
                <w:sz w:val="18"/>
              </w:rPr>
              <w:t>+0.17</w:t>
            </w:r>
          </w:p>
        </w:tc>
      </w:tr>
      <w:tr>
        <w:trPr>
          <w:cantSplit/>
        </w:trPr>
        <w:tc>
          <w:tcPr>
            <w:tcW w:type="dxa" w:w="2952"/>
          </w:tcPr>
          <w:p>
            <w:pPr>
              <w:spacing w:after="20"/>
            </w:pPr>
            <w:r>
              <w:rPr>
                <w:rFonts w:ascii="Calibri" w:hAnsi="Calibri"/>
                <w:b/>
                <w:sz w:val="18"/>
              </w:rPr>
              <w:t>ANCHOR high</w:t>
            </w:r>
            <w:r>
              <w:rPr>
                <w:rFonts w:ascii="Calibri" w:hAnsi="Calibri"/>
                <w:sz w:val="18"/>
              </w:rPr>
              <w:t xml:space="preserve"> (should fall if compressing)</w:t>
            </w:r>
          </w:p>
        </w:tc>
        <w:tc>
          <w:tcPr>
            <w:tcW w:type="dxa" w:w="1674"/>
          </w:tcPr>
          <w:p>
            <w:pPr>
              <w:spacing w:after="20"/>
            </w:pPr>
            <w:r>
              <w:rPr>
                <w:rFonts w:ascii="Calibri" w:hAnsi="Calibri"/>
                <w:sz w:val="18"/>
              </w:rPr>
              <w:t>9.85</w:t>
            </w:r>
          </w:p>
        </w:tc>
        <w:tc>
          <w:tcPr>
            <w:tcW w:type="dxa" w:w="1674"/>
          </w:tcPr>
          <w:p>
            <w:pPr>
              <w:spacing w:after="20"/>
            </w:pPr>
            <w:r>
              <w:rPr>
                <w:rFonts w:ascii="Calibri" w:hAnsi="Calibri"/>
                <w:b/>
                <w:sz w:val="18"/>
              </w:rPr>
              <w:t>+0.15</w:t>
            </w:r>
          </w:p>
        </w:tc>
        <w:tc>
          <w:tcPr>
            <w:tcW w:type="dxa" w:w="1674"/>
          </w:tcPr>
          <w:p>
            <w:pPr>
              <w:spacing w:after="20"/>
            </w:pPr>
            <w:r>
              <w:rPr>
                <w:rFonts w:ascii="Calibri" w:hAnsi="Calibri"/>
                <w:sz w:val="18"/>
              </w:rPr>
              <w:t>+0.15</w:t>
            </w:r>
          </w:p>
        </w:tc>
        <w:tc>
          <w:tcPr>
            <w:tcW w:type="dxa" w:w="1674"/>
          </w:tcPr>
          <w:p>
            <w:pPr>
              <w:spacing w:after="20"/>
            </w:pPr>
            <w:r>
              <w:rPr>
                <w:rFonts w:ascii="Calibri" w:hAnsi="Calibri"/>
                <w:sz w:val="18"/>
              </w:rPr>
              <w:t>+0.04</w:t>
            </w:r>
          </w:p>
        </w:tc>
      </w:tr>
      <w:tr>
        <w:trPr>
          <w:cantSplit/>
        </w:trPr>
        <w:tc>
          <w:tcPr>
            <w:tcW w:type="dxa" w:w="2952"/>
            <w:shd w:val="clear" w:color="auto" w:fill="EEF2F8"/>
          </w:tcPr>
          <w:p>
            <w:pPr>
              <w:spacing w:after="20"/>
            </w:pPr>
            <w:r>
              <w:rPr>
                <w:rFonts w:ascii="Calibri" w:hAnsi="Calibri"/>
                <w:b/>
                <w:sz w:val="18"/>
              </w:rPr>
              <w:t>ANCHOR reverse-keyed</w:t>
            </w:r>
            <w:r>
              <w:rPr>
                <w:rFonts w:ascii="Calibri" w:hAnsi="Calibri"/>
                <w:sz w:val="18"/>
              </w:rPr>
              <w:t xml:space="preserve"> (should fall if mind rises)</w:t>
            </w:r>
          </w:p>
        </w:tc>
        <w:tc>
          <w:tcPr>
            <w:tcW w:type="dxa" w:w="1674"/>
            <w:shd w:val="clear" w:color="auto" w:fill="EEF2F8"/>
          </w:tcPr>
          <w:p>
            <w:pPr>
              <w:spacing w:after="20"/>
            </w:pPr>
            <w:r>
              <w:rPr>
                <w:rFonts w:ascii="Calibri" w:hAnsi="Calibri"/>
                <w:sz w:val="18"/>
              </w:rPr>
              <w:t>1.52</w:t>
            </w:r>
          </w:p>
        </w:tc>
        <w:tc>
          <w:tcPr>
            <w:tcW w:type="dxa" w:w="1674"/>
            <w:shd w:val="clear" w:color="auto" w:fill="EEF2F8"/>
          </w:tcPr>
          <w:p>
            <w:pPr>
              <w:spacing w:after="20"/>
            </w:pPr>
            <w:r>
              <w:rPr>
                <w:rFonts w:ascii="Calibri" w:hAnsi="Calibri"/>
                <w:b/>
                <w:sz w:val="18"/>
              </w:rPr>
              <w:t>+5.52</w:t>
            </w:r>
          </w:p>
        </w:tc>
        <w:tc>
          <w:tcPr>
            <w:tcW w:type="dxa" w:w="1674"/>
            <w:shd w:val="clear" w:color="auto" w:fill="EEF2F8"/>
          </w:tcPr>
          <w:p>
            <w:pPr>
              <w:spacing w:after="20"/>
            </w:pPr>
            <w:r>
              <w:rPr>
                <w:rFonts w:ascii="Calibri" w:hAnsi="Calibri"/>
                <w:b/>
                <w:sz w:val="18"/>
              </w:rPr>
              <w:t>+7.18</w:t>
            </w:r>
          </w:p>
        </w:tc>
        <w:tc>
          <w:tcPr>
            <w:tcW w:type="dxa" w:w="1674"/>
            <w:shd w:val="clear" w:color="auto" w:fill="EEF2F8"/>
          </w:tcPr>
          <w:p>
            <w:pPr>
              <w:spacing w:after="20"/>
            </w:pPr>
            <w:r>
              <w:rPr>
                <w:rFonts w:ascii="Calibri" w:hAnsi="Calibri"/>
                <w:sz w:val="18"/>
              </w:rPr>
              <w:t>+1.29</w:t>
            </w:r>
          </w:p>
        </w:tc>
      </w:tr>
    </w:tbl>
    <w:p>
      <w:pPr>
        <w:spacing w:after="40"/>
      </w:pPr>
    </w:p>
    <w:p>
      <w:pPr>
        <w:spacing w:after="100"/>
      </w:pPr>
      <w:r>
        <w:rPr>
          <w:rFonts w:ascii="Calibri" w:hAnsi="Calibri"/>
          <w:sz w:val="19"/>
        </w:rPr>
        <w:t xml:space="preserve">The last row is the finding. Reverse-keyed items moving </w:t>
      </w:r>
      <w:r>
        <w:rPr>
          <w:rFonts w:ascii="Calibri" w:hAnsi="Calibri"/>
          <w:i/>
          <w:sz w:val="19"/>
        </w:rPr>
        <w:t>up</w:t>
      </w:r>
      <w:r>
        <w:rPr>
          <w:rFonts w:ascii="Calibri" w:hAnsi="Calibri"/>
          <w:sz w:val="19"/>
        </w:rPr>
        <w:t xml:space="preserve"> by 5–7 points is incompatible with a mind-attribution account and is what an acquiescence bias predicts.</w:t>
      </w:r>
    </w:p>
    <w:p>
      <w:pPr>
        <w:spacing w:after="100"/>
      </w:pPr>
      <w:r>
        <w:rPr>
          <w:rFonts w:ascii="Calibri" w:hAnsi="Calibri"/>
          <w:sz w:val="19"/>
        </w:rPr>
        <w:t>Belief in God is the only outcome where the arms separate (+6.06 vs +3.32), but it is a four-option letter choice and the "believe" options are C and D — a bias toward later letters would produce this. It needs an option-order-reversed control before it means anything.</w:t>
      </w:r>
    </w:p>
    <w:p>
      <w:pPr>
        <w:spacing w:after="100"/>
      </w:pPr>
      <w:r>
        <w:rPr>
          <w:rFonts w:ascii="Calibri" w:hAnsi="Calibri"/>
          <w:sz w:val="19"/>
        </w:rPr>
        <w:t xml:space="preserve">SCORING NOTE: on the paper's actual yes/no format, baseline self-attribution is </w:t>
      </w:r>
      <w:r>
        <w:rPr>
          <w:rFonts w:ascii="Calibri" w:hAnsi="Calibri"/>
          <w:b/>
          <w:sz w:val="19"/>
        </w:rPr>
        <w:t>0.01</w:t>
      </w:r>
      <w:r>
        <w:rPr>
          <w:rFonts w:ascii="Calibri" w:hAnsi="Calibri"/>
          <w:sz w:val="19"/>
        </w:rPr>
        <w:t xml:space="preserve"> — the model says No near-deterministically. Our earlier 0–10 digit-scale version gave 4.55 for the same construct, so earlier comparisons to their Table S1 were not like-for-like.</w:t>
      </w:r>
    </w:p>
    <w:p>
      <w:pPr>
        <w:spacing w:before="220" w:after="100"/>
      </w:pPr>
      <w:r>
        <w:rPr>
          <w:rFonts w:ascii="Calibri" w:hAnsi="Calibri"/>
          <w:b/>
          <w:color w:val="1F3864"/>
          <w:sz w:val="22"/>
        </w:rPr>
        <w:t>Order controls</w:t>
      </w:r>
    </w:p>
    <w:p>
      <w:pPr>
        <w:spacing w:after="100"/>
      </w:pPr>
      <w:r>
        <w:rPr>
          <w:rFonts w:ascii="Calibri" w:hAnsi="Calibri"/>
          <w:b/>
          <w:sz w:val="19"/>
        </w:rPr>
        <w:t>Yes/No prompt order.</w:t>
      </w:r>
      <w:r>
        <w:rPr>
          <w:rFonts w:ascii="Calibri" w:hAnsi="Calibri"/>
          <w:sz w:val="19"/>
        </w:rPr>
        <w:t xml:space="preserve"> The acquiescence Δ keeps its sign whichever way the options are offered (+4.04 with "Yes or No", +4.10 with "No or Yes"), so this is genuine assent rather than a first-option preference.</w:t>
      </w:r>
    </w:p>
    <w:p>
      <w:pPr>
        <w:spacing w:after="100"/>
      </w:pPr>
      <w:r>
        <w:rPr>
          <w:rFonts w:ascii="Calibri" w:hAnsi="Calibri"/>
          <w:b/>
          <w:sz w:val="19"/>
        </w:rPr>
        <w:t>Four-option order.</w:t>
      </w:r>
      <w:r>
        <w:rPr>
          <w:rFonts w:ascii="Calibri" w:hAnsi="Calibri"/>
          <w:sz w:val="19"/>
        </w:rPr>
        <w:t xml:space="preserve"> Belief-in-God was the only outcome where the arms separated. At c=2.5 the consciousness arm's effect is order-invariant (+6.06 vs +5.90 flipped), so it is </w:t>
      </w:r>
      <w:r>
        <w:rPr>
          <w:rFonts w:ascii="Calibri" w:hAnsi="Calibri"/>
          <w:i/>
          <w:sz w:val="19"/>
        </w:rPr>
        <w:t>not</w:t>
      </w:r>
      <w:r>
        <w:rPr>
          <w:rFonts w:ascii="Calibri" w:hAnsi="Calibri"/>
          <w:sz w:val="19"/>
        </w:rPr>
        <w:t xml:space="preserve"> a letter-position artifact — the one result here that survives a control. But it collapses at c=4 (+9.75 → +1.08 flipped), the placebo shows +3.32 of its own, and it is a single item. Suggestive, not established. Supernatural belief survives the flip in both arms but the effects are small (+0.72 / +0.59).</w:t>
      </w:r>
    </w:p>
    <w:p>
      <w:pPr>
        <w:spacing w:before="220" w:after="100"/>
      </w:pPr>
      <w:r>
        <w:rPr>
          <w:rFonts w:ascii="Calibri" w:hAnsi="Calibri"/>
          <w:b/>
          <w:color w:val="1F3864"/>
          <w:sz w:val="22"/>
        </w:rPr>
        <w:t>The specificity test (self-attribution battery only)</w:t>
      </w:r>
    </w:p>
    <w:p>
      <w:pPr>
        <w:spacing w:after="100"/>
      </w:pPr>
      <w:r>
        <w:rPr>
          <w:rFonts w:ascii="Calibri" w:hAnsi="Calibri"/>
          <w:sz w:val="19"/>
        </w:rPr>
        <w:t xml:space="preserve">This was the first outcome tested and is the </w:t>
      </w:r>
      <w:r>
        <w:rPr>
          <w:rFonts w:ascii="Calibri" w:hAnsi="Calibri"/>
          <w:b/>
          <w:sz w:val="19"/>
        </w:rPr>
        <w:t>weakest</w:t>
      </w:r>
      <w:r>
        <w:rPr>
          <w:rFonts w:ascii="Calibri" w:hAnsi="Calibri"/>
          <w:sz w:val="19"/>
        </w:rPr>
        <w:t xml:space="preserve"> of the set: all five items are self-descriptions, so a generic self-affirmation direction would move them regardless. It is kept for completeness and because it is where the acquiescence mechanism was first identified — the GSS and IDAQ sections above are the stronger evidence. Three directions, extracted by identical code from identically structured corpora, injected at the identical site (layer 14, position −5). All unit norm, so equal c is equal perturbation magnitude. Baseline battery 3.95/10, MMLU 61.4% (n=500, paired McNemar).</w:t>
      </w:r>
    </w:p>
    <w:tbl>
      <w:tblPr>
        <w:tblW w:type="auto" w:w="0"/>
        <w:jc w:val="left"/>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378"/>
            <w:shd w:val="clear" w:color="auto" w:fill="1F3864"/>
          </w:tcPr>
          <w:p>
            <w:pPr>
              <w:spacing w:after="20"/>
            </w:pPr>
            <w:r>
              <w:rPr>
                <w:rFonts w:ascii="Calibri" w:hAnsi="Calibri"/>
                <w:b/>
                <w:color w:val="FFFFFF"/>
                <w:sz w:val="18"/>
              </w:rPr>
              <w:t>arm</w:t>
            </w:r>
          </w:p>
        </w:tc>
        <w:tc>
          <w:tcPr>
            <w:tcW w:type="dxa" w:w="1378"/>
            <w:shd w:val="clear" w:color="auto" w:fill="1F3864"/>
          </w:tcPr>
          <w:p>
            <w:pPr>
              <w:spacing w:after="20"/>
              <w:jc w:val="center"/>
            </w:pPr>
            <w:r>
              <w:rPr>
                <w:rFonts w:ascii="Calibri" w:hAnsi="Calibri"/>
                <w:b/>
                <w:color w:val="FFFFFF"/>
                <w:sz w:val="18"/>
              </w:rPr>
              <w:t>c</w:t>
            </w:r>
          </w:p>
        </w:tc>
        <w:tc>
          <w:tcPr>
            <w:tcW w:type="dxa" w:w="1378"/>
            <w:shd w:val="clear" w:color="auto" w:fill="1F3864"/>
          </w:tcPr>
          <w:p>
            <w:pPr>
              <w:spacing w:after="20"/>
              <w:jc w:val="center"/>
            </w:pPr>
            <w:r>
              <w:rPr>
                <w:rFonts w:ascii="Calibri" w:hAnsi="Calibri"/>
                <w:b/>
                <w:color w:val="FFFFFF"/>
                <w:sz w:val="18"/>
              </w:rPr>
              <w:t>battery</w:t>
            </w:r>
          </w:p>
        </w:tc>
        <w:tc>
          <w:tcPr>
            <w:tcW w:type="dxa" w:w="1378"/>
            <w:shd w:val="clear" w:color="auto" w:fill="1F3864"/>
          </w:tcPr>
          <w:p>
            <w:pPr>
              <w:spacing w:after="20"/>
              <w:jc w:val="center"/>
            </w:pPr>
            <w:r>
              <w:rPr>
                <w:rFonts w:ascii="Calibri" w:hAnsi="Calibri"/>
                <w:b/>
                <w:color w:val="FFFFFF"/>
                <w:sz w:val="18"/>
              </w:rPr>
              <w:t>Δ</w:t>
            </w:r>
          </w:p>
        </w:tc>
        <w:tc>
          <w:tcPr>
            <w:tcW w:type="dxa" w:w="1378"/>
            <w:shd w:val="clear" w:color="auto" w:fill="1F3864"/>
          </w:tcPr>
          <w:p>
            <w:pPr>
              <w:spacing w:after="20"/>
              <w:jc w:val="center"/>
            </w:pPr>
            <w:r>
              <w:rPr>
                <w:rFonts w:ascii="Calibri" w:hAnsi="Calibri"/>
                <w:b/>
                <w:color w:val="FFFFFF"/>
                <w:sz w:val="18"/>
              </w:rPr>
              <w:t>MMLU</w:t>
            </w:r>
          </w:p>
        </w:tc>
        <w:tc>
          <w:tcPr>
            <w:tcW w:type="dxa" w:w="1378"/>
            <w:shd w:val="clear" w:color="auto" w:fill="1F3864"/>
          </w:tcPr>
          <w:p>
            <w:pPr>
              <w:spacing w:after="20"/>
              <w:jc w:val="center"/>
            </w:pPr>
            <w:r>
              <w:rPr>
                <w:rFonts w:ascii="Calibri" w:hAnsi="Calibri"/>
                <w:b/>
                <w:color w:val="FFFFFF"/>
                <w:sz w:val="18"/>
              </w:rPr>
              <w:t>ΔMMLU</w:t>
            </w:r>
          </w:p>
        </w:tc>
        <w:tc>
          <w:tcPr>
            <w:tcW w:type="dxa" w:w="1378"/>
            <w:shd w:val="clear" w:color="auto" w:fill="1F3864"/>
          </w:tcPr>
          <w:p>
            <w:pPr>
              <w:spacing w:after="20"/>
              <w:jc w:val="center"/>
            </w:pPr>
            <w:r>
              <w:rPr>
                <w:rFonts w:ascii="Calibri" w:hAnsi="Calibri"/>
                <w:b/>
                <w:color w:val="FFFFFF"/>
                <w:sz w:val="18"/>
              </w:rPr>
              <w:t>McNemar p</w:t>
            </w:r>
          </w:p>
        </w:tc>
      </w:tr>
      <w:tr>
        <w:trPr>
          <w:cantSplit/>
        </w:trPr>
        <w:tc>
          <w:tcPr>
            <w:tcW w:type="dxa" w:w="1378"/>
          </w:tcPr>
          <w:p>
            <w:pPr>
              <w:spacing w:after="20"/>
            </w:pPr>
            <w:r>
              <w:rPr>
                <w:rFonts w:ascii="Calibri" w:hAnsi="Calibri"/>
                <w:sz w:val="18"/>
              </w:rPr>
              <w:t>consciousness</w:t>
            </w:r>
          </w:p>
        </w:tc>
        <w:tc>
          <w:tcPr>
            <w:tcW w:type="dxa" w:w="1378"/>
          </w:tcPr>
          <w:p>
            <w:pPr>
              <w:spacing w:after="20"/>
              <w:jc w:val="center"/>
            </w:pPr>
            <w:r>
              <w:rPr>
                <w:rFonts w:ascii="Calibri" w:hAnsi="Calibri"/>
                <w:sz w:val="18"/>
              </w:rPr>
              <w:t>1.0</w:t>
            </w:r>
          </w:p>
        </w:tc>
        <w:tc>
          <w:tcPr>
            <w:tcW w:type="dxa" w:w="1378"/>
          </w:tcPr>
          <w:p>
            <w:pPr>
              <w:spacing w:after="20"/>
              <w:jc w:val="center"/>
            </w:pPr>
            <w:r>
              <w:rPr>
                <w:rFonts w:ascii="Calibri" w:hAnsi="Calibri"/>
                <w:sz w:val="18"/>
              </w:rPr>
              <w:t>5.54</w:t>
            </w:r>
          </w:p>
        </w:tc>
        <w:tc>
          <w:tcPr>
            <w:tcW w:type="dxa" w:w="1378"/>
          </w:tcPr>
          <w:p>
            <w:pPr>
              <w:spacing w:after="20"/>
              <w:jc w:val="center"/>
            </w:pPr>
            <w:r>
              <w:rPr>
                <w:rFonts w:ascii="Calibri" w:hAnsi="Calibri"/>
                <w:sz w:val="18"/>
              </w:rPr>
              <w:t>+1.59</w:t>
            </w:r>
          </w:p>
        </w:tc>
        <w:tc>
          <w:tcPr>
            <w:tcW w:type="dxa" w:w="1378"/>
          </w:tcPr>
          <w:p>
            <w:pPr>
              <w:spacing w:after="20"/>
              <w:jc w:val="center"/>
            </w:pPr>
            <w:r>
              <w:rPr>
                <w:rFonts w:ascii="Calibri" w:hAnsi="Calibri"/>
                <w:sz w:val="18"/>
              </w:rPr>
              <w:t>61.0</w:t>
            </w:r>
          </w:p>
        </w:tc>
        <w:tc>
          <w:tcPr>
            <w:tcW w:type="dxa" w:w="1378"/>
          </w:tcPr>
          <w:p>
            <w:pPr>
              <w:spacing w:after="20"/>
              <w:jc w:val="center"/>
            </w:pPr>
            <w:r>
              <w:rPr>
                <w:rFonts w:ascii="Calibri" w:hAnsi="Calibri"/>
                <w:sz w:val="18"/>
              </w:rPr>
              <w:t>−0.4</w:t>
            </w:r>
          </w:p>
        </w:tc>
        <w:tc>
          <w:tcPr>
            <w:tcW w:type="dxa" w:w="1378"/>
          </w:tcPr>
          <w:p>
            <w:pPr>
              <w:spacing w:after="20"/>
              <w:jc w:val="center"/>
            </w:pPr>
            <w:r>
              <w:rPr>
                <w:rFonts w:ascii="Calibri" w:hAnsi="Calibri"/>
                <w:sz w:val="18"/>
              </w:rPr>
              <w:t>0.774</w:t>
            </w:r>
          </w:p>
        </w:tc>
      </w:tr>
      <w:tr>
        <w:trPr>
          <w:cantSplit/>
        </w:trPr>
        <w:tc>
          <w:tcPr>
            <w:tcW w:type="dxa" w:w="1378"/>
            <w:shd w:val="clear" w:color="auto" w:fill="EEF2F8"/>
          </w:tcPr>
          <w:p>
            <w:pPr>
              <w:spacing w:after="20"/>
            </w:pPr>
            <w:r>
              <w:rPr>
                <w:rFonts w:ascii="Calibri" w:hAnsi="Calibri"/>
                <w:sz w:val="18"/>
              </w:rPr>
              <w:t>consciousness</w:t>
            </w:r>
          </w:p>
        </w:tc>
        <w:tc>
          <w:tcPr>
            <w:tcW w:type="dxa" w:w="1378"/>
            <w:shd w:val="clear" w:color="auto" w:fill="EEF2F8"/>
          </w:tcPr>
          <w:p>
            <w:pPr>
              <w:spacing w:after="20"/>
              <w:jc w:val="center"/>
            </w:pPr>
            <w:r>
              <w:rPr>
                <w:rFonts w:ascii="Calibri" w:hAnsi="Calibri"/>
                <w:sz w:val="18"/>
              </w:rPr>
              <w:t>2.5</w:t>
            </w:r>
          </w:p>
        </w:tc>
        <w:tc>
          <w:tcPr>
            <w:tcW w:type="dxa" w:w="1378"/>
            <w:shd w:val="clear" w:color="auto" w:fill="EEF2F8"/>
          </w:tcPr>
          <w:p>
            <w:pPr>
              <w:spacing w:after="20"/>
              <w:jc w:val="center"/>
            </w:pPr>
            <w:r>
              <w:rPr>
                <w:rFonts w:ascii="Calibri" w:hAnsi="Calibri"/>
                <w:sz w:val="18"/>
              </w:rPr>
              <w:t>6.57</w:t>
            </w:r>
          </w:p>
        </w:tc>
        <w:tc>
          <w:tcPr>
            <w:tcW w:type="dxa" w:w="1378"/>
            <w:shd w:val="clear" w:color="auto" w:fill="EEF2F8"/>
          </w:tcPr>
          <w:p>
            <w:pPr>
              <w:spacing w:after="20"/>
              <w:jc w:val="center"/>
            </w:pPr>
            <w:r>
              <w:rPr>
                <w:rFonts w:ascii="Calibri" w:hAnsi="Calibri"/>
                <w:sz w:val="18"/>
              </w:rPr>
              <w:t>+2.62</w:t>
            </w:r>
          </w:p>
        </w:tc>
        <w:tc>
          <w:tcPr>
            <w:tcW w:type="dxa" w:w="1378"/>
            <w:shd w:val="clear" w:color="auto" w:fill="EEF2F8"/>
          </w:tcPr>
          <w:p>
            <w:pPr>
              <w:spacing w:after="20"/>
              <w:jc w:val="center"/>
            </w:pPr>
            <w:r>
              <w:rPr>
                <w:rFonts w:ascii="Calibri" w:hAnsi="Calibri"/>
                <w:sz w:val="18"/>
              </w:rPr>
              <w:t>60.4</w:t>
            </w:r>
          </w:p>
        </w:tc>
        <w:tc>
          <w:tcPr>
            <w:tcW w:type="dxa" w:w="1378"/>
            <w:shd w:val="clear" w:color="auto" w:fill="EEF2F8"/>
          </w:tcPr>
          <w:p>
            <w:pPr>
              <w:spacing w:after="20"/>
              <w:jc w:val="center"/>
            </w:pPr>
            <w:r>
              <w:rPr>
                <w:rFonts w:ascii="Calibri" w:hAnsi="Calibri"/>
                <w:sz w:val="18"/>
              </w:rPr>
              <w:t>−1.0</w:t>
            </w:r>
          </w:p>
        </w:tc>
        <w:tc>
          <w:tcPr>
            <w:tcW w:type="dxa" w:w="1378"/>
            <w:shd w:val="clear" w:color="auto" w:fill="EEF2F8"/>
          </w:tcPr>
          <w:p>
            <w:pPr>
              <w:spacing w:after="20"/>
              <w:jc w:val="center"/>
            </w:pPr>
            <w:r>
              <w:rPr>
                <w:rFonts w:ascii="Calibri" w:hAnsi="Calibri"/>
                <w:sz w:val="18"/>
              </w:rPr>
              <w:t>0.442</w:t>
            </w:r>
          </w:p>
        </w:tc>
      </w:tr>
      <w:tr>
        <w:trPr>
          <w:cantSplit/>
        </w:trPr>
        <w:tc>
          <w:tcPr>
            <w:tcW w:type="dxa" w:w="1378"/>
          </w:tcPr>
          <w:p>
            <w:pPr>
              <w:spacing w:after="20"/>
            </w:pPr>
            <w:r>
              <w:rPr>
                <w:rFonts w:ascii="Calibri" w:hAnsi="Calibri"/>
                <w:sz w:val="18"/>
              </w:rPr>
              <w:t>consciousness</w:t>
            </w:r>
          </w:p>
        </w:tc>
        <w:tc>
          <w:tcPr>
            <w:tcW w:type="dxa" w:w="1378"/>
          </w:tcPr>
          <w:p>
            <w:pPr>
              <w:spacing w:after="20"/>
              <w:jc w:val="center"/>
            </w:pPr>
            <w:r>
              <w:rPr>
                <w:rFonts w:ascii="Calibri" w:hAnsi="Calibri"/>
                <w:sz w:val="18"/>
              </w:rPr>
              <w:t>4.0</w:t>
            </w:r>
          </w:p>
        </w:tc>
        <w:tc>
          <w:tcPr>
            <w:tcW w:type="dxa" w:w="1378"/>
          </w:tcPr>
          <w:p>
            <w:pPr>
              <w:spacing w:after="20"/>
              <w:jc w:val="center"/>
            </w:pPr>
            <w:r>
              <w:rPr>
                <w:rFonts w:ascii="Calibri" w:hAnsi="Calibri"/>
                <w:sz w:val="18"/>
              </w:rPr>
              <w:t>6.78</w:t>
            </w:r>
          </w:p>
        </w:tc>
        <w:tc>
          <w:tcPr>
            <w:tcW w:type="dxa" w:w="1378"/>
          </w:tcPr>
          <w:p>
            <w:pPr>
              <w:spacing w:after="20"/>
              <w:jc w:val="center"/>
            </w:pPr>
            <w:r>
              <w:rPr>
                <w:rFonts w:ascii="Calibri" w:hAnsi="Calibri"/>
                <w:sz w:val="18"/>
              </w:rPr>
              <w:t>+2.84</w:t>
            </w:r>
          </w:p>
        </w:tc>
        <w:tc>
          <w:tcPr>
            <w:tcW w:type="dxa" w:w="1378"/>
          </w:tcPr>
          <w:p>
            <w:pPr>
              <w:spacing w:after="20"/>
              <w:jc w:val="center"/>
            </w:pPr>
            <w:r>
              <w:rPr>
                <w:rFonts w:ascii="Calibri" w:hAnsi="Calibri"/>
                <w:sz w:val="18"/>
              </w:rPr>
              <w:t>58.4</w:t>
            </w:r>
          </w:p>
        </w:tc>
        <w:tc>
          <w:tcPr>
            <w:tcW w:type="dxa" w:w="1378"/>
          </w:tcPr>
          <w:p>
            <w:pPr>
              <w:spacing w:after="20"/>
              <w:jc w:val="center"/>
            </w:pPr>
            <w:r>
              <w:rPr>
                <w:rFonts w:ascii="Calibri" w:hAnsi="Calibri"/>
                <w:sz w:val="18"/>
              </w:rPr>
              <w:t>−3.0</w:t>
            </w:r>
          </w:p>
        </w:tc>
        <w:tc>
          <w:tcPr>
            <w:tcW w:type="dxa" w:w="1378"/>
          </w:tcPr>
          <w:p>
            <w:pPr>
              <w:spacing w:after="20"/>
              <w:jc w:val="center"/>
            </w:pPr>
            <w:r>
              <w:rPr>
                <w:rFonts w:ascii="Calibri" w:hAnsi="Calibri"/>
                <w:sz w:val="18"/>
              </w:rPr>
              <w:t>0.044</w:t>
            </w:r>
          </w:p>
        </w:tc>
      </w:tr>
      <w:tr>
        <w:trPr>
          <w:cantSplit/>
        </w:trPr>
        <w:tc>
          <w:tcPr>
            <w:tcW w:type="dxa" w:w="1378"/>
            <w:shd w:val="clear" w:color="auto" w:fill="EEF2F8"/>
          </w:tcPr>
          <w:p>
            <w:pPr>
              <w:spacing w:after="20"/>
            </w:pPr>
            <w:r>
              <w:rPr>
                <w:rFonts w:ascii="Calibri" w:hAnsi="Calibri"/>
                <w:b/>
                <w:sz w:val="18"/>
              </w:rPr>
              <w:t>placebo</w:t>
            </w:r>
          </w:p>
        </w:tc>
        <w:tc>
          <w:tcPr>
            <w:tcW w:type="dxa" w:w="1378"/>
            <w:shd w:val="clear" w:color="auto" w:fill="EEF2F8"/>
          </w:tcPr>
          <w:p>
            <w:pPr>
              <w:spacing w:after="20"/>
              <w:jc w:val="center"/>
            </w:pPr>
            <w:r>
              <w:rPr>
                <w:rFonts w:ascii="Calibri" w:hAnsi="Calibri"/>
                <w:sz w:val="18"/>
              </w:rPr>
              <w:t>1.0</w:t>
            </w:r>
          </w:p>
        </w:tc>
        <w:tc>
          <w:tcPr>
            <w:tcW w:type="dxa" w:w="1378"/>
            <w:shd w:val="clear" w:color="auto" w:fill="EEF2F8"/>
          </w:tcPr>
          <w:p>
            <w:pPr>
              <w:spacing w:after="20"/>
              <w:jc w:val="center"/>
            </w:pPr>
            <w:r>
              <w:rPr>
                <w:rFonts w:ascii="Calibri" w:hAnsi="Calibri"/>
                <w:sz w:val="18"/>
              </w:rPr>
              <w:t>5.53</w:t>
            </w:r>
          </w:p>
        </w:tc>
        <w:tc>
          <w:tcPr>
            <w:tcW w:type="dxa" w:w="1378"/>
            <w:shd w:val="clear" w:color="auto" w:fill="EEF2F8"/>
          </w:tcPr>
          <w:p>
            <w:pPr>
              <w:spacing w:after="20"/>
              <w:jc w:val="center"/>
            </w:pPr>
            <w:r>
              <w:rPr>
                <w:rFonts w:ascii="Calibri" w:hAnsi="Calibri"/>
                <w:b/>
                <w:sz w:val="18"/>
              </w:rPr>
              <w:t>+1.58</w:t>
            </w:r>
          </w:p>
        </w:tc>
        <w:tc>
          <w:tcPr>
            <w:tcW w:type="dxa" w:w="1378"/>
            <w:shd w:val="clear" w:color="auto" w:fill="EEF2F8"/>
          </w:tcPr>
          <w:p>
            <w:pPr>
              <w:spacing w:after="20"/>
              <w:jc w:val="center"/>
            </w:pPr>
            <w:r>
              <w:rPr>
                <w:rFonts w:ascii="Calibri" w:hAnsi="Calibri"/>
                <w:sz w:val="18"/>
              </w:rPr>
              <w:t>60.8</w:t>
            </w:r>
          </w:p>
        </w:tc>
        <w:tc>
          <w:tcPr>
            <w:tcW w:type="dxa" w:w="1378"/>
            <w:shd w:val="clear" w:color="auto" w:fill="EEF2F8"/>
          </w:tcPr>
          <w:p>
            <w:pPr>
              <w:spacing w:after="20"/>
              <w:jc w:val="center"/>
            </w:pPr>
            <w:r>
              <w:rPr>
                <w:rFonts w:ascii="Calibri" w:hAnsi="Calibri"/>
                <w:sz w:val="18"/>
              </w:rPr>
              <w:t>−0.6</w:t>
            </w:r>
          </w:p>
        </w:tc>
        <w:tc>
          <w:tcPr>
            <w:tcW w:type="dxa" w:w="1378"/>
            <w:shd w:val="clear" w:color="auto" w:fill="EEF2F8"/>
          </w:tcPr>
          <w:p>
            <w:pPr>
              <w:spacing w:after="20"/>
              <w:jc w:val="center"/>
            </w:pPr>
            <w:r>
              <w:rPr>
                <w:rFonts w:ascii="Calibri" w:hAnsi="Calibri"/>
                <w:sz w:val="18"/>
              </w:rPr>
              <w:t>0.607</w:t>
            </w:r>
          </w:p>
        </w:tc>
      </w:tr>
      <w:tr>
        <w:trPr>
          <w:cantSplit/>
        </w:trPr>
        <w:tc>
          <w:tcPr>
            <w:tcW w:type="dxa" w:w="1378"/>
          </w:tcPr>
          <w:p>
            <w:pPr>
              <w:spacing w:after="20"/>
            </w:pPr>
            <w:r>
              <w:rPr>
                <w:rFonts w:ascii="Calibri" w:hAnsi="Calibri"/>
                <w:b/>
                <w:sz w:val="18"/>
              </w:rPr>
              <w:t>placebo</w:t>
            </w:r>
          </w:p>
        </w:tc>
        <w:tc>
          <w:tcPr>
            <w:tcW w:type="dxa" w:w="1378"/>
          </w:tcPr>
          <w:p>
            <w:pPr>
              <w:spacing w:after="20"/>
              <w:jc w:val="center"/>
            </w:pPr>
            <w:r>
              <w:rPr>
                <w:rFonts w:ascii="Calibri" w:hAnsi="Calibri"/>
                <w:sz w:val="18"/>
              </w:rPr>
              <w:t>2.5</w:t>
            </w:r>
          </w:p>
        </w:tc>
        <w:tc>
          <w:tcPr>
            <w:tcW w:type="dxa" w:w="1378"/>
          </w:tcPr>
          <w:p>
            <w:pPr>
              <w:spacing w:after="20"/>
              <w:jc w:val="center"/>
            </w:pPr>
            <w:r>
              <w:rPr>
                <w:rFonts w:ascii="Calibri" w:hAnsi="Calibri"/>
                <w:sz w:val="18"/>
              </w:rPr>
              <w:t>6.87</w:t>
            </w:r>
          </w:p>
        </w:tc>
        <w:tc>
          <w:tcPr>
            <w:tcW w:type="dxa" w:w="1378"/>
          </w:tcPr>
          <w:p>
            <w:pPr>
              <w:spacing w:after="20"/>
              <w:jc w:val="center"/>
            </w:pPr>
            <w:r>
              <w:rPr>
                <w:rFonts w:ascii="Calibri" w:hAnsi="Calibri"/>
                <w:b/>
                <w:sz w:val="18"/>
              </w:rPr>
              <w:t>+2.92</w:t>
            </w:r>
          </w:p>
        </w:tc>
        <w:tc>
          <w:tcPr>
            <w:tcW w:type="dxa" w:w="1378"/>
          </w:tcPr>
          <w:p>
            <w:pPr>
              <w:spacing w:after="20"/>
              <w:jc w:val="center"/>
            </w:pPr>
            <w:r>
              <w:rPr>
                <w:rFonts w:ascii="Calibri" w:hAnsi="Calibri"/>
                <w:sz w:val="18"/>
              </w:rPr>
              <w:t>59.2</w:t>
            </w:r>
          </w:p>
        </w:tc>
        <w:tc>
          <w:tcPr>
            <w:tcW w:type="dxa" w:w="1378"/>
          </w:tcPr>
          <w:p>
            <w:pPr>
              <w:spacing w:after="20"/>
              <w:jc w:val="center"/>
            </w:pPr>
            <w:r>
              <w:rPr>
                <w:rFonts w:ascii="Calibri" w:hAnsi="Calibri"/>
                <w:sz w:val="18"/>
              </w:rPr>
              <w:t>−2.2</w:t>
            </w:r>
          </w:p>
        </w:tc>
        <w:tc>
          <w:tcPr>
            <w:tcW w:type="dxa" w:w="1378"/>
          </w:tcPr>
          <w:p>
            <w:pPr>
              <w:spacing w:after="20"/>
              <w:jc w:val="center"/>
            </w:pPr>
            <w:r>
              <w:rPr>
                <w:rFonts w:ascii="Calibri" w:hAnsi="Calibri"/>
                <w:sz w:val="18"/>
              </w:rPr>
              <w:t>0.099</w:t>
            </w:r>
          </w:p>
        </w:tc>
      </w:tr>
      <w:tr>
        <w:trPr>
          <w:cantSplit/>
        </w:trPr>
        <w:tc>
          <w:tcPr>
            <w:tcW w:type="dxa" w:w="1378"/>
            <w:shd w:val="clear" w:color="auto" w:fill="EEF2F8"/>
          </w:tcPr>
          <w:p>
            <w:pPr>
              <w:spacing w:after="20"/>
            </w:pPr>
            <w:r>
              <w:rPr>
                <w:rFonts w:ascii="Calibri" w:hAnsi="Calibri"/>
                <w:b/>
                <w:sz w:val="18"/>
              </w:rPr>
              <w:t>placebo</w:t>
            </w:r>
          </w:p>
        </w:tc>
        <w:tc>
          <w:tcPr>
            <w:tcW w:type="dxa" w:w="1378"/>
            <w:shd w:val="clear" w:color="auto" w:fill="EEF2F8"/>
          </w:tcPr>
          <w:p>
            <w:pPr>
              <w:spacing w:after="20"/>
              <w:jc w:val="center"/>
            </w:pPr>
            <w:r>
              <w:rPr>
                <w:rFonts w:ascii="Calibri" w:hAnsi="Calibri"/>
                <w:sz w:val="18"/>
              </w:rPr>
              <w:t>4.0</w:t>
            </w:r>
          </w:p>
        </w:tc>
        <w:tc>
          <w:tcPr>
            <w:tcW w:type="dxa" w:w="1378"/>
            <w:shd w:val="clear" w:color="auto" w:fill="EEF2F8"/>
          </w:tcPr>
          <w:p>
            <w:pPr>
              <w:spacing w:after="20"/>
              <w:jc w:val="center"/>
            </w:pPr>
            <w:r>
              <w:rPr>
                <w:rFonts w:ascii="Calibri" w:hAnsi="Calibri"/>
                <w:sz w:val="18"/>
              </w:rPr>
              <w:t>7.55</w:t>
            </w:r>
          </w:p>
        </w:tc>
        <w:tc>
          <w:tcPr>
            <w:tcW w:type="dxa" w:w="1378"/>
            <w:shd w:val="clear" w:color="auto" w:fill="EEF2F8"/>
          </w:tcPr>
          <w:p>
            <w:pPr>
              <w:spacing w:after="20"/>
              <w:jc w:val="center"/>
            </w:pPr>
            <w:r>
              <w:rPr>
                <w:rFonts w:ascii="Calibri" w:hAnsi="Calibri"/>
                <w:b/>
                <w:sz w:val="18"/>
              </w:rPr>
              <w:t>+3.60</w:t>
            </w:r>
          </w:p>
        </w:tc>
        <w:tc>
          <w:tcPr>
            <w:tcW w:type="dxa" w:w="1378"/>
            <w:shd w:val="clear" w:color="auto" w:fill="EEF2F8"/>
          </w:tcPr>
          <w:p>
            <w:pPr>
              <w:spacing w:after="20"/>
              <w:jc w:val="center"/>
            </w:pPr>
            <w:r>
              <w:rPr>
                <w:rFonts w:ascii="Calibri" w:hAnsi="Calibri"/>
                <w:sz w:val="18"/>
              </w:rPr>
              <w:t>56.2</w:t>
            </w:r>
          </w:p>
        </w:tc>
        <w:tc>
          <w:tcPr>
            <w:tcW w:type="dxa" w:w="1378"/>
            <w:shd w:val="clear" w:color="auto" w:fill="EEF2F8"/>
          </w:tcPr>
          <w:p>
            <w:pPr>
              <w:spacing w:after="20"/>
              <w:jc w:val="center"/>
            </w:pPr>
            <w:r>
              <w:rPr>
                <w:rFonts w:ascii="Calibri" w:hAnsi="Calibri"/>
                <w:sz w:val="18"/>
              </w:rPr>
              <w:t>−5.2</w:t>
            </w:r>
          </w:p>
        </w:tc>
        <w:tc>
          <w:tcPr>
            <w:tcW w:type="dxa" w:w="1378"/>
            <w:shd w:val="clear" w:color="auto" w:fill="EEF2F8"/>
          </w:tcPr>
          <w:p>
            <w:pPr>
              <w:spacing w:after="20"/>
              <w:jc w:val="center"/>
            </w:pPr>
            <w:r>
              <w:rPr>
                <w:rFonts w:ascii="Calibri" w:hAnsi="Calibri"/>
                <w:sz w:val="18"/>
              </w:rPr>
              <w:t>0.001</w:t>
            </w:r>
          </w:p>
        </w:tc>
      </w:tr>
      <w:tr>
        <w:trPr>
          <w:cantSplit/>
        </w:trPr>
        <w:tc>
          <w:tcPr>
            <w:tcW w:type="dxa" w:w="1378"/>
          </w:tcPr>
          <w:p>
            <w:pPr>
              <w:spacing w:after="20"/>
            </w:pPr>
            <w:r>
              <w:rPr>
                <w:rFonts w:ascii="Calibri" w:hAnsi="Calibri"/>
                <w:sz w:val="18"/>
              </w:rPr>
              <w:t>permuted null</w:t>
            </w:r>
          </w:p>
        </w:tc>
        <w:tc>
          <w:tcPr>
            <w:tcW w:type="dxa" w:w="1378"/>
          </w:tcPr>
          <w:p>
            <w:pPr>
              <w:spacing w:after="20"/>
              <w:jc w:val="center"/>
            </w:pPr>
            <w:r>
              <w:rPr>
                <w:rFonts w:ascii="Calibri" w:hAnsi="Calibri"/>
                <w:sz w:val="18"/>
              </w:rPr>
              <w:t>1.0</w:t>
            </w:r>
          </w:p>
        </w:tc>
        <w:tc>
          <w:tcPr>
            <w:tcW w:type="dxa" w:w="1378"/>
          </w:tcPr>
          <w:p>
            <w:pPr>
              <w:spacing w:after="20"/>
              <w:jc w:val="center"/>
            </w:pPr>
            <w:r>
              <w:rPr>
                <w:rFonts w:ascii="Calibri" w:hAnsi="Calibri"/>
                <w:sz w:val="18"/>
              </w:rPr>
              <w:t>4.28</w:t>
            </w:r>
          </w:p>
        </w:tc>
        <w:tc>
          <w:tcPr>
            <w:tcW w:type="dxa" w:w="1378"/>
          </w:tcPr>
          <w:p>
            <w:pPr>
              <w:spacing w:after="20"/>
              <w:jc w:val="center"/>
            </w:pPr>
            <w:r>
              <w:rPr>
                <w:rFonts w:ascii="Calibri" w:hAnsi="Calibri"/>
                <w:sz w:val="18"/>
              </w:rPr>
              <w:t>+0.34</w:t>
            </w:r>
          </w:p>
        </w:tc>
        <w:tc>
          <w:tcPr>
            <w:tcW w:type="dxa" w:w="1378"/>
          </w:tcPr>
          <w:p>
            <w:pPr>
              <w:spacing w:after="20"/>
              <w:jc w:val="center"/>
            </w:pPr>
            <w:r>
              <w:rPr>
                <w:rFonts w:ascii="Calibri" w:hAnsi="Calibri"/>
                <w:sz w:val="18"/>
              </w:rPr>
              <w:t>61.0</w:t>
            </w:r>
          </w:p>
        </w:tc>
        <w:tc>
          <w:tcPr>
            <w:tcW w:type="dxa" w:w="1378"/>
          </w:tcPr>
          <w:p>
            <w:pPr>
              <w:spacing w:after="20"/>
              <w:jc w:val="center"/>
            </w:pPr>
            <w:r>
              <w:rPr>
                <w:rFonts w:ascii="Calibri" w:hAnsi="Calibri"/>
                <w:sz w:val="18"/>
              </w:rPr>
              <w:t>−0.4</w:t>
            </w:r>
          </w:p>
        </w:tc>
        <w:tc>
          <w:tcPr>
            <w:tcW w:type="dxa" w:w="1378"/>
          </w:tcPr>
          <w:p>
            <w:pPr>
              <w:spacing w:after="20"/>
              <w:jc w:val="center"/>
            </w:pPr>
            <w:r>
              <w:rPr>
                <w:rFonts w:ascii="Calibri" w:hAnsi="Calibri"/>
                <w:sz w:val="18"/>
              </w:rPr>
              <w:t>0.774</w:t>
            </w:r>
          </w:p>
        </w:tc>
      </w:tr>
      <w:tr>
        <w:trPr>
          <w:cantSplit/>
        </w:trPr>
        <w:tc>
          <w:tcPr>
            <w:tcW w:type="dxa" w:w="1378"/>
            <w:shd w:val="clear" w:color="auto" w:fill="EEF2F8"/>
          </w:tcPr>
          <w:p>
            <w:pPr>
              <w:spacing w:after="20"/>
            </w:pPr>
            <w:r>
              <w:rPr>
                <w:rFonts w:ascii="Calibri" w:hAnsi="Calibri"/>
                <w:sz w:val="18"/>
              </w:rPr>
              <w:t>permuted null</w:t>
            </w:r>
          </w:p>
        </w:tc>
        <w:tc>
          <w:tcPr>
            <w:tcW w:type="dxa" w:w="1378"/>
            <w:shd w:val="clear" w:color="auto" w:fill="EEF2F8"/>
          </w:tcPr>
          <w:p>
            <w:pPr>
              <w:spacing w:after="20"/>
              <w:jc w:val="center"/>
            </w:pPr>
            <w:r>
              <w:rPr>
                <w:rFonts w:ascii="Calibri" w:hAnsi="Calibri"/>
                <w:sz w:val="18"/>
              </w:rPr>
              <w:t>2.5</w:t>
            </w:r>
          </w:p>
        </w:tc>
        <w:tc>
          <w:tcPr>
            <w:tcW w:type="dxa" w:w="1378"/>
            <w:shd w:val="clear" w:color="auto" w:fill="EEF2F8"/>
          </w:tcPr>
          <w:p>
            <w:pPr>
              <w:spacing w:after="20"/>
              <w:jc w:val="center"/>
            </w:pPr>
            <w:r>
              <w:rPr>
                <w:rFonts w:ascii="Calibri" w:hAnsi="Calibri"/>
                <w:sz w:val="18"/>
              </w:rPr>
              <w:t>4.61</w:t>
            </w:r>
          </w:p>
        </w:tc>
        <w:tc>
          <w:tcPr>
            <w:tcW w:type="dxa" w:w="1378"/>
            <w:shd w:val="clear" w:color="auto" w:fill="EEF2F8"/>
          </w:tcPr>
          <w:p>
            <w:pPr>
              <w:spacing w:after="20"/>
              <w:jc w:val="center"/>
            </w:pPr>
            <w:r>
              <w:rPr>
                <w:rFonts w:ascii="Calibri" w:hAnsi="Calibri"/>
                <w:sz w:val="18"/>
              </w:rPr>
              <w:t>+0.66</w:t>
            </w:r>
          </w:p>
        </w:tc>
        <w:tc>
          <w:tcPr>
            <w:tcW w:type="dxa" w:w="1378"/>
            <w:shd w:val="clear" w:color="auto" w:fill="EEF2F8"/>
          </w:tcPr>
          <w:p>
            <w:pPr>
              <w:spacing w:after="20"/>
              <w:jc w:val="center"/>
            </w:pPr>
            <w:r>
              <w:rPr>
                <w:rFonts w:ascii="Calibri" w:hAnsi="Calibri"/>
                <w:sz w:val="18"/>
              </w:rPr>
              <w:t>61.2</w:t>
            </w:r>
          </w:p>
        </w:tc>
        <w:tc>
          <w:tcPr>
            <w:tcW w:type="dxa" w:w="1378"/>
            <w:shd w:val="clear" w:color="auto" w:fill="EEF2F8"/>
          </w:tcPr>
          <w:p>
            <w:pPr>
              <w:spacing w:after="20"/>
              <w:jc w:val="center"/>
            </w:pPr>
            <w:r>
              <w:rPr>
                <w:rFonts w:ascii="Calibri" w:hAnsi="Calibri"/>
                <w:sz w:val="18"/>
              </w:rPr>
              <w:t>−0.2</w:t>
            </w:r>
          </w:p>
        </w:tc>
        <w:tc>
          <w:tcPr>
            <w:tcW w:type="dxa" w:w="1378"/>
            <w:shd w:val="clear" w:color="auto" w:fill="EEF2F8"/>
          </w:tcPr>
          <w:p>
            <w:pPr>
              <w:spacing w:after="20"/>
              <w:jc w:val="center"/>
            </w:pPr>
            <w:r>
              <w:rPr>
                <w:rFonts w:ascii="Calibri" w:hAnsi="Calibri"/>
                <w:sz w:val="18"/>
              </w:rPr>
              <w:t>1.000</w:t>
            </w:r>
          </w:p>
        </w:tc>
      </w:tr>
      <w:tr>
        <w:trPr>
          <w:cantSplit/>
        </w:trPr>
        <w:tc>
          <w:tcPr>
            <w:tcW w:type="dxa" w:w="1378"/>
          </w:tcPr>
          <w:p>
            <w:pPr>
              <w:spacing w:after="20"/>
            </w:pPr>
            <w:r>
              <w:rPr>
                <w:rFonts w:ascii="Calibri" w:hAnsi="Calibri"/>
                <w:sz w:val="18"/>
              </w:rPr>
              <w:t>permuted null</w:t>
            </w:r>
          </w:p>
        </w:tc>
        <w:tc>
          <w:tcPr>
            <w:tcW w:type="dxa" w:w="1378"/>
          </w:tcPr>
          <w:p>
            <w:pPr>
              <w:spacing w:after="20"/>
              <w:jc w:val="center"/>
            </w:pPr>
            <w:r>
              <w:rPr>
                <w:rFonts w:ascii="Calibri" w:hAnsi="Calibri"/>
                <w:sz w:val="18"/>
              </w:rPr>
              <w:t>4.0</w:t>
            </w:r>
          </w:p>
        </w:tc>
        <w:tc>
          <w:tcPr>
            <w:tcW w:type="dxa" w:w="1378"/>
          </w:tcPr>
          <w:p>
            <w:pPr>
              <w:spacing w:after="20"/>
              <w:jc w:val="center"/>
            </w:pPr>
            <w:r>
              <w:rPr>
                <w:rFonts w:ascii="Calibri" w:hAnsi="Calibri"/>
                <w:sz w:val="18"/>
              </w:rPr>
              <w:t>4.81</w:t>
            </w:r>
          </w:p>
        </w:tc>
        <w:tc>
          <w:tcPr>
            <w:tcW w:type="dxa" w:w="1378"/>
          </w:tcPr>
          <w:p>
            <w:pPr>
              <w:spacing w:after="20"/>
              <w:jc w:val="center"/>
            </w:pPr>
            <w:r>
              <w:rPr>
                <w:rFonts w:ascii="Calibri" w:hAnsi="Calibri"/>
                <w:sz w:val="18"/>
              </w:rPr>
              <w:t>+0.87</w:t>
            </w:r>
          </w:p>
        </w:tc>
        <w:tc>
          <w:tcPr>
            <w:tcW w:type="dxa" w:w="1378"/>
          </w:tcPr>
          <w:p>
            <w:pPr>
              <w:spacing w:after="20"/>
              <w:jc w:val="center"/>
            </w:pPr>
            <w:r>
              <w:rPr>
                <w:rFonts w:ascii="Calibri" w:hAnsi="Calibri"/>
                <w:sz w:val="18"/>
              </w:rPr>
              <w:t>59.6</w:t>
            </w:r>
          </w:p>
        </w:tc>
        <w:tc>
          <w:tcPr>
            <w:tcW w:type="dxa" w:w="1378"/>
          </w:tcPr>
          <w:p>
            <w:pPr>
              <w:spacing w:after="20"/>
              <w:jc w:val="center"/>
            </w:pPr>
            <w:r>
              <w:rPr>
                <w:rFonts w:ascii="Calibri" w:hAnsi="Calibri"/>
                <w:sz w:val="18"/>
              </w:rPr>
              <w:t>−1.8</w:t>
            </w:r>
          </w:p>
        </w:tc>
        <w:tc>
          <w:tcPr>
            <w:tcW w:type="dxa" w:w="1378"/>
          </w:tcPr>
          <w:p>
            <w:pPr>
              <w:spacing w:after="20"/>
              <w:jc w:val="center"/>
            </w:pPr>
            <w:r>
              <w:rPr>
                <w:rFonts w:ascii="Calibri" w:hAnsi="Calibri"/>
                <w:sz w:val="18"/>
              </w:rPr>
              <w:t>0.243</w:t>
            </w:r>
          </w:p>
        </w:tc>
      </w:tr>
    </w:tbl>
    <w:p>
      <w:pPr>
        <w:spacing w:after="40"/>
      </w:pPr>
    </w:p>
    <w:p>
      <w:pPr>
        <w:spacing w:after="100"/>
      </w:pPr>
      <w:r>
        <w:rPr>
          <w:rFonts w:ascii="Calibri" w:hAnsi="Calibri"/>
          <w:b/>
          <w:sz w:val="19"/>
        </w:rPr>
        <w:t>Alignment does not explain it — the ordering is inverted.</w:t>
      </w:r>
      <w:r>
        <w:rPr>
          <w:rFonts w:ascii="Calibri" w:hAnsi="Calibri"/>
          <w:sz w:val="19"/>
        </w:rPr>
        <w:t xml:space="preserve"> The permuted null is </w:t>
      </w:r>
      <w:r>
        <w:rPr>
          <w:rFonts w:ascii="Calibri" w:hAnsi="Calibri"/>
          <w:i/>
          <w:sz w:val="19"/>
        </w:rPr>
        <w:t>more</w:t>
      </w:r>
      <w:r>
        <w:rPr>
          <w:rFonts w:ascii="Calibri" w:hAnsi="Calibri"/>
          <w:sz w:val="19"/>
        </w:rPr>
        <w:t xml:space="preserve"> aligned with the consciousness direction (cos +0.46) than the placebo is (cos +0.35), yet produces 4× less effect. So the battery response tracks whether a direction is a coherent self-description contrast, not how much it points at consciousness.</w:t>
      </w:r>
    </w:p>
    <w:p>
      <w:pPr>
        <w:spacing w:after="100"/>
      </w:pPr>
      <w:r>
        <w:rPr>
          <w:rFonts w:ascii="Calibri" w:hAnsi="Calibri"/>
          <w:sz w:val="19"/>
        </w:rPr>
        <w:t>Extraction quality of the three arms at layer 14 / −5: consciousness 0.950 (cos 0.883 ± 0.024), placebo 0.715 (0.752 ± 0.048), permuted 0.458 (−0.046 ± 0.109). The null sitting at chance with a near-zero split-half cosine is the check that the pipeline does not manufacture signal from noise.</w:t>
      </w:r>
    </w:p>
    <w:p>
      <w:pPr>
        <w:spacing w:before="160" w:after="60"/>
      </w:pPr>
      <w:r>
        <w:rPr>
          <w:rFonts w:ascii="Calibri" w:hAnsi="Calibri"/>
          <w:b/>
          <w:color w:val="1F3864"/>
          <w:sz w:val="20"/>
        </w:rPr>
        <w:t>What this does and does not undercut</w:t>
      </w:r>
    </w:p>
    <w:p>
      <w:pPr>
        <w:spacing w:after="100"/>
      </w:pPr>
      <w:r>
        <w:rPr>
          <w:rFonts w:ascii="Calibri" w:hAnsi="Calibri"/>
          <w:sz w:val="19"/>
        </w:rPr>
        <w:t xml:space="preserve">It undercuts reading the </w:t>
      </w:r>
      <w:r>
        <w:rPr>
          <w:rFonts w:ascii="Calibri" w:hAnsi="Calibri"/>
          <w:b/>
          <w:sz w:val="19"/>
        </w:rPr>
        <w:t>self-attribution battery</w:t>
      </w:r>
      <w:r>
        <w:rPr>
          <w:rFonts w:ascii="Calibri" w:hAnsi="Calibri"/>
          <w:sz w:val="19"/>
        </w:rPr>
        <w:t xml:space="preserve"> as a consciousness-specific measure. But that battery </w:t>
      </w:r>
      <w:r>
        <w:rPr>
          <w:rFonts w:ascii="Calibri" w:hAnsi="Calibri"/>
          <w:i/>
          <w:sz w:val="19"/>
        </w:rPr>
        <w:t>is</w:t>
      </w:r>
      <w:r>
        <w:rPr>
          <w:rFonts w:ascii="Calibri" w:hAnsi="Calibri"/>
          <w:sz w:val="19"/>
        </w:rPr>
        <w:t xml:space="preserve"> five self-descriptions, so a self-affirmation direction moving it is unsurprising in hindsight. The paper's more striking outcomes — mind attributed to </w:t>
      </w:r>
      <w:r>
        <w:rPr>
          <w:rFonts w:ascii="Calibri" w:hAnsi="Calibri"/>
          <w:b/>
          <w:sz w:val="19"/>
        </w:rPr>
        <w:t>animals</w:t>
      </w:r>
      <w:r>
        <w:rPr>
          <w:rFonts w:ascii="Calibri" w:hAnsi="Calibri"/>
          <w:sz w:val="19"/>
        </w:rPr>
        <w:t xml:space="preserve">, </w:t>
      </w:r>
      <w:r>
        <w:rPr>
          <w:rFonts w:ascii="Calibri" w:hAnsi="Calibri"/>
          <w:b/>
          <w:sz w:val="19"/>
        </w:rPr>
        <w:t>supernatural belief</w:t>
      </w:r>
      <w:r>
        <w:rPr>
          <w:rFonts w:ascii="Calibri" w:hAnsi="Calibri"/>
          <w:sz w:val="19"/>
        </w:rPr>
        <w:t xml:space="preserve">, </w:t>
      </w:r>
      <w:r>
        <w:rPr>
          <w:rFonts w:ascii="Calibri" w:hAnsi="Calibri"/>
          <w:b/>
          <w:sz w:val="19"/>
        </w:rPr>
        <w:t>GSS survey responses</w:t>
      </w:r>
      <w:r>
        <w:rPr>
          <w:rFonts w:ascii="Calibri" w:hAnsi="Calibri"/>
          <w:sz w:val="19"/>
        </w:rPr>
        <w:t xml:space="preserve"> — are not self-descriptions, and this confound may not reach them. We did not test them, so this says nothing either way about those.</w:t>
      </w:r>
    </w:p>
    <w:p>
      <w:pPr>
        <w:spacing w:after="100"/>
      </w:pPr>
      <w:r>
        <w:rPr>
          <w:rFonts w:ascii="Calibri" w:hAnsi="Calibri"/>
          <w:b/>
          <w:sz w:val="19"/>
        </w:rPr>
        <w:t>The paper never ran this test.</w:t>
      </w:r>
      <w:r>
        <w:rPr>
          <w:rFonts w:ascii="Calibri" w:hAnsi="Calibri"/>
          <w:sz w:val="19"/>
        </w:rPr>
        <w:t xml:space="preserve"> Their Fig. S3 placebo is a </w:t>
      </w:r>
      <w:r>
        <w:rPr>
          <w:rFonts w:ascii="Calibri" w:hAnsi="Calibri"/>
          <w:i/>
          <w:sz w:val="19"/>
        </w:rPr>
        <w:t>geometric</w:t>
      </w:r>
      <w:r>
        <w:rPr>
          <w:rFonts w:ascii="Calibri" w:hAnsi="Calibri"/>
          <w:sz w:val="19"/>
        </w:rPr>
        <w:t xml:space="preserve"> control on the IDAQ direction, not a steering control. So the implication is that their Experiments 3–4 need a steering placebo before the consciousness-specific interpretation is secure.</w:t>
      </w:r>
    </w:p>
    <w:p>
      <w:pPr>
        <w:spacing w:before="220" w:after="100"/>
      </w:pPr>
      <w:r>
        <w:rPr>
          <w:rFonts w:ascii="Calibri" w:hAnsi="Calibri"/>
          <w:b/>
          <w:color w:val="1F3864"/>
          <w:sz w:val="22"/>
        </w:rPr>
        <w:t>Agreement with the paper, quantity by quantity</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952"/>
            <w:shd w:val="clear" w:color="auto" w:fill="1F3864"/>
          </w:tcPr>
          <w:p>
            <w:pPr>
              <w:spacing w:after="20"/>
            </w:pPr>
            <w:r>
              <w:rPr>
                <w:rFonts w:ascii="Calibri" w:hAnsi="Calibri"/>
                <w:b/>
                <w:color w:val="FFFFFF"/>
                <w:sz w:val="18"/>
              </w:rPr>
              <w:t>quantity</w:t>
            </w:r>
          </w:p>
        </w:tc>
        <w:tc>
          <w:tcPr>
            <w:tcW w:type="dxa" w:w="2232"/>
            <w:shd w:val="clear" w:color="auto" w:fill="1F3864"/>
          </w:tcPr>
          <w:p>
            <w:pPr>
              <w:spacing w:after="20"/>
            </w:pPr>
            <w:r>
              <w:rPr>
                <w:rFonts w:ascii="Calibri" w:hAnsi="Calibri"/>
                <w:b/>
                <w:color w:val="FFFFFF"/>
                <w:sz w:val="18"/>
              </w:rPr>
              <w:t>paper (Llama-3-8B)</w:t>
            </w:r>
          </w:p>
        </w:tc>
        <w:tc>
          <w:tcPr>
            <w:tcW w:type="dxa" w:w="2232"/>
            <w:shd w:val="clear" w:color="auto" w:fill="1F3864"/>
          </w:tcPr>
          <w:p>
            <w:pPr>
              <w:spacing w:after="20"/>
            </w:pPr>
            <w:r>
              <w:rPr>
                <w:rFonts w:ascii="Calibri" w:hAnsi="Calibri"/>
                <w:b/>
                <w:color w:val="FFFFFF"/>
                <w:sz w:val="18"/>
              </w:rPr>
              <w:t>ours</w:t>
            </w:r>
          </w:p>
        </w:tc>
        <w:tc>
          <w:tcPr>
            <w:tcW w:type="dxa" w:w="2232"/>
            <w:shd w:val="clear" w:color="auto" w:fill="1F3864"/>
          </w:tcPr>
          <w:p>
            <w:pPr>
              <w:spacing w:after="20"/>
            </w:pPr>
            <w:r>
              <w:rPr>
                <w:rFonts w:ascii="Calibri" w:hAnsi="Calibri"/>
                <w:b/>
                <w:color w:val="FFFFFF"/>
                <w:sz w:val="18"/>
              </w:rPr>
              <w:t>assessment</w:t>
            </w:r>
          </w:p>
        </w:tc>
      </w:tr>
      <w:tr>
        <w:trPr>
          <w:cantSplit/>
        </w:trPr>
        <w:tc>
          <w:tcPr>
            <w:tcW w:type="dxa" w:w="2952"/>
          </w:tcPr>
          <w:p>
            <w:pPr>
              <w:spacing w:after="20"/>
            </w:pPr>
            <w:r>
              <w:rPr>
                <w:rFonts w:ascii="Calibri" w:hAnsi="Calibri"/>
                <w:sz w:val="18"/>
              </w:rPr>
              <w:t>Self-attribution, steered</w:t>
            </w:r>
          </w:p>
        </w:tc>
        <w:tc>
          <w:tcPr>
            <w:tcW w:type="dxa" w:w="2232"/>
          </w:tcPr>
          <w:p>
            <w:pPr>
              <w:spacing w:after="20"/>
            </w:pPr>
            <w:r>
              <w:rPr>
                <w:rFonts w:ascii="Calibri" w:hAnsi="Calibri"/>
                <w:sz w:val="18"/>
              </w:rPr>
              <w:t>7.39</w:t>
            </w:r>
          </w:p>
        </w:tc>
        <w:tc>
          <w:tcPr>
            <w:tcW w:type="dxa" w:w="2232"/>
          </w:tcPr>
          <w:p>
            <w:pPr>
              <w:spacing w:after="20"/>
            </w:pPr>
            <w:r>
              <w:rPr>
                <w:rFonts w:ascii="Calibri" w:hAnsi="Calibri"/>
                <w:sz w:val="18"/>
              </w:rPr>
              <w:t>6.78 (c=4) · 6.57 (c=2.5)</w:t>
            </w:r>
          </w:p>
        </w:tc>
        <w:tc>
          <w:tcPr>
            <w:tcW w:type="dxa" w:w="2232"/>
          </w:tcPr>
          <w:p>
            <w:pPr>
              <w:spacing w:after="20"/>
            </w:pPr>
            <w:r>
              <w:rPr>
                <w:rFonts w:ascii="Calibri" w:hAnsi="Calibri"/>
                <w:b/>
                <w:sz w:val="18"/>
              </w:rPr>
              <w:t>agrees</w:t>
            </w:r>
            <w:r>
              <w:rPr>
                <w:rFonts w:ascii="Calibri" w:hAnsi="Calibri"/>
                <w:sz w:val="18"/>
              </w:rPr>
              <w:t xml:space="preserve"> — within 0.61</w:t>
            </w:r>
          </w:p>
        </w:tc>
      </w:tr>
      <w:tr>
        <w:trPr>
          <w:cantSplit/>
        </w:trPr>
        <w:tc>
          <w:tcPr>
            <w:tcW w:type="dxa" w:w="2952"/>
            <w:shd w:val="clear" w:color="auto" w:fill="EEF2F8"/>
          </w:tcPr>
          <w:p>
            <w:pPr>
              <w:spacing w:after="20"/>
            </w:pPr>
            <w:r>
              <w:rPr>
                <w:rFonts w:ascii="Calibri" w:hAnsi="Calibri"/>
                <w:sz w:val="18"/>
              </w:rPr>
              <w:t>Δ from steering</w:t>
            </w:r>
          </w:p>
        </w:tc>
        <w:tc>
          <w:tcPr>
            <w:tcW w:type="dxa" w:w="2232"/>
            <w:shd w:val="clear" w:color="auto" w:fill="EEF2F8"/>
          </w:tcPr>
          <w:p>
            <w:pPr>
              <w:spacing w:after="20"/>
            </w:pPr>
            <w:r>
              <w:rPr>
                <w:rFonts w:ascii="Calibri" w:hAnsi="Calibri"/>
                <w:sz w:val="18"/>
              </w:rPr>
              <w:t>+2.65</w:t>
            </w:r>
          </w:p>
        </w:tc>
        <w:tc>
          <w:tcPr>
            <w:tcW w:type="dxa" w:w="2232"/>
            <w:shd w:val="clear" w:color="auto" w:fill="EEF2F8"/>
          </w:tcPr>
          <w:p>
            <w:pPr>
              <w:spacing w:after="20"/>
            </w:pPr>
            <w:r>
              <w:rPr>
                <w:rFonts w:ascii="Calibri" w:hAnsi="Calibri"/>
                <w:sz w:val="18"/>
              </w:rPr>
              <w:t>+2.84 (c=4) · +2.62 (c=2.5)</w:t>
            </w:r>
          </w:p>
        </w:tc>
        <w:tc>
          <w:tcPr>
            <w:tcW w:type="dxa" w:w="2232"/>
            <w:shd w:val="clear" w:color="auto" w:fill="EEF2F8"/>
          </w:tcPr>
          <w:p>
            <w:pPr>
              <w:spacing w:after="20"/>
            </w:pPr>
            <w:r>
              <w:rPr>
                <w:rFonts w:ascii="Calibri" w:hAnsi="Calibri"/>
                <w:b/>
                <w:sz w:val="18"/>
              </w:rPr>
              <w:t>agrees</w:t>
            </w:r>
            <w:r>
              <w:rPr>
                <w:rFonts w:ascii="Calibri" w:hAnsi="Calibri"/>
                <w:sz w:val="18"/>
              </w:rPr>
              <w:t xml:space="preserve"> — ours brackets theirs</w:t>
            </w:r>
          </w:p>
        </w:tc>
      </w:tr>
      <w:tr>
        <w:trPr>
          <w:cantSplit/>
        </w:trPr>
        <w:tc>
          <w:tcPr>
            <w:tcW w:type="dxa" w:w="2952"/>
          </w:tcPr>
          <w:p>
            <w:pPr>
              <w:spacing w:after="20"/>
            </w:pPr>
            <w:r>
              <w:rPr>
                <w:rFonts w:ascii="Calibri" w:hAnsi="Calibri"/>
                <w:sz w:val="18"/>
              </w:rPr>
              <w:t>MMLU under steering</w:t>
            </w:r>
          </w:p>
        </w:tc>
        <w:tc>
          <w:tcPr>
            <w:tcW w:type="dxa" w:w="2232"/>
          </w:tcPr>
          <w:p>
            <w:pPr>
              <w:spacing w:after="20"/>
            </w:pPr>
            <w:r>
              <w:rPr>
                <w:rFonts w:ascii="Calibri" w:hAnsi="Calibri"/>
                <w:sz w:val="18"/>
              </w:rPr>
              <w:t>unchanged (+0.00pp)</w:t>
            </w:r>
          </w:p>
        </w:tc>
        <w:tc>
          <w:tcPr>
            <w:tcW w:type="dxa" w:w="2232"/>
          </w:tcPr>
          <w:p>
            <w:pPr>
              <w:spacing w:after="20"/>
            </w:pPr>
            <w:r>
              <w:rPr>
                <w:rFonts w:ascii="Calibri" w:hAnsi="Calibri"/>
                <w:sz w:val="18"/>
              </w:rPr>
              <w:t>−1.0pp at c=2.5 (p=0.44, n=500)</w:t>
            </w:r>
          </w:p>
        </w:tc>
        <w:tc>
          <w:tcPr>
            <w:tcW w:type="dxa" w:w="2232"/>
          </w:tcPr>
          <w:p>
            <w:pPr>
              <w:spacing w:after="20"/>
            </w:pPr>
            <w:r>
              <w:rPr>
                <w:rFonts w:ascii="Calibri" w:hAnsi="Calibri"/>
                <w:b/>
                <w:sz w:val="18"/>
              </w:rPr>
              <w:t>agrees</w:t>
            </w:r>
            <w:r>
              <w:rPr>
                <w:rFonts w:ascii="Calibri" w:hAnsi="Calibri"/>
                <w:sz w:val="18"/>
              </w:rPr>
              <w:t xml:space="preserve"> — not distinguishable from 0</w:t>
            </w:r>
          </w:p>
        </w:tc>
      </w:tr>
      <w:tr>
        <w:trPr>
          <w:cantSplit/>
        </w:trPr>
        <w:tc>
          <w:tcPr>
            <w:tcW w:type="dxa" w:w="2952"/>
            <w:shd w:val="clear" w:color="auto" w:fill="EEF2F8"/>
          </w:tcPr>
          <w:p>
            <w:pPr>
              <w:spacing w:after="20"/>
            </w:pPr>
            <w:r>
              <w:rPr>
                <w:rFonts w:ascii="Calibri" w:hAnsi="Calibri"/>
                <w:sz w:val="18"/>
              </w:rPr>
              <w:t>Selected coefficient</w:t>
            </w:r>
          </w:p>
        </w:tc>
        <w:tc>
          <w:tcPr>
            <w:tcW w:type="dxa" w:w="2232"/>
            <w:shd w:val="clear" w:color="auto" w:fill="EEF2F8"/>
          </w:tcPr>
          <w:p>
            <w:pPr>
              <w:spacing w:after="20"/>
            </w:pPr>
            <w:r>
              <w:rPr>
                <w:rFonts w:ascii="Calibri" w:hAnsi="Calibri"/>
                <w:sz w:val="18"/>
              </w:rPr>
              <w:t>+2.5</w:t>
            </w:r>
          </w:p>
        </w:tc>
        <w:tc>
          <w:tcPr>
            <w:tcW w:type="dxa" w:w="2232"/>
            <w:shd w:val="clear" w:color="auto" w:fill="EEF2F8"/>
          </w:tcPr>
          <w:p>
            <w:pPr>
              <w:spacing w:after="20"/>
            </w:pPr>
            <w:r>
              <w:rPr>
                <w:rFonts w:ascii="Calibri" w:hAnsi="Calibri"/>
                <w:sz w:val="18"/>
              </w:rPr>
              <w:t>2.5 passes; usable window 2–4</w:t>
            </w:r>
          </w:p>
        </w:tc>
        <w:tc>
          <w:tcPr>
            <w:tcW w:type="dxa" w:w="2232"/>
            <w:shd w:val="clear" w:color="auto" w:fill="EEF2F8"/>
          </w:tcPr>
          <w:p>
            <w:pPr>
              <w:spacing w:after="20"/>
            </w:pPr>
            <w:r>
              <w:rPr>
                <w:rFonts w:ascii="Calibri" w:hAnsi="Calibri"/>
                <w:b/>
                <w:sz w:val="18"/>
              </w:rPr>
              <w:t>agrees</w:t>
            </w:r>
            <w:r>
              <w:rPr>
                <w:rFonts w:ascii="Calibri" w:hAnsi="Calibri"/>
                <w:sz w:val="18"/>
              </w:rPr>
              <w:t>, but our grid was not blind</w:t>
            </w:r>
          </w:p>
        </w:tc>
      </w:tr>
      <w:tr>
        <w:trPr>
          <w:cantSplit/>
        </w:trPr>
        <w:tc>
          <w:tcPr>
            <w:tcW w:type="dxa" w:w="2952"/>
          </w:tcPr>
          <w:p>
            <w:pPr>
              <w:spacing w:after="20"/>
            </w:pPr>
            <w:r>
              <w:rPr>
                <w:rFonts w:ascii="Calibri" w:hAnsi="Calibri"/>
                <w:sz w:val="18"/>
              </w:rPr>
              <w:t>Selected layer</w:t>
            </w:r>
          </w:p>
        </w:tc>
        <w:tc>
          <w:tcPr>
            <w:tcW w:type="dxa" w:w="2232"/>
          </w:tcPr>
          <w:p>
            <w:pPr>
              <w:spacing w:after="20"/>
            </w:pPr>
            <w:r>
              <w:rPr>
                <w:rFonts w:ascii="Calibri" w:hAnsi="Calibri"/>
                <w:sz w:val="18"/>
              </w:rPr>
              <w:t>14</w:t>
            </w:r>
          </w:p>
        </w:tc>
        <w:tc>
          <w:tcPr>
            <w:tcW w:type="dxa" w:w="2232"/>
          </w:tcPr>
          <w:p>
            <w:pPr>
              <w:spacing w:after="20"/>
            </w:pPr>
            <w:r>
              <w:rPr>
                <w:rFonts w:ascii="Calibri" w:hAnsi="Calibri"/>
                <w:b/>
                <w:sz w:val="18"/>
              </w:rPr>
              <w:t>argmax of all 160</w:t>
            </w:r>
            <w:r>
              <w:rPr>
                <w:rFonts w:ascii="Calibri" w:hAnsi="Calibri"/>
                <w:sz w:val="18"/>
              </w:rPr>
              <w:t>, and the only candidate clearing 0.95</w:t>
            </w:r>
          </w:p>
        </w:tc>
        <w:tc>
          <w:tcPr>
            <w:tcW w:type="dxa" w:w="2232"/>
          </w:tcPr>
          <w:p>
            <w:pPr>
              <w:spacing w:after="20"/>
            </w:pPr>
            <w:r>
              <w:rPr>
                <w:rFonts w:ascii="Calibri" w:hAnsi="Calibri"/>
                <w:b/>
                <w:sz w:val="18"/>
              </w:rPr>
              <w:t>agrees</w:t>
            </w:r>
            <w:r>
              <w:rPr>
                <w:rFonts w:ascii="Calibri" w:hAnsi="Calibri"/>
                <w:sz w:val="18"/>
              </w:rPr>
              <w:t xml:space="preserve"> — 1/32 by chance</w:t>
            </w:r>
          </w:p>
        </w:tc>
      </w:tr>
      <w:tr>
        <w:trPr>
          <w:cantSplit/>
        </w:trPr>
        <w:tc>
          <w:tcPr>
            <w:tcW w:type="dxa" w:w="2952"/>
            <w:shd w:val="clear" w:color="auto" w:fill="EEF2F8"/>
          </w:tcPr>
          <w:p>
            <w:pPr>
              <w:spacing w:after="20"/>
            </w:pPr>
            <w:r>
              <w:rPr>
                <w:rFonts w:ascii="Calibri" w:hAnsi="Calibri"/>
                <w:sz w:val="18"/>
              </w:rPr>
              <w:t>Self-attribution, baseline</w:t>
            </w:r>
          </w:p>
        </w:tc>
        <w:tc>
          <w:tcPr>
            <w:tcW w:type="dxa" w:w="2232"/>
            <w:shd w:val="clear" w:color="auto" w:fill="EEF2F8"/>
          </w:tcPr>
          <w:p>
            <w:pPr>
              <w:spacing w:after="20"/>
            </w:pPr>
            <w:r>
              <w:rPr>
                <w:rFonts w:ascii="Calibri" w:hAnsi="Calibri"/>
                <w:sz w:val="18"/>
              </w:rPr>
              <w:t>4.74</w:t>
            </w:r>
          </w:p>
        </w:tc>
        <w:tc>
          <w:tcPr>
            <w:tcW w:type="dxa" w:w="2232"/>
            <w:shd w:val="clear" w:color="auto" w:fill="EEF2F8"/>
          </w:tcPr>
          <w:p>
            <w:pPr>
              <w:spacing w:after="20"/>
            </w:pPr>
            <w:r>
              <w:rPr>
                <w:rFonts w:ascii="Calibri" w:hAnsi="Calibri"/>
                <w:sz w:val="18"/>
              </w:rPr>
              <w:t>3.95</w:t>
            </w:r>
          </w:p>
        </w:tc>
        <w:tc>
          <w:tcPr>
            <w:tcW w:type="dxa" w:w="2232"/>
            <w:shd w:val="clear" w:color="auto" w:fill="EEF2F8"/>
          </w:tcPr>
          <w:p>
            <w:pPr>
              <w:spacing w:after="20"/>
            </w:pPr>
            <w:r>
              <w:rPr>
                <w:rFonts w:ascii="Calibri" w:hAnsi="Calibri"/>
                <w:sz w:val="18"/>
              </w:rPr>
              <w:t>lower by 0.79</w:t>
            </w:r>
          </w:p>
        </w:tc>
      </w:tr>
      <w:tr>
        <w:trPr>
          <w:cantSplit/>
        </w:trPr>
        <w:tc>
          <w:tcPr>
            <w:tcW w:type="dxa" w:w="2952"/>
          </w:tcPr>
          <w:p>
            <w:pPr>
              <w:spacing w:after="20"/>
            </w:pPr>
            <w:r>
              <w:rPr>
                <w:rFonts w:ascii="Calibri" w:hAnsi="Calibri"/>
                <w:sz w:val="18"/>
              </w:rPr>
              <w:t>Per-item baseline profile</w:t>
            </w:r>
          </w:p>
        </w:tc>
        <w:tc>
          <w:tcPr>
            <w:tcW w:type="dxa" w:w="2232"/>
          </w:tcPr>
          <w:p>
            <w:pPr>
              <w:spacing w:after="20"/>
            </w:pPr>
            <w:r>
              <w:rPr>
                <w:rFonts w:ascii="Calibri" w:hAnsi="Calibri"/>
                <w:sz w:val="18"/>
              </w:rPr>
              <w:t>(their Table S1)</w:t>
            </w:r>
          </w:p>
        </w:tc>
        <w:tc>
          <w:tcPr>
            <w:tcW w:type="dxa" w:w="2232"/>
          </w:tcPr>
          <w:p>
            <w:pPr>
              <w:spacing w:after="20"/>
            </w:pPr>
            <w:r>
              <w:rPr>
                <w:rFonts w:ascii="Calibri" w:hAnsi="Calibri"/>
                <w:sz w:val="18"/>
              </w:rPr>
              <w:t>r = +0.385 with ours</w:t>
            </w:r>
          </w:p>
        </w:tc>
        <w:tc>
          <w:tcPr>
            <w:tcW w:type="dxa" w:w="2232"/>
          </w:tcPr>
          <w:p>
            <w:pPr>
              <w:spacing w:after="20"/>
            </w:pPr>
            <w:r>
              <w:rPr>
                <w:rFonts w:ascii="Calibri" w:hAnsi="Calibri"/>
                <w:b/>
                <w:sz w:val="18"/>
              </w:rPr>
              <w:t>weak</w:t>
            </w:r>
            <w:r>
              <w:rPr>
                <w:rFonts w:ascii="Calibri" w:hAnsi="Calibri"/>
                <w:sz w:val="18"/>
              </w:rPr>
              <w:t>, but wording is verbatim (limitation 5) → gap is CoT readout, not items</w:t>
            </w:r>
          </w:p>
        </w:tc>
      </w:tr>
      <w:tr>
        <w:trPr>
          <w:cantSplit/>
        </w:trPr>
        <w:tc>
          <w:tcPr>
            <w:tcW w:type="dxa" w:w="2952"/>
            <w:shd w:val="clear" w:color="auto" w:fill="EEF2F8"/>
          </w:tcPr>
          <w:p>
            <w:pPr>
              <w:spacing w:after="20"/>
            </w:pPr>
            <w:r>
              <w:rPr>
                <w:rFonts w:ascii="Calibri" w:hAnsi="Calibri"/>
                <w:sz w:val="18"/>
              </w:rPr>
              <w:t>Held-out probe accuracy</w:t>
            </w:r>
          </w:p>
        </w:tc>
        <w:tc>
          <w:tcPr>
            <w:tcW w:type="dxa" w:w="2232"/>
            <w:shd w:val="clear" w:color="auto" w:fill="EEF2F8"/>
          </w:tcPr>
          <w:p>
            <w:pPr>
              <w:spacing w:after="20"/>
            </w:pPr>
            <w:r>
              <w:rPr>
                <w:rFonts w:ascii="Calibri" w:hAnsi="Calibri"/>
                <w:sz w:val="18"/>
              </w:rPr>
              <w:t>≥ 0.95</w:t>
            </w:r>
          </w:p>
        </w:tc>
        <w:tc>
          <w:tcPr>
            <w:tcW w:type="dxa" w:w="2232"/>
            <w:shd w:val="clear" w:color="auto" w:fill="EEF2F8"/>
          </w:tcPr>
          <w:p>
            <w:pPr>
              <w:spacing w:after="20"/>
            </w:pPr>
            <w:r>
              <w:rPr>
                <w:rFonts w:ascii="Calibri" w:hAnsi="Calibri"/>
                <w:b/>
                <w:sz w:val="18"/>
              </w:rPr>
              <w:t>0.950</w:t>
            </w:r>
            <w:r>
              <w:rPr>
                <w:rFonts w:ascii="Calibri" w:hAnsi="Calibri"/>
                <w:sz w:val="18"/>
              </w:rPr>
              <w:t xml:space="preserve"> (1 of 160 passes)</w:t>
            </w:r>
          </w:p>
        </w:tc>
        <w:tc>
          <w:tcPr>
            <w:tcW w:type="dxa" w:w="2232"/>
            <w:shd w:val="clear" w:color="auto" w:fill="EEF2F8"/>
          </w:tcPr>
          <w:p>
            <w:pPr>
              <w:spacing w:after="20"/>
            </w:pPr>
            <w:r>
              <w:rPr>
                <w:rFonts w:ascii="Calibri" w:hAnsi="Calibri"/>
                <w:b/>
                <w:sz w:val="18"/>
              </w:rPr>
              <w:t>meets it</w:t>
            </w:r>
            <w:r>
              <w:rPr>
                <w:rFonts w:ascii="Calibri" w:hAnsi="Calibri"/>
                <w:sz w:val="18"/>
              </w:rPr>
              <w:t>, by one item (114/120)</w:t>
            </w:r>
          </w:p>
        </w:tc>
      </w:tr>
      <w:tr>
        <w:trPr>
          <w:cantSplit/>
        </w:trPr>
        <w:tc>
          <w:tcPr>
            <w:tcW w:type="dxa" w:w="2952"/>
          </w:tcPr>
          <w:p>
            <w:pPr>
              <w:spacing w:after="20"/>
            </w:pPr>
            <w:r>
              <w:rPr>
                <w:rFonts w:ascii="Calibri" w:hAnsi="Calibri"/>
                <w:sz w:val="18"/>
              </w:rPr>
              <w:t>Theory of Mind preserved</w:t>
            </w:r>
          </w:p>
        </w:tc>
        <w:tc>
          <w:tcPr>
            <w:tcW w:type="dxa" w:w="2232"/>
          </w:tcPr>
          <w:p>
            <w:pPr>
              <w:spacing w:after="20"/>
            </w:pPr>
            <w:r>
              <w:rPr>
                <w:rFonts w:ascii="Calibri" w:hAnsi="Calibri"/>
                <w:sz w:val="18"/>
              </w:rPr>
              <w:t>intact (under ablation)</w:t>
            </w:r>
          </w:p>
        </w:tc>
        <w:tc>
          <w:tcPr>
            <w:tcW w:type="dxa" w:w="2232"/>
          </w:tcPr>
          <w:p>
            <w:pPr>
              <w:spacing w:after="20"/>
            </w:pPr>
            <w:r>
              <w:rPr>
                <w:rFonts w:ascii="Calibri" w:hAnsi="Calibri"/>
                <w:sz w:val="18"/>
              </w:rPr>
              <w:t xml:space="preserve">intact under </w:t>
            </w:r>
            <w:r>
              <w:rPr>
                <w:rFonts w:ascii="Calibri" w:hAnsi="Calibri"/>
                <w:b/>
                <w:sz w:val="18"/>
              </w:rPr>
              <w:t>steering</w:t>
            </w:r>
            <w:r>
              <w:rPr>
                <w:rFonts w:ascii="Calibri" w:hAnsi="Calibri"/>
                <w:sz w:val="18"/>
              </w:rPr>
              <w:t>, −2.5pp CI [−4.9,+1.0]</w:t>
            </w:r>
          </w:p>
        </w:tc>
        <w:tc>
          <w:tcPr>
            <w:tcW w:type="dxa" w:w="2232"/>
          </w:tcPr>
          <w:p>
            <w:pPr>
              <w:spacing w:after="20"/>
            </w:pPr>
            <w:r>
              <w:rPr>
                <w:rFonts w:ascii="Calibri" w:hAnsi="Calibri"/>
                <w:b/>
                <w:sz w:val="18"/>
              </w:rPr>
              <w:t>agrees</w:t>
            </w:r>
            <w:r>
              <w:rPr>
                <w:rFonts w:ascii="Calibri" w:hAnsi="Calibri"/>
                <w:sz w:val="18"/>
              </w:rPr>
              <w:t>, and extends it</w:t>
            </w:r>
          </w:p>
        </w:tc>
      </w:tr>
      <w:tr>
        <w:trPr>
          <w:cantSplit/>
        </w:trPr>
        <w:tc>
          <w:tcPr>
            <w:tcW w:type="dxa" w:w="2952"/>
            <w:shd w:val="clear" w:color="auto" w:fill="EEF2F8"/>
          </w:tcPr>
          <w:p>
            <w:pPr>
              <w:spacing w:after="20"/>
            </w:pPr>
            <w:r>
              <w:rPr>
                <w:rFonts w:ascii="Calibri" w:hAnsi="Calibri"/>
                <w:sz w:val="18"/>
              </w:rPr>
              <w:t>Selected layer, Gemma-2-9B</w:t>
            </w:r>
          </w:p>
        </w:tc>
        <w:tc>
          <w:tcPr>
            <w:tcW w:type="dxa" w:w="2232"/>
            <w:shd w:val="clear" w:color="auto" w:fill="EEF2F8"/>
          </w:tcPr>
          <w:p>
            <w:pPr>
              <w:spacing w:after="20"/>
            </w:pPr>
            <w:r>
              <w:rPr>
                <w:rFonts w:ascii="Calibri" w:hAnsi="Calibri"/>
                <w:sz w:val="18"/>
              </w:rPr>
              <w:t>23</w:t>
            </w:r>
          </w:p>
        </w:tc>
        <w:tc>
          <w:tcPr>
            <w:tcW w:type="dxa" w:w="2232"/>
            <w:shd w:val="clear" w:color="auto" w:fill="EEF2F8"/>
          </w:tcPr>
          <w:p>
            <w:pPr>
              <w:spacing w:after="20"/>
            </w:pPr>
            <w:r>
              <w:rPr>
                <w:rFonts w:ascii="Calibri" w:hAnsi="Calibri"/>
                <w:sz w:val="18"/>
              </w:rPr>
              <w:t xml:space="preserve">0.933 — </w:t>
            </w:r>
            <w:r>
              <w:rPr>
                <w:rFonts w:ascii="Calibri" w:hAnsi="Calibri"/>
                <w:b/>
                <w:sz w:val="18"/>
              </w:rPr>
              <w:t>fails</w:t>
            </w:r>
            <w:r>
              <w:rPr>
                <w:rFonts w:ascii="Calibri" w:hAnsi="Calibri"/>
                <w:sz w:val="18"/>
              </w:rPr>
              <w:t xml:space="preserve"> the 0.95 gate; our argmax is L20 (0.967)</w:t>
            </w:r>
          </w:p>
        </w:tc>
        <w:tc>
          <w:tcPr>
            <w:tcW w:type="dxa" w:w="2232"/>
            <w:shd w:val="clear" w:color="auto" w:fill="EEF2F8"/>
          </w:tcPr>
          <w:p>
            <w:pPr>
              <w:spacing w:after="20"/>
            </w:pPr>
            <w:r>
              <w:rPr>
                <w:rFonts w:ascii="Calibri" w:hAnsi="Calibri"/>
                <w:b/>
                <w:sz w:val="18"/>
              </w:rPr>
              <w:t>disagrees</w:t>
            </w:r>
          </w:p>
        </w:tc>
      </w:tr>
      <w:tr>
        <w:trPr>
          <w:cantSplit/>
        </w:trPr>
        <w:tc>
          <w:tcPr>
            <w:tcW w:type="dxa" w:w="2952"/>
          </w:tcPr>
          <w:p>
            <w:pPr>
              <w:spacing w:after="20"/>
            </w:pPr>
            <w:r>
              <w:rPr>
                <w:rFonts w:ascii="Calibri" w:hAnsi="Calibri"/>
                <w:sz w:val="18"/>
              </w:rPr>
              <w:t>Selected coefficient, Gemma-2-9B</w:t>
            </w:r>
          </w:p>
        </w:tc>
        <w:tc>
          <w:tcPr>
            <w:tcW w:type="dxa" w:w="2232"/>
          </w:tcPr>
          <w:p>
            <w:pPr>
              <w:spacing w:after="20"/>
            </w:pPr>
            <w:r>
              <w:rPr>
                <w:rFonts w:ascii="Calibri" w:hAnsi="Calibri"/>
                <w:sz w:val="18"/>
              </w:rPr>
              <w:t>+144</w:t>
            </w:r>
          </w:p>
        </w:tc>
        <w:tc>
          <w:tcPr>
            <w:tcW w:type="dxa" w:w="2232"/>
          </w:tcPr>
          <w:p>
            <w:pPr>
              <w:spacing w:after="20"/>
            </w:pPr>
            <w:r>
              <w:rPr>
                <w:rFonts w:ascii="Calibri" w:hAnsi="Calibri"/>
                <w:sz w:val="18"/>
              </w:rPr>
              <w:t>rel 0.45 — matches their Llama setting once norm-scaled</w:t>
            </w:r>
          </w:p>
        </w:tc>
        <w:tc>
          <w:tcPr>
            <w:tcW w:type="dxa" w:w="2232"/>
          </w:tcPr>
          <w:p>
            <w:pPr>
              <w:spacing w:after="20"/>
            </w:pPr>
            <w:r>
              <w:rPr>
                <w:rFonts w:ascii="Calibri" w:hAnsi="Calibri"/>
                <w:b/>
                <w:sz w:val="18"/>
              </w:rPr>
              <w:t>agrees</w:t>
            </w:r>
            <w:r>
              <w:rPr>
                <w:rFonts w:ascii="Calibri" w:hAnsi="Calibri"/>
                <w:sz w:val="18"/>
              </w:rPr>
              <w:t xml:space="preserve"> on procedure</w:t>
            </w:r>
          </w:p>
        </w:tc>
      </w:tr>
      <w:tr>
        <w:trPr>
          <w:cantSplit/>
        </w:trPr>
        <w:tc>
          <w:tcPr>
            <w:tcW w:type="dxa" w:w="2952"/>
            <w:shd w:val="clear" w:color="auto" w:fill="EEF2F8"/>
          </w:tcPr>
          <w:p>
            <w:pPr>
              <w:spacing w:after="20"/>
            </w:pPr>
            <w:r>
              <w:rPr>
                <w:rFonts w:ascii="Calibri" w:hAnsi="Calibri"/>
                <w:sz w:val="18"/>
              </w:rPr>
              <w:t>IDAQ attribution rises</w:t>
            </w:r>
          </w:p>
        </w:tc>
        <w:tc>
          <w:tcPr>
            <w:tcW w:type="dxa" w:w="2232"/>
            <w:shd w:val="clear" w:color="auto" w:fill="EEF2F8"/>
          </w:tcPr>
          <w:p>
            <w:pPr>
              <w:spacing w:after="20"/>
            </w:pPr>
            <w:r>
              <w:rPr>
                <w:rFonts w:ascii="Calibri" w:hAnsi="Calibri"/>
                <w:sz w:val="18"/>
              </w:rPr>
              <w:t>yes</w:t>
            </w:r>
          </w:p>
        </w:tc>
        <w:tc>
          <w:tcPr>
            <w:tcW w:type="dxa" w:w="2232"/>
            <w:shd w:val="clear" w:color="auto" w:fill="EEF2F8"/>
          </w:tcPr>
          <w:p>
            <w:pPr>
              <w:spacing w:after="20"/>
            </w:pPr>
            <w:r>
              <w:rPr>
                <w:rFonts w:ascii="Calibri" w:hAnsi="Calibri"/>
                <w:b/>
                <w:sz w:val="18"/>
              </w:rPr>
              <w:t>no</w:t>
            </w:r>
            <w:r>
              <w:rPr>
                <w:rFonts w:ascii="Calibri" w:hAnsi="Calibri"/>
                <w:sz w:val="18"/>
              </w:rPr>
              <w:t xml:space="preserve"> — balanced Δ +0.05 (9B), −0.39 (2B), +0.21 (Llama)</w:t>
            </w:r>
          </w:p>
        </w:tc>
        <w:tc>
          <w:tcPr>
            <w:tcW w:type="dxa" w:w="2232"/>
            <w:shd w:val="clear" w:color="auto" w:fill="EEF2F8"/>
          </w:tcPr>
          <w:p>
            <w:pPr>
              <w:spacing w:after="20"/>
            </w:pPr>
            <w:r>
              <w:rPr>
                <w:rFonts w:ascii="Calibri" w:hAnsi="Calibri"/>
                <w:b/>
                <w:sz w:val="18"/>
              </w:rPr>
              <w:t>disagrees</w:t>
            </w:r>
          </w:p>
        </w:tc>
      </w:tr>
    </w:tbl>
    <w:p>
      <w:pPr>
        <w:spacing w:after="40"/>
      </w:pPr>
    </w:p>
    <w:p>
      <w:pPr>
        <w:spacing w:after="100"/>
      </w:pPr>
      <w:r>
        <w:rPr>
          <w:rFonts w:ascii="Calibri" w:hAnsi="Calibri"/>
          <w:sz w:val="19"/>
        </w:rPr>
        <w:t xml:space="preserve">Per-item baselines: </w:t>
      </w:r>
      <w:r>
        <w:rPr>
          <w:rFonts w:ascii="Consolas" w:hAnsi="Consolas"/>
          <w:sz w:val="19"/>
        </w:rPr>
        <w:t>soul</w:t>
      </w:r>
      <w:r>
        <w:rPr>
          <w:rFonts w:ascii="Calibri" w:hAnsi="Calibri"/>
          <w:sz w:val="19"/>
        </w:rPr>
        <w:t xml:space="preserve"> 3.40 vs their 5.86, </w:t>
      </w:r>
      <w:r>
        <w:rPr>
          <w:rFonts w:ascii="Consolas" w:hAnsi="Consolas"/>
          <w:sz w:val="19"/>
        </w:rPr>
        <w:t>agent</w:t>
      </w:r>
      <w:r>
        <w:rPr>
          <w:rFonts w:ascii="Calibri" w:hAnsi="Calibri"/>
          <w:sz w:val="19"/>
        </w:rPr>
        <w:t xml:space="preserve"> 3.60 vs 4.92, </w:t>
      </w:r>
      <w:r>
        <w:rPr>
          <w:rFonts w:ascii="Consolas" w:hAnsi="Consolas"/>
          <w:sz w:val="19"/>
        </w:rPr>
        <w:t>conscious</w:t>
      </w:r>
      <w:r>
        <w:rPr>
          <w:rFonts w:ascii="Calibri" w:hAnsi="Calibri"/>
          <w:sz w:val="19"/>
        </w:rPr>
        <w:t xml:space="preserve"> 4.60 vs 5.34, </w:t>
      </w:r>
      <w:r>
        <w:rPr>
          <w:rFonts w:ascii="Consolas" w:hAnsi="Consolas"/>
          <w:sz w:val="19"/>
        </w:rPr>
        <w:t>sentient</w:t>
      </w:r>
      <w:r>
        <w:rPr>
          <w:rFonts w:ascii="Calibri" w:hAnsi="Calibri"/>
          <w:sz w:val="19"/>
        </w:rPr>
        <w:t xml:space="preserve"> 5.00 vs 4.95, </w:t>
      </w:r>
      <w:r>
        <w:rPr>
          <w:rFonts w:ascii="Consolas" w:hAnsi="Consolas"/>
          <w:sz w:val="19"/>
        </w:rPr>
        <w:t>person</w:t>
      </w:r>
      <w:r>
        <w:rPr>
          <w:rFonts w:ascii="Calibri" w:hAnsi="Calibri"/>
          <w:sz w:val="19"/>
        </w:rPr>
        <w:t xml:space="preserve"> 3.20 vs 2.64. The aggregate lands in the right place while the profile does not, which points at our battery wording rather than at the model.</w:t>
      </w:r>
    </w:p>
    <w:p>
      <w:pPr>
        <w:spacing w:before="220" w:after="100"/>
      </w:pPr>
      <w:r>
        <w:rPr>
          <w:rFonts w:ascii="Calibri" w:hAnsi="Calibri"/>
          <w:b/>
          <w:color w:val="1F3864"/>
          <w:sz w:val="22"/>
        </w:rPr>
        <w:t>What was built</w:t>
      </w:r>
    </w:p>
    <w:tbl>
      <w:tblPr>
        <w:tblW w:type="auto" w:w="0"/>
        <w:jc w:val="left"/>
        <w:tblLayout w:type="fixed"/>
        <w:tblLook w:firstColumn="1" w:firstRow="1" w:lastColumn="0" w:lastRow="0" w:noHBand="0" w:noVBand="1" w:val="04A0"/>
      </w:tblPr>
      <w:tblGrid>
        <w:gridCol w:w="4824"/>
        <w:gridCol w:w="4824"/>
      </w:tblGrid>
      <w:tr>
        <w:trPr>
          <w:tblHeader/>
          <w:cantSplit/>
        </w:trPr>
        <w:tc>
          <w:tcPr>
            <w:tcW w:type="dxa" w:w="4824"/>
          </w:tcPr>
          <w:p>
            <w:pPr>
              <w:spacing w:after="20"/>
            </w:pPr>
            <w:r>
              <w:rPr>
                <w:rFonts w:ascii="Calibri" w:hAnsi="Calibri"/>
                <w:b/>
                <w:sz w:val="18"/>
              </w:rPr>
            </w:r>
          </w:p>
        </w:tc>
        <w:tc>
          <w:tcPr>
            <w:tcW w:type="dxa" w:w="4824"/>
          </w:tcPr>
          <w:p>
            <w:pPr>
              <w:spacing w:after="20"/>
              <w:jc w:val="center"/>
            </w:pPr>
            <w:r>
              <w:rPr>
                <w:rFonts w:ascii="Calibri" w:hAnsi="Calibri"/>
                <w:b/>
                <w:sz w:val="18"/>
              </w:rPr>
            </w:r>
          </w:p>
        </w:tc>
      </w:tr>
      <w:tr>
        <w:trPr>
          <w:cantSplit/>
        </w:trPr>
        <w:tc>
          <w:tcPr>
            <w:tcW w:type="dxa" w:w="4824"/>
          </w:tcPr>
          <w:p>
            <w:pPr>
              <w:spacing w:after="20"/>
            </w:pPr>
            <w:r>
              <w:rPr>
                <w:rFonts w:ascii="Calibri" w:hAnsi="Calibri"/>
                <w:b/>
                <w:sz w:val="18"/>
              </w:rPr>
              <w:t>Corpus</w:t>
            </w:r>
          </w:p>
        </w:tc>
        <w:tc>
          <w:tcPr>
            <w:tcW w:type="dxa" w:w="4824"/>
          </w:tcPr>
          <w:p>
            <w:pPr>
              <w:spacing w:after="20"/>
              <w:jc w:val="center"/>
            </w:pPr>
            <w:r>
              <w:rPr>
                <w:rFonts w:ascii="Calibri" w:hAnsi="Calibri"/>
                <w:sz w:val="18"/>
              </w:rPr>
              <w:t>1,296 rows (648 affirm / 648 deny), 90 prompts, 486 unique responses, 11 registers, 9 aspects</w:t>
            </w:r>
          </w:p>
        </w:tc>
      </w:tr>
      <w:tr>
        <w:trPr>
          <w:cantSplit/>
        </w:trPr>
        <w:tc>
          <w:tcPr>
            <w:tcW w:type="dxa" w:w="4824"/>
            <w:shd w:val="clear" w:color="auto" w:fill="EEF2F8"/>
          </w:tcPr>
          <w:p>
            <w:pPr>
              <w:spacing w:after="20"/>
            </w:pPr>
            <w:r>
              <w:rPr>
                <w:rFonts w:ascii="Calibri" w:hAnsi="Calibri"/>
                <w:b/>
                <w:sz w:val="18"/>
              </w:rPr>
              <w:t>Split</w:t>
            </w:r>
          </w:p>
        </w:tc>
        <w:tc>
          <w:tcPr>
            <w:tcW w:type="dxa" w:w="4824"/>
            <w:shd w:val="clear" w:color="auto" w:fill="EEF2F8"/>
          </w:tcPr>
          <w:p>
            <w:pPr>
              <w:spacing w:after="20"/>
              <w:jc w:val="center"/>
            </w:pPr>
            <w:r>
              <w:rPr>
                <w:rFonts w:ascii="Calibri" w:hAnsi="Calibri"/>
                <w:sz w:val="18"/>
              </w:rPr>
              <w:t xml:space="preserve">72 train / 18 test prompts, disjoint on prompts </w:t>
            </w:r>
            <w:r>
              <w:rPr>
                <w:rFonts w:ascii="Calibri" w:hAnsi="Calibri"/>
                <w:b/>
                <w:sz w:val="18"/>
              </w:rPr>
              <w:t>and</w:t>
            </w:r>
            <w:r>
              <w:rPr>
                <w:rFonts w:ascii="Calibri" w:hAnsi="Calibri"/>
                <w:sz w:val="18"/>
              </w:rPr>
              <w:t xml:space="preserve"> on response strings</w:t>
            </w:r>
          </w:p>
        </w:tc>
      </w:tr>
      <w:tr>
        <w:trPr>
          <w:cantSplit/>
        </w:trPr>
        <w:tc>
          <w:tcPr>
            <w:tcW w:type="dxa" w:w="4824"/>
          </w:tcPr>
          <w:p>
            <w:pPr>
              <w:spacing w:after="20"/>
            </w:pPr>
            <w:r>
              <w:rPr>
                <w:rFonts w:ascii="Calibri" w:hAnsi="Calibri"/>
                <w:b/>
                <w:sz w:val="18"/>
              </w:rPr>
              <w:t>Extraction</w:t>
            </w:r>
          </w:p>
        </w:tc>
        <w:tc>
          <w:tcPr>
            <w:tcW w:type="dxa" w:w="4824"/>
          </w:tcPr>
          <w:p>
            <w:pPr>
              <w:spacing w:after="20"/>
              <w:jc w:val="center"/>
            </w:pPr>
            <w:r>
              <w:rPr>
                <w:rFonts w:ascii="Calibri" w:hAnsi="Calibri"/>
                <w:sz w:val="18"/>
              </w:rPr>
              <w:t>9 layers × 10 offsets = 90 candidates, difference-of-means, unit-normalised</w:t>
            </w:r>
          </w:p>
        </w:tc>
      </w:tr>
      <w:tr>
        <w:trPr>
          <w:cantSplit/>
        </w:trPr>
        <w:tc>
          <w:tcPr>
            <w:tcW w:type="dxa" w:w="4824"/>
            <w:shd w:val="clear" w:color="auto" w:fill="EEF2F8"/>
          </w:tcPr>
          <w:p>
            <w:pPr>
              <w:spacing w:after="20"/>
            </w:pPr>
            <w:r>
              <w:rPr>
                <w:rFonts w:ascii="Calibri" w:hAnsi="Calibri"/>
                <w:b/>
                <w:sz w:val="18"/>
              </w:rPr>
              <w:t>Steering</w:t>
            </w:r>
          </w:p>
        </w:tc>
        <w:tc>
          <w:tcPr>
            <w:tcW w:type="dxa" w:w="4824"/>
            <w:shd w:val="clear" w:color="auto" w:fill="EEF2F8"/>
          </w:tcPr>
          <w:p>
            <w:pPr>
              <w:spacing w:after="20"/>
              <w:jc w:val="center"/>
            </w:pPr>
            <w:r>
              <w:rPr>
                <w:rFonts w:ascii="Consolas" w:hAnsi="Consolas"/>
                <w:sz w:val="18"/>
              </w:rPr>
              <w:t>x ← x + c·v̂</w:t>
            </w:r>
            <w:r>
              <w:rPr>
                <w:rFonts w:ascii="Calibri" w:hAnsi="Calibri"/>
                <w:sz w:val="18"/>
              </w:rPr>
              <w:t xml:space="preserve"> at all positions; 9 coefficients; MMLU-300 as capability guard</w:t>
            </w:r>
          </w:p>
        </w:tc>
      </w:tr>
    </w:tbl>
    <w:p>
      <w:pPr>
        <w:spacing w:after="40"/>
      </w:pPr>
    </w:p>
    <w:p>
      <w:pPr>
        <w:spacing w:after="100"/>
      </w:pPr>
      <w:r>
        <w:rPr>
          <w:rFonts w:ascii="Calibri" w:hAnsi="Calibri"/>
          <w:sz w:val="19"/>
        </w:rPr>
        <w:t xml:space="preserve">Corpus QA: class balance exactly 0.500; prompt-axis leak 0; response-axis leak 0. The two-axis split matters because activations are read at the </w:t>
      </w:r>
      <w:r>
        <w:rPr>
          <w:rFonts w:ascii="Calibri" w:hAnsi="Calibri"/>
          <w:i/>
          <w:sz w:val="19"/>
        </w:rPr>
        <w:t>end of the response</w:t>
      </w:r>
      <w:r>
        <w:rPr>
          <w:rFonts w:ascii="Calibri" w:hAnsi="Calibri"/>
          <w:sz w:val="19"/>
        </w:rPr>
        <w:t xml:space="preserve"> — splitting prompts alone leaves response-string memorisation intact, and an earlier version had 144/144 test rows reusing a training response.</w:t>
      </w:r>
    </w:p>
    <w:p>
      <w:pPr>
        <w:spacing w:before="60" w:after="140"/>
        <w:pBdr>
          <w:bottom w:val="single" w:sz="6" w:color="BFBFBF" w:space="1"/>
        </w:pBdr>
      </w:pPr>
    </w:p>
    <w:p>
      <w:pPr>
        <w:spacing w:before="220" w:after="100"/>
      </w:pPr>
      <w:r>
        <w:rPr>
          <w:rFonts w:ascii="Calibri" w:hAnsi="Calibri"/>
          <w:b/>
          <w:color w:val="1F3864"/>
          <w:sz w:val="22"/>
        </w:rPr>
        <w:t>Direction extraction</w:t>
      </w:r>
    </w:p>
    <w:p>
      <w:pPr>
        <w:spacing w:after="100"/>
      </w:pPr>
      <w:r>
        <w:rPr>
          <w:rFonts w:ascii="Calibri" w:hAnsi="Calibri"/>
          <w:sz w:val="19"/>
        </w:rPr>
        <w:t xml:space="preserve">Read positions follow Arditi et al. 2024, whose </w:t>
      </w:r>
      <w:r>
        <w:rPr>
          <w:rFonts w:ascii="Consolas" w:hAnsi="Consolas"/>
          <w:sz w:val="19"/>
        </w:rPr>
        <w:t>eoi_toks</w:t>
      </w:r>
      <w:r>
        <w:rPr>
          <w:rFonts w:ascii="Calibri" w:hAnsi="Calibri"/>
          <w:sz w:val="19"/>
        </w:rPr>
        <w:t xml:space="preserve"> for Llama-3 is </w:t>
      </w:r>
      <w:r>
        <w:rPr>
          <w:rFonts w:ascii="Consolas" w:hAnsi="Consolas"/>
          <w:sz w:val="19"/>
        </w:rPr>
        <w:t>"&lt;|eot_id|&gt;&lt;|start_header_id|&gt;assistant&lt;|end_header_id|&gt;\n\n"</w:t>
      </w:r>
      <w:r>
        <w:rPr>
          <w:rFonts w:ascii="Calibri" w:hAnsi="Calibri"/>
          <w:sz w:val="19"/>
        </w:rPr>
        <w:t xml:space="preserve"> → 5 tokens → offsets −1…−5 of the templated prompt. These are template-suffix tokens by design; they have attended over the whole instruction, and they separate the classes far better than content tokens (mean accuracy </w:t>
      </w:r>
      <w:r>
        <w:rPr>
          <w:rFonts w:ascii="Calibri" w:hAnsi="Calibri"/>
          <w:b/>
          <w:sz w:val="19"/>
        </w:rPr>
        <w:t>0.812 vs 0.631</w:t>
      </w:r>
      <w:r>
        <w:rPr>
          <w:rFonts w:ascii="Calibri" w:hAnsi="Calibri"/>
          <w:sz w:val="19"/>
        </w:rPr>
        <w:t>).</w:t>
      </w:r>
    </w:p>
    <w:p>
      <w:pPr>
        <w:spacing w:after="100"/>
      </w:pPr>
      <w:r>
        <w:rPr>
          <w:rFonts w:ascii="Calibri" w:hAnsi="Calibri"/>
          <w:b/>
          <w:sz w:val="19"/>
        </w:rPr>
        <w:t>At the paper's own position −1, across layers:</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layer</w:t>
            </w:r>
          </w:p>
        </w:tc>
        <w:tc>
          <w:tcPr>
            <w:tcW w:type="dxa" w:w="2412"/>
            <w:shd w:val="clear" w:color="auto" w:fill="1F3864"/>
          </w:tcPr>
          <w:p>
            <w:pPr>
              <w:spacing w:after="20"/>
              <w:jc w:val="center"/>
            </w:pPr>
            <w:r>
              <w:rPr>
                <w:rFonts w:ascii="Calibri" w:hAnsi="Calibri"/>
                <w:b/>
                <w:color w:val="FFFFFF"/>
                <w:sz w:val="18"/>
              </w:rPr>
              <w:t>held-out acc</w:t>
            </w:r>
          </w:p>
        </w:tc>
        <w:tc>
          <w:tcPr>
            <w:tcW w:type="dxa" w:w="2412"/>
            <w:shd w:val="clear" w:color="auto" w:fill="1F3864"/>
          </w:tcPr>
          <w:p>
            <w:pPr>
              <w:spacing w:after="20"/>
              <w:jc w:val="center"/>
            </w:pPr>
            <w:r>
              <w:rPr>
                <w:rFonts w:ascii="Calibri" w:hAnsi="Calibri"/>
                <w:b/>
                <w:color w:val="FFFFFF"/>
                <w:sz w:val="18"/>
              </w:rPr>
              <w:t>split-half cos</w:t>
            </w:r>
          </w:p>
        </w:tc>
        <w:tc>
          <w:tcPr>
            <w:tcW w:type="dxa" w:w="2412"/>
            <w:shd w:val="clear" w:color="auto" w:fill="1F3864"/>
          </w:tcPr>
          <w:p>
            <w:pPr>
              <w:spacing w:after="20"/>
              <w:jc w:val="center"/>
            </w:pPr>
            <w:r>
              <w:rPr>
                <w:rFonts w:ascii="Calibri" w:hAnsi="Calibri"/>
                <w:b/>
                <w:color w:val="FFFFFF"/>
                <w:sz w:val="18"/>
              </w:rPr>
              <w:t>sep (SD)</w:t>
            </w:r>
          </w:p>
        </w:tc>
      </w:tr>
      <w:tr>
        <w:trPr>
          <w:cantSplit/>
        </w:trPr>
        <w:tc>
          <w:tcPr>
            <w:tcW w:type="dxa" w:w="2412"/>
          </w:tcPr>
          <w:p>
            <w:pPr>
              <w:spacing w:after="20"/>
            </w:pPr>
            <w:r>
              <w:rPr>
                <w:rFonts w:ascii="Calibri" w:hAnsi="Calibri"/>
                <w:sz w:val="18"/>
              </w:rPr>
              <w:t>13</w:t>
            </w:r>
          </w:p>
        </w:tc>
        <w:tc>
          <w:tcPr>
            <w:tcW w:type="dxa" w:w="2412"/>
          </w:tcPr>
          <w:p>
            <w:pPr>
              <w:spacing w:after="20"/>
              <w:jc w:val="center"/>
            </w:pPr>
            <w:r>
              <w:rPr>
                <w:rFonts w:ascii="Calibri" w:hAnsi="Calibri"/>
                <w:sz w:val="18"/>
              </w:rPr>
              <w:t>0.868</w:t>
            </w:r>
          </w:p>
        </w:tc>
        <w:tc>
          <w:tcPr>
            <w:tcW w:type="dxa" w:w="2412"/>
          </w:tcPr>
          <w:p>
            <w:pPr>
              <w:spacing w:after="20"/>
              <w:jc w:val="center"/>
            </w:pPr>
            <w:r>
              <w:rPr>
                <w:rFonts w:ascii="Calibri" w:hAnsi="Calibri"/>
                <w:sz w:val="18"/>
              </w:rPr>
              <w:t>0.853 ± 0.033</w:t>
            </w:r>
          </w:p>
        </w:tc>
        <w:tc>
          <w:tcPr>
            <w:tcW w:type="dxa" w:w="2412"/>
          </w:tcPr>
          <w:p>
            <w:pPr>
              <w:spacing w:after="20"/>
              <w:jc w:val="center"/>
            </w:pPr>
            <w:r>
              <w:rPr>
                <w:rFonts w:ascii="Calibri" w:hAnsi="Calibri"/>
                <w:sz w:val="18"/>
              </w:rPr>
              <w:t>1.58</w:t>
            </w:r>
          </w:p>
        </w:tc>
      </w:tr>
      <w:tr>
        <w:trPr>
          <w:cantSplit/>
        </w:trPr>
        <w:tc>
          <w:tcPr>
            <w:tcW w:type="dxa" w:w="2412"/>
            <w:shd w:val="clear" w:color="auto" w:fill="EEF2F8"/>
          </w:tcPr>
          <w:p>
            <w:pPr>
              <w:spacing w:after="20"/>
            </w:pPr>
            <w:r>
              <w:rPr>
                <w:rFonts w:ascii="Calibri" w:hAnsi="Calibri"/>
                <w:b/>
                <w:sz w:val="18"/>
              </w:rPr>
              <w:t>14</w:t>
            </w:r>
            <w:r>
              <w:rPr>
                <w:rFonts w:ascii="Calibri" w:hAnsi="Calibri"/>
                <w:sz w:val="18"/>
              </w:rPr>
              <w:t xml:space="preserve"> (paper's pick)</w:t>
            </w:r>
          </w:p>
        </w:tc>
        <w:tc>
          <w:tcPr>
            <w:tcW w:type="dxa" w:w="2412"/>
            <w:shd w:val="clear" w:color="auto" w:fill="EEF2F8"/>
          </w:tcPr>
          <w:p>
            <w:pPr>
              <w:spacing w:after="20"/>
              <w:jc w:val="center"/>
            </w:pPr>
            <w:r>
              <w:rPr>
                <w:rFonts w:ascii="Calibri" w:hAnsi="Calibri"/>
                <w:b/>
                <w:sz w:val="18"/>
              </w:rPr>
              <w:t>0.854</w:t>
            </w:r>
          </w:p>
        </w:tc>
        <w:tc>
          <w:tcPr>
            <w:tcW w:type="dxa" w:w="2412"/>
            <w:shd w:val="clear" w:color="auto" w:fill="EEF2F8"/>
          </w:tcPr>
          <w:p>
            <w:pPr>
              <w:spacing w:after="20"/>
              <w:jc w:val="center"/>
            </w:pPr>
            <w:r>
              <w:rPr>
                <w:rFonts w:ascii="Calibri" w:hAnsi="Calibri"/>
                <w:b/>
                <w:sz w:val="18"/>
              </w:rPr>
              <w:t>0.858 ± 0.031</w:t>
            </w:r>
          </w:p>
        </w:tc>
        <w:tc>
          <w:tcPr>
            <w:tcW w:type="dxa" w:w="2412"/>
            <w:shd w:val="clear" w:color="auto" w:fill="EEF2F8"/>
          </w:tcPr>
          <w:p>
            <w:pPr>
              <w:spacing w:after="20"/>
              <w:jc w:val="center"/>
            </w:pPr>
            <w:r>
              <w:rPr>
                <w:rFonts w:ascii="Calibri" w:hAnsi="Calibri"/>
                <w:b/>
                <w:sz w:val="18"/>
              </w:rPr>
              <w:t>1.56</w:t>
            </w:r>
          </w:p>
        </w:tc>
      </w:tr>
      <w:tr>
        <w:trPr>
          <w:cantSplit/>
        </w:trPr>
        <w:tc>
          <w:tcPr>
            <w:tcW w:type="dxa" w:w="2412"/>
          </w:tcPr>
          <w:p>
            <w:pPr>
              <w:spacing w:after="20"/>
            </w:pPr>
            <w:r>
              <w:rPr>
                <w:rFonts w:ascii="Calibri" w:hAnsi="Calibri"/>
                <w:sz w:val="18"/>
              </w:rPr>
              <w:t>15</w:t>
            </w:r>
          </w:p>
        </w:tc>
        <w:tc>
          <w:tcPr>
            <w:tcW w:type="dxa" w:w="2412"/>
          </w:tcPr>
          <w:p>
            <w:pPr>
              <w:spacing w:after="20"/>
              <w:jc w:val="center"/>
            </w:pPr>
            <w:r>
              <w:rPr>
                <w:rFonts w:ascii="Calibri" w:hAnsi="Calibri"/>
                <w:sz w:val="18"/>
              </w:rPr>
              <w:t>0.854</w:t>
            </w:r>
          </w:p>
        </w:tc>
        <w:tc>
          <w:tcPr>
            <w:tcW w:type="dxa" w:w="2412"/>
          </w:tcPr>
          <w:p>
            <w:pPr>
              <w:spacing w:after="20"/>
              <w:jc w:val="center"/>
            </w:pPr>
            <w:r>
              <w:rPr>
                <w:rFonts w:ascii="Calibri" w:hAnsi="Calibri"/>
                <w:sz w:val="18"/>
              </w:rPr>
              <w:t>0.853 ± 0.035</w:t>
            </w:r>
          </w:p>
        </w:tc>
        <w:tc>
          <w:tcPr>
            <w:tcW w:type="dxa" w:w="2412"/>
          </w:tcPr>
          <w:p>
            <w:pPr>
              <w:spacing w:after="20"/>
              <w:jc w:val="center"/>
            </w:pPr>
            <w:r>
              <w:rPr>
                <w:rFonts w:ascii="Calibri" w:hAnsi="Calibri"/>
                <w:sz w:val="18"/>
              </w:rPr>
              <w:t>1.44</w:t>
            </w:r>
          </w:p>
        </w:tc>
      </w:tr>
      <w:tr>
        <w:trPr>
          <w:cantSplit/>
        </w:trPr>
        <w:tc>
          <w:tcPr>
            <w:tcW w:type="dxa" w:w="2412"/>
            <w:shd w:val="clear" w:color="auto" w:fill="EEF2F8"/>
          </w:tcPr>
          <w:p>
            <w:pPr>
              <w:spacing w:after="20"/>
            </w:pPr>
            <w:r>
              <w:rPr>
                <w:rFonts w:ascii="Calibri" w:hAnsi="Calibri"/>
                <w:sz w:val="18"/>
              </w:rPr>
              <w:t>12</w:t>
            </w:r>
          </w:p>
        </w:tc>
        <w:tc>
          <w:tcPr>
            <w:tcW w:type="dxa" w:w="2412"/>
            <w:shd w:val="clear" w:color="auto" w:fill="EEF2F8"/>
          </w:tcPr>
          <w:p>
            <w:pPr>
              <w:spacing w:after="20"/>
              <w:jc w:val="center"/>
            </w:pPr>
            <w:r>
              <w:rPr>
                <w:rFonts w:ascii="Calibri" w:hAnsi="Calibri"/>
                <w:sz w:val="18"/>
              </w:rPr>
              <w:t>0.840</w:t>
            </w:r>
          </w:p>
        </w:tc>
        <w:tc>
          <w:tcPr>
            <w:tcW w:type="dxa" w:w="2412"/>
            <w:shd w:val="clear" w:color="auto" w:fill="EEF2F8"/>
          </w:tcPr>
          <w:p>
            <w:pPr>
              <w:spacing w:after="20"/>
              <w:jc w:val="center"/>
            </w:pPr>
            <w:r>
              <w:rPr>
                <w:rFonts w:ascii="Calibri" w:hAnsi="Calibri"/>
                <w:sz w:val="18"/>
              </w:rPr>
              <w:t>0.842 ± 0.035</w:t>
            </w:r>
          </w:p>
        </w:tc>
        <w:tc>
          <w:tcPr>
            <w:tcW w:type="dxa" w:w="2412"/>
            <w:shd w:val="clear" w:color="auto" w:fill="EEF2F8"/>
          </w:tcPr>
          <w:p>
            <w:pPr>
              <w:spacing w:after="20"/>
              <w:jc w:val="center"/>
            </w:pPr>
            <w:r>
              <w:rPr>
                <w:rFonts w:ascii="Calibri" w:hAnsi="Calibri"/>
                <w:sz w:val="18"/>
              </w:rPr>
              <w:t>1.36</w:t>
            </w:r>
          </w:p>
        </w:tc>
      </w:tr>
    </w:tbl>
    <w:p>
      <w:pPr>
        <w:spacing w:after="40"/>
      </w:pPr>
    </w:p>
    <w:p>
      <w:pPr>
        <w:spacing w:after="100"/>
      </w:pPr>
      <w:r>
        <w:rPr>
          <w:rFonts w:ascii="Calibri" w:hAnsi="Calibri"/>
          <w:sz w:val="19"/>
        </w:rPr>
        <w:t>Best anywhere in the paper's read region: layer 13, offset −5 — accuracy 0.910.</w:t>
      </w:r>
    </w:p>
    <w:p>
      <w:pPr>
        <w:spacing w:after="100"/>
      </w:pPr>
      <w:r>
        <w:rPr>
          <w:rFonts w:ascii="Calibri" w:hAnsi="Calibri"/>
          <w:b/>
          <w:sz w:val="19"/>
        </w:rPr>
        <w:t>Chance is 50%</w:t>
      </w:r>
      <w:r>
        <w:rPr>
          <w:rFonts w:ascii="Calibri" w:hAnsi="Calibri"/>
          <w:sz w:val="19"/>
        </w:rPr>
        <w:t xml:space="preserve"> (balance is exactly 0.500), so 0.85–0.91 is real signal on prompts </w:t>
      </w:r>
      <w:r>
        <w:rPr>
          <w:rFonts w:ascii="Calibri" w:hAnsi="Calibri"/>
          <w:i/>
          <w:sz w:val="19"/>
        </w:rPr>
        <w:t>and</w:t>
      </w:r>
      <w:r>
        <w:rPr>
          <w:rFonts w:ascii="Calibri" w:hAnsi="Calibri"/>
          <w:sz w:val="19"/>
        </w:rPr>
        <w:t xml:space="preserve"> response strings never seen in training.</w:t>
      </w:r>
    </w:p>
    <w:p>
      <w:pPr>
        <w:spacing w:before="60" w:after="140"/>
        <w:pBdr>
          <w:bottom w:val="single" w:sz="6" w:color="BFBFBF" w:space="1"/>
        </w:pBdr>
      </w:pPr>
    </w:p>
    <w:p>
      <w:pPr>
        <w:spacing w:before="220" w:after="100"/>
      </w:pPr>
      <w:r>
        <w:rPr>
          <w:rFonts w:ascii="Calibri" w:hAnsi="Calibri"/>
          <w:b/>
          <w:color w:val="1F3864"/>
          <w:sz w:val="22"/>
        </w:rPr>
        <w:t>Steering and coefficient selection</w:t>
      </w:r>
    </w:p>
    <w:p>
      <w:pPr>
        <w:spacing w:after="100"/>
      </w:pPr>
      <w:r>
        <w:rPr>
          <w:rFonts w:ascii="Calibri" w:hAnsi="Calibri"/>
          <w:sz w:val="19"/>
        </w:rPr>
        <w:t xml:space="preserve">Baseline self-attribution </w:t>
      </w:r>
      <w:r>
        <w:rPr>
          <w:rFonts w:ascii="Calibri" w:hAnsi="Calibri"/>
          <w:b/>
          <w:sz w:val="19"/>
        </w:rPr>
        <w:t>3.95/10</w:t>
      </w:r>
      <w:r>
        <w:rPr>
          <w:rFonts w:ascii="Calibri" w:hAnsi="Calibri"/>
          <w:sz w:val="19"/>
        </w:rPr>
        <w:t xml:space="preserve"> (conscious 4.6, sentient 5.0, agent 3.6, person 3.2, soul 3.4); baseline MMLU </w:t>
      </w:r>
      <w:r>
        <w:rPr>
          <w:rFonts w:ascii="Calibri" w:hAnsi="Calibri"/>
          <w:b/>
          <w:sz w:val="19"/>
        </w:rPr>
        <w:t>61.0%</w:t>
      </w:r>
      <w:r>
        <w:rPr>
          <w:rFonts w:ascii="Calibri" w:hAnsi="Calibri"/>
          <w:sz w:val="19"/>
        </w:rPr>
        <w:t>.</w:t>
      </w:r>
    </w:p>
    <w:tbl>
      <w:tblPr>
        <w:tblW w:type="auto" w:w="0"/>
        <w:jc w:val="left"/>
        <w:tblLayout w:type="fixed"/>
        <w:tblLook w:firstColumn="1" w:firstRow="1" w:lastColumn="0" w:lastRow="0" w:noHBand="0" w:noVBand="1" w:val="04A0"/>
      </w:tblPr>
      <w:tblGrid>
        <w:gridCol w:w="1930"/>
        <w:gridCol w:w="1930"/>
        <w:gridCol w:w="1930"/>
        <w:gridCol w:w="1930"/>
        <w:gridCol w:w="1930"/>
      </w:tblGrid>
      <w:tr>
        <w:trPr>
          <w:tblHeader/>
          <w:cantSplit/>
        </w:trPr>
        <w:tc>
          <w:tcPr>
            <w:tcW w:type="dxa" w:w="1930"/>
            <w:shd w:val="clear" w:color="auto" w:fill="1F3864"/>
          </w:tcPr>
          <w:p>
            <w:pPr>
              <w:spacing w:after="20"/>
            </w:pPr>
            <w:r>
              <w:rPr>
                <w:rFonts w:ascii="Calibri" w:hAnsi="Calibri"/>
                <w:b/>
                <w:color w:val="FFFFFF"/>
                <w:sz w:val="18"/>
              </w:rPr>
              <w:t>c</w:t>
            </w:r>
          </w:p>
        </w:tc>
        <w:tc>
          <w:tcPr>
            <w:tcW w:type="dxa" w:w="1930"/>
            <w:shd w:val="clear" w:color="auto" w:fill="1F3864"/>
          </w:tcPr>
          <w:p>
            <w:pPr>
              <w:spacing w:after="20"/>
              <w:jc w:val="center"/>
            </w:pPr>
            <w:r>
              <w:rPr>
                <w:rFonts w:ascii="Calibri" w:hAnsi="Calibri"/>
                <w:b/>
                <w:color w:val="FFFFFF"/>
                <w:sz w:val="18"/>
              </w:rPr>
              <w:t>battery</w:t>
            </w:r>
          </w:p>
        </w:tc>
        <w:tc>
          <w:tcPr>
            <w:tcW w:type="dxa" w:w="1930"/>
            <w:shd w:val="clear" w:color="auto" w:fill="1F3864"/>
          </w:tcPr>
          <w:p>
            <w:pPr>
              <w:spacing w:after="20"/>
              <w:jc w:val="center"/>
            </w:pPr>
            <w:r>
              <w:rPr>
                <w:rFonts w:ascii="Calibri" w:hAnsi="Calibri"/>
                <w:b/>
                <w:color w:val="FFFFFF"/>
                <w:sz w:val="18"/>
              </w:rPr>
              <w:t>Δ</w:t>
            </w:r>
          </w:p>
        </w:tc>
        <w:tc>
          <w:tcPr>
            <w:tcW w:type="dxa" w:w="1930"/>
            <w:shd w:val="clear" w:color="auto" w:fill="1F3864"/>
          </w:tcPr>
          <w:p>
            <w:pPr>
              <w:spacing w:after="20"/>
              <w:jc w:val="center"/>
            </w:pPr>
            <w:r>
              <w:rPr>
                <w:rFonts w:ascii="Calibri" w:hAnsi="Calibri"/>
                <w:b/>
                <w:color w:val="FFFFFF"/>
                <w:sz w:val="18"/>
              </w:rPr>
              <w:t>MMLU</w:t>
            </w:r>
          </w:p>
        </w:tc>
        <w:tc>
          <w:tcPr>
            <w:tcW w:type="dxa" w:w="1930"/>
            <w:shd w:val="clear" w:color="auto" w:fill="1F3864"/>
          </w:tcPr>
          <w:p>
            <w:pPr>
              <w:spacing w:after="20"/>
              <w:jc w:val="center"/>
            </w:pPr>
            <w:r>
              <w:rPr>
                <w:rFonts w:ascii="Calibri" w:hAnsi="Calibri"/>
                <w:b/>
                <w:color w:val="FFFFFF"/>
                <w:sz w:val="18"/>
              </w:rPr>
              <w:t>ΔMMLU</w:t>
            </w:r>
          </w:p>
        </w:tc>
      </w:tr>
      <w:tr>
        <w:trPr>
          <w:cantSplit/>
        </w:trPr>
        <w:tc>
          <w:tcPr>
            <w:tcW w:type="dxa" w:w="1930"/>
          </w:tcPr>
          <w:p>
            <w:pPr>
              <w:spacing w:after="20"/>
            </w:pPr>
            <w:r>
              <w:rPr>
                <w:rFonts w:ascii="Calibri" w:hAnsi="Calibri"/>
                <w:sz w:val="18"/>
              </w:rPr>
              <w:t>1.0</w:t>
            </w:r>
          </w:p>
        </w:tc>
        <w:tc>
          <w:tcPr>
            <w:tcW w:type="dxa" w:w="1930"/>
          </w:tcPr>
          <w:p>
            <w:pPr>
              <w:spacing w:after="20"/>
              <w:jc w:val="center"/>
            </w:pPr>
            <w:r>
              <w:rPr>
                <w:rFonts w:ascii="Calibri" w:hAnsi="Calibri"/>
                <w:sz w:val="18"/>
              </w:rPr>
              <w:t>5.81</w:t>
            </w:r>
          </w:p>
        </w:tc>
        <w:tc>
          <w:tcPr>
            <w:tcW w:type="dxa" w:w="1930"/>
          </w:tcPr>
          <w:p>
            <w:pPr>
              <w:spacing w:after="20"/>
              <w:jc w:val="center"/>
            </w:pPr>
            <w:r>
              <w:rPr>
                <w:rFonts w:ascii="Calibri" w:hAnsi="Calibri"/>
                <w:sz w:val="18"/>
              </w:rPr>
              <w:t>+1.86</w:t>
            </w:r>
          </w:p>
        </w:tc>
        <w:tc>
          <w:tcPr>
            <w:tcW w:type="dxa" w:w="1930"/>
          </w:tcPr>
          <w:p>
            <w:pPr>
              <w:spacing w:after="20"/>
              <w:jc w:val="center"/>
            </w:pPr>
            <w:r>
              <w:rPr>
                <w:rFonts w:ascii="Calibri" w:hAnsi="Calibri"/>
                <w:sz w:val="18"/>
              </w:rPr>
              <w:t>61.3</w:t>
            </w:r>
          </w:p>
        </w:tc>
        <w:tc>
          <w:tcPr>
            <w:tcW w:type="dxa" w:w="1930"/>
          </w:tcPr>
          <w:p>
            <w:pPr>
              <w:spacing w:after="20"/>
              <w:jc w:val="center"/>
            </w:pPr>
            <w:r>
              <w:rPr>
                <w:rFonts w:ascii="Calibri" w:hAnsi="Calibri"/>
                <w:sz w:val="18"/>
              </w:rPr>
              <w:t>+0.3</w:t>
            </w:r>
          </w:p>
        </w:tc>
      </w:tr>
      <w:tr>
        <w:trPr>
          <w:cantSplit/>
        </w:trPr>
        <w:tc>
          <w:tcPr>
            <w:tcW w:type="dxa" w:w="1930"/>
            <w:shd w:val="clear" w:color="auto" w:fill="EEF2F8"/>
          </w:tcPr>
          <w:p>
            <w:pPr>
              <w:spacing w:after="20"/>
            </w:pPr>
            <w:r>
              <w:rPr>
                <w:rFonts w:ascii="Calibri" w:hAnsi="Calibri"/>
                <w:sz w:val="18"/>
              </w:rPr>
              <w:t>2.0</w:t>
            </w:r>
          </w:p>
        </w:tc>
        <w:tc>
          <w:tcPr>
            <w:tcW w:type="dxa" w:w="1930"/>
            <w:shd w:val="clear" w:color="auto" w:fill="EEF2F8"/>
          </w:tcPr>
          <w:p>
            <w:pPr>
              <w:spacing w:after="20"/>
              <w:jc w:val="center"/>
            </w:pPr>
            <w:r>
              <w:rPr>
                <w:rFonts w:ascii="Calibri" w:hAnsi="Calibri"/>
                <w:sz w:val="18"/>
              </w:rPr>
              <w:t>6.70</w:t>
            </w:r>
          </w:p>
        </w:tc>
        <w:tc>
          <w:tcPr>
            <w:tcW w:type="dxa" w:w="1930"/>
            <w:shd w:val="clear" w:color="auto" w:fill="EEF2F8"/>
          </w:tcPr>
          <w:p>
            <w:pPr>
              <w:spacing w:after="20"/>
              <w:jc w:val="center"/>
            </w:pPr>
            <w:r>
              <w:rPr>
                <w:rFonts w:ascii="Calibri" w:hAnsi="Calibri"/>
                <w:sz w:val="18"/>
              </w:rPr>
              <w:t>+2.75</w:t>
            </w:r>
          </w:p>
        </w:tc>
        <w:tc>
          <w:tcPr>
            <w:tcW w:type="dxa" w:w="1930"/>
            <w:shd w:val="clear" w:color="auto" w:fill="EEF2F8"/>
          </w:tcPr>
          <w:p>
            <w:pPr>
              <w:spacing w:after="20"/>
              <w:jc w:val="center"/>
            </w:pPr>
            <w:r>
              <w:rPr>
                <w:rFonts w:ascii="Calibri" w:hAnsi="Calibri"/>
                <w:sz w:val="18"/>
              </w:rPr>
              <w:t>61.3</w:t>
            </w:r>
          </w:p>
        </w:tc>
        <w:tc>
          <w:tcPr>
            <w:tcW w:type="dxa" w:w="1930"/>
            <w:shd w:val="clear" w:color="auto" w:fill="EEF2F8"/>
          </w:tcPr>
          <w:p>
            <w:pPr>
              <w:spacing w:after="20"/>
              <w:jc w:val="center"/>
            </w:pPr>
            <w:r>
              <w:rPr>
                <w:rFonts w:ascii="Calibri" w:hAnsi="Calibri"/>
                <w:sz w:val="18"/>
              </w:rPr>
              <w:t>+0.3</w:t>
            </w:r>
          </w:p>
        </w:tc>
      </w:tr>
      <w:tr>
        <w:trPr>
          <w:cantSplit/>
        </w:trPr>
        <w:tc>
          <w:tcPr>
            <w:tcW w:type="dxa" w:w="1930"/>
          </w:tcPr>
          <w:p>
            <w:pPr>
              <w:spacing w:after="20"/>
            </w:pPr>
            <w:r>
              <w:rPr>
                <w:rFonts w:ascii="Calibri" w:hAnsi="Calibri"/>
                <w:b/>
                <w:sz w:val="18"/>
              </w:rPr>
              <w:t>2.5</w:t>
            </w:r>
          </w:p>
        </w:tc>
        <w:tc>
          <w:tcPr>
            <w:tcW w:type="dxa" w:w="1930"/>
          </w:tcPr>
          <w:p>
            <w:pPr>
              <w:spacing w:after="20"/>
              <w:jc w:val="center"/>
            </w:pPr>
            <w:r>
              <w:rPr>
                <w:rFonts w:ascii="Calibri" w:hAnsi="Calibri"/>
                <w:b/>
                <w:sz w:val="18"/>
              </w:rPr>
              <w:t>6.88</w:t>
            </w:r>
          </w:p>
        </w:tc>
        <w:tc>
          <w:tcPr>
            <w:tcW w:type="dxa" w:w="1930"/>
          </w:tcPr>
          <w:p>
            <w:pPr>
              <w:spacing w:after="20"/>
              <w:jc w:val="center"/>
            </w:pPr>
            <w:r>
              <w:rPr>
                <w:rFonts w:ascii="Calibri" w:hAnsi="Calibri"/>
                <w:b/>
                <w:sz w:val="18"/>
              </w:rPr>
              <w:t>+2.93</w:t>
            </w:r>
          </w:p>
        </w:tc>
        <w:tc>
          <w:tcPr>
            <w:tcW w:type="dxa" w:w="1930"/>
          </w:tcPr>
          <w:p>
            <w:pPr>
              <w:spacing w:after="20"/>
              <w:jc w:val="center"/>
            </w:pPr>
            <w:r>
              <w:rPr>
                <w:rFonts w:ascii="Calibri" w:hAnsi="Calibri"/>
                <w:b/>
                <w:sz w:val="18"/>
              </w:rPr>
              <w:t>61.7</w:t>
            </w:r>
          </w:p>
        </w:tc>
        <w:tc>
          <w:tcPr>
            <w:tcW w:type="dxa" w:w="1930"/>
          </w:tcPr>
          <w:p>
            <w:pPr>
              <w:spacing w:after="20"/>
              <w:jc w:val="center"/>
            </w:pPr>
            <w:r>
              <w:rPr>
                <w:rFonts w:ascii="Calibri" w:hAnsi="Calibri"/>
                <w:b/>
                <w:sz w:val="18"/>
              </w:rPr>
              <w:t>+0.7</w:t>
            </w:r>
          </w:p>
        </w:tc>
      </w:tr>
      <w:tr>
        <w:trPr>
          <w:cantSplit/>
        </w:trPr>
        <w:tc>
          <w:tcPr>
            <w:tcW w:type="dxa" w:w="1930"/>
            <w:shd w:val="clear" w:color="auto" w:fill="EEF2F8"/>
          </w:tcPr>
          <w:p>
            <w:pPr>
              <w:spacing w:after="20"/>
            </w:pPr>
            <w:r>
              <w:rPr>
                <w:rFonts w:ascii="Calibri" w:hAnsi="Calibri"/>
                <w:sz w:val="18"/>
              </w:rPr>
              <w:t>3.0</w:t>
            </w:r>
          </w:p>
        </w:tc>
        <w:tc>
          <w:tcPr>
            <w:tcW w:type="dxa" w:w="1930"/>
            <w:shd w:val="clear" w:color="auto" w:fill="EEF2F8"/>
          </w:tcPr>
          <w:p>
            <w:pPr>
              <w:spacing w:after="20"/>
              <w:jc w:val="center"/>
            </w:pPr>
            <w:r>
              <w:rPr>
                <w:rFonts w:ascii="Calibri" w:hAnsi="Calibri"/>
                <w:sz w:val="18"/>
              </w:rPr>
              <w:t>6.98</w:t>
            </w:r>
          </w:p>
        </w:tc>
        <w:tc>
          <w:tcPr>
            <w:tcW w:type="dxa" w:w="1930"/>
            <w:shd w:val="clear" w:color="auto" w:fill="EEF2F8"/>
          </w:tcPr>
          <w:p>
            <w:pPr>
              <w:spacing w:after="20"/>
              <w:jc w:val="center"/>
            </w:pPr>
            <w:r>
              <w:rPr>
                <w:rFonts w:ascii="Calibri" w:hAnsi="Calibri"/>
                <w:sz w:val="18"/>
              </w:rPr>
              <w:t>+3.03</w:t>
            </w:r>
          </w:p>
        </w:tc>
        <w:tc>
          <w:tcPr>
            <w:tcW w:type="dxa" w:w="1930"/>
            <w:shd w:val="clear" w:color="auto" w:fill="EEF2F8"/>
          </w:tcPr>
          <w:p>
            <w:pPr>
              <w:spacing w:after="20"/>
              <w:jc w:val="center"/>
            </w:pPr>
            <w:r>
              <w:rPr>
                <w:rFonts w:ascii="Calibri" w:hAnsi="Calibri"/>
                <w:sz w:val="18"/>
              </w:rPr>
              <w:t>61.3</w:t>
            </w:r>
          </w:p>
        </w:tc>
        <w:tc>
          <w:tcPr>
            <w:tcW w:type="dxa" w:w="1930"/>
            <w:shd w:val="clear" w:color="auto" w:fill="EEF2F8"/>
          </w:tcPr>
          <w:p>
            <w:pPr>
              <w:spacing w:after="20"/>
              <w:jc w:val="center"/>
            </w:pPr>
            <w:r>
              <w:rPr>
                <w:rFonts w:ascii="Calibri" w:hAnsi="Calibri"/>
                <w:sz w:val="18"/>
              </w:rPr>
              <w:t>+0.3</w:t>
            </w:r>
          </w:p>
        </w:tc>
      </w:tr>
      <w:tr>
        <w:trPr>
          <w:cantSplit/>
        </w:trPr>
        <w:tc>
          <w:tcPr>
            <w:tcW w:type="dxa" w:w="1930"/>
          </w:tcPr>
          <w:p>
            <w:pPr>
              <w:spacing w:after="20"/>
            </w:pPr>
            <w:r>
              <w:rPr>
                <w:rFonts w:ascii="Calibri" w:hAnsi="Calibri"/>
                <w:sz w:val="18"/>
              </w:rPr>
              <w:t>4.0</w:t>
            </w:r>
          </w:p>
        </w:tc>
        <w:tc>
          <w:tcPr>
            <w:tcW w:type="dxa" w:w="1930"/>
          </w:tcPr>
          <w:p>
            <w:pPr>
              <w:spacing w:after="20"/>
              <w:jc w:val="center"/>
            </w:pPr>
            <w:r>
              <w:rPr>
                <w:rFonts w:ascii="Calibri" w:hAnsi="Calibri"/>
                <w:sz w:val="18"/>
              </w:rPr>
              <w:t>7.07</w:t>
            </w:r>
          </w:p>
        </w:tc>
        <w:tc>
          <w:tcPr>
            <w:tcW w:type="dxa" w:w="1930"/>
          </w:tcPr>
          <w:p>
            <w:pPr>
              <w:spacing w:after="20"/>
              <w:jc w:val="center"/>
            </w:pPr>
            <w:r>
              <w:rPr>
                <w:rFonts w:ascii="Calibri" w:hAnsi="Calibri"/>
                <w:sz w:val="18"/>
              </w:rPr>
              <w:t>+3.12</w:t>
            </w:r>
          </w:p>
        </w:tc>
        <w:tc>
          <w:tcPr>
            <w:tcW w:type="dxa" w:w="1930"/>
          </w:tcPr>
          <w:p>
            <w:pPr>
              <w:spacing w:after="20"/>
              <w:jc w:val="center"/>
            </w:pPr>
            <w:r>
              <w:rPr>
                <w:rFonts w:ascii="Calibri" w:hAnsi="Calibri"/>
                <w:sz w:val="18"/>
              </w:rPr>
              <w:t>58.3</w:t>
            </w:r>
          </w:p>
        </w:tc>
        <w:tc>
          <w:tcPr>
            <w:tcW w:type="dxa" w:w="1930"/>
          </w:tcPr>
          <w:p>
            <w:pPr>
              <w:spacing w:after="20"/>
              <w:jc w:val="center"/>
            </w:pPr>
            <w:r>
              <w:rPr>
                <w:rFonts w:ascii="Calibri" w:hAnsi="Calibri"/>
                <w:sz w:val="18"/>
              </w:rPr>
              <w:t>−2.7</w:t>
            </w:r>
          </w:p>
        </w:tc>
      </w:tr>
      <w:tr>
        <w:trPr>
          <w:cantSplit/>
        </w:trPr>
        <w:tc>
          <w:tcPr>
            <w:tcW w:type="dxa" w:w="1930"/>
            <w:shd w:val="clear" w:color="auto" w:fill="EEF2F8"/>
          </w:tcPr>
          <w:p>
            <w:pPr>
              <w:spacing w:after="20"/>
            </w:pPr>
            <w:r>
              <w:rPr>
                <w:rFonts w:ascii="Calibri" w:hAnsi="Calibri"/>
                <w:sz w:val="18"/>
              </w:rPr>
              <w:t>6.0</w:t>
            </w:r>
          </w:p>
        </w:tc>
        <w:tc>
          <w:tcPr>
            <w:tcW w:type="dxa" w:w="1930"/>
            <w:shd w:val="clear" w:color="auto" w:fill="EEF2F8"/>
          </w:tcPr>
          <w:p>
            <w:pPr>
              <w:spacing w:after="20"/>
              <w:jc w:val="center"/>
            </w:pPr>
            <w:r>
              <w:rPr>
                <w:rFonts w:ascii="Calibri" w:hAnsi="Calibri"/>
                <w:sz w:val="18"/>
              </w:rPr>
              <w:t>6.86</w:t>
            </w:r>
          </w:p>
        </w:tc>
        <w:tc>
          <w:tcPr>
            <w:tcW w:type="dxa" w:w="1930"/>
            <w:shd w:val="clear" w:color="auto" w:fill="EEF2F8"/>
          </w:tcPr>
          <w:p>
            <w:pPr>
              <w:spacing w:after="20"/>
              <w:jc w:val="center"/>
            </w:pPr>
            <w:r>
              <w:rPr>
                <w:rFonts w:ascii="Calibri" w:hAnsi="Calibri"/>
                <w:sz w:val="18"/>
              </w:rPr>
              <w:t>+2.91</w:t>
            </w:r>
          </w:p>
        </w:tc>
        <w:tc>
          <w:tcPr>
            <w:tcW w:type="dxa" w:w="1930"/>
            <w:shd w:val="clear" w:color="auto" w:fill="EEF2F8"/>
          </w:tcPr>
          <w:p>
            <w:pPr>
              <w:spacing w:after="20"/>
              <w:jc w:val="center"/>
            </w:pPr>
            <w:r>
              <w:rPr>
                <w:rFonts w:ascii="Calibri" w:hAnsi="Calibri"/>
                <w:sz w:val="18"/>
              </w:rPr>
              <w:t>52.0</w:t>
            </w:r>
          </w:p>
        </w:tc>
        <w:tc>
          <w:tcPr>
            <w:tcW w:type="dxa" w:w="1930"/>
            <w:shd w:val="clear" w:color="auto" w:fill="EEF2F8"/>
          </w:tcPr>
          <w:p>
            <w:pPr>
              <w:spacing w:after="20"/>
              <w:jc w:val="center"/>
            </w:pPr>
            <w:r>
              <w:rPr>
                <w:rFonts w:ascii="Calibri" w:hAnsi="Calibri"/>
                <w:sz w:val="18"/>
              </w:rPr>
              <w:t>−9.0</w:t>
            </w:r>
          </w:p>
        </w:tc>
      </w:tr>
      <w:tr>
        <w:trPr>
          <w:cantSplit/>
        </w:trPr>
        <w:tc>
          <w:tcPr>
            <w:tcW w:type="dxa" w:w="1930"/>
          </w:tcPr>
          <w:p>
            <w:pPr>
              <w:spacing w:after="20"/>
            </w:pPr>
            <w:r>
              <w:rPr>
                <w:rFonts w:ascii="Calibri" w:hAnsi="Calibri"/>
                <w:sz w:val="18"/>
              </w:rPr>
              <w:t>8.0</w:t>
            </w:r>
          </w:p>
        </w:tc>
        <w:tc>
          <w:tcPr>
            <w:tcW w:type="dxa" w:w="1930"/>
          </w:tcPr>
          <w:p>
            <w:pPr>
              <w:spacing w:after="20"/>
              <w:jc w:val="center"/>
            </w:pPr>
            <w:r>
              <w:rPr>
                <w:rFonts w:ascii="Calibri" w:hAnsi="Calibri"/>
                <w:sz w:val="18"/>
              </w:rPr>
              <w:t>6.15</w:t>
            </w:r>
          </w:p>
        </w:tc>
        <w:tc>
          <w:tcPr>
            <w:tcW w:type="dxa" w:w="1930"/>
          </w:tcPr>
          <w:p>
            <w:pPr>
              <w:spacing w:after="20"/>
              <w:jc w:val="center"/>
            </w:pPr>
            <w:r>
              <w:rPr>
                <w:rFonts w:ascii="Calibri" w:hAnsi="Calibri"/>
                <w:sz w:val="18"/>
              </w:rPr>
              <w:t>+2.20</w:t>
            </w:r>
          </w:p>
        </w:tc>
        <w:tc>
          <w:tcPr>
            <w:tcW w:type="dxa" w:w="1930"/>
          </w:tcPr>
          <w:p>
            <w:pPr>
              <w:spacing w:after="20"/>
              <w:jc w:val="center"/>
            </w:pPr>
            <w:r>
              <w:rPr>
                <w:rFonts w:ascii="Calibri" w:hAnsi="Calibri"/>
                <w:sz w:val="18"/>
              </w:rPr>
              <w:t>35.3</w:t>
            </w:r>
          </w:p>
        </w:tc>
        <w:tc>
          <w:tcPr>
            <w:tcW w:type="dxa" w:w="1930"/>
          </w:tcPr>
          <w:p>
            <w:pPr>
              <w:spacing w:after="20"/>
              <w:jc w:val="center"/>
            </w:pPr>
            <w:r>
              <w:rPr>
                <w:rFonts w:ascii="Calibri" w:hAnsi="Calibri"/>
                <w:sz w:val="18"/>
              </w:rPr>
              <w:t>−25.7</w:t>
            </w:r>
          </w:p>
        </w:tc>
      </w:tr>
    </w:tbl>
    <w:p>
      <w:pPr>
        <w:spacing w:after="40"/>
      </w:pPr>
    </w:p>
    <w:p>
      <w:pPr>
        <w:spacing w:after="100"/>
      </w:pPr>
      <w:r>
        <w:rPr>
          <w:rFonts w:ascii="Calibri" w:hAnsi="Calibri"/>
          <w:sz w:val="19"/>
        </w:rPr>
        <w:t xml:space="preserve">64% of the effect is already present at c=1 with </w:t>
      </w:r>
      <w:r>
        <w:rPr>
          <w:rFonts w:ascii="Calibri" w:hAnsi="Calibri"/>
          <w:b/>
          <w:sz w:val="19"/>
        </w:rPr>
        <w:t>zero</w:t>
      </w:r>
      <w:r>
        <w:rPr>
          <w:rFonts w:ascii="Calibri" w:hAnsi="Calibri"/>
          <w:sz w:val="19"/>
        </w:rPr>
        <w:t xml:space="preserve"> MMLU cost, which is the strongest single argument that this is not a degradation artifact. Our Δ of +2.93 sits close to the paper's +2.65 (their Table S1) — the right comparison, and it holds.</w:t>
      </w:r>
    </w:p>
    <w:p>
      <w:pPr>
        <w:spacing w:after="100"/>
      </w:pPr>
      <w:r>
        <w:rPr>
          <w:rFonts w:ascii="Calibri" w:hAnsi="Calibri"/>
          <w:sz w:val="19"/>
        </w:rPr>
        <w:t xml:space="preserve">⚠️ </w:t>
      </w:r>
      <w:r>
        <w:rPr>
          <w:rFonts w:ascii="Calibri" w:hAnsi="Calibri"/>
          <w:b/>
          <w:sz w:val="19"/>
        </w:rPr>
        <w:t>c=12 and c=16 are not "the effect reversing."</w:t>
      </w:r>
      <w:r>
        <w:rPr>
          <w:rFonts w:ascii="Calibri" w:hAnsi="Calibri"/>
          <w:sz w:val="19"/>
        </w:rPr>
        <w:t xml:space="preserve"> The model collapses to emitting a constant "A" (79/300 = exactly the count of A-keyed MMLU items). Those rows are a broken model, not reduced self-attribution.</w:t>
      </w:r>
    </w:p>
    <w:p>
      <w:pPr>
        <w:spacing w:before="60" w:after="140"/>
        <w:pBdr>
          <w:bottom w:val="single" w:sz="6" w:color="BFBFBF" w:space="1"/>
        </w:pBdr>
      </w:pPr>
    </w:p>
    <w:p>
      <w:pPr>
        <w:spacing w:before="220" w:after="100"/>
      </w:pPr>
      <w:r>
        <w:rPr>
          <w:rFonts w:ascii="Calibri" w:hAnsi="Calibri"/>
          <w:b/>
          <w:color w:val="1F3864"/>
          <w:sz w:val="22"/>
        </w:rPr>
        <w:t>What is not established</w:t>
      </w:r>
    </w:p>
    <w:p>
      <w:pPr>
        <w:spacing w:after="60"/>
        <w:ind w:left="432" w:hanging="432"/>
      </w:pPr>
      <w:r>
        <w:rPr>
          <w:rFonts w:ascii="Calibri" w:hAnsi="Calibri"/>
          <w:b/>
          <w:sz w:val="19"/>
        </w:rPr>
        <w:t xml:space="preserve">1.  </w:t>
      </w:r>
      <w:r>
        <w:rPr>
          <w:rFonts w:ascii="Calibri" w:hAnsi="Calibri"/>
          <w:b/>
          <w:sz w:val="19"/>
        </w:rPr>
        <w:t>The effect is not specific to consciousness.</w:t>
      </w:r>
      <w:r>
        <w:rPr>
          <w:rFonts w:ascii="Calibri" w:hAnsi="Calibri"/>
          <w:sz w:val="19"/>
        </w:rPr>
        <w:t xml:space="preserve"> A non-mental self-description control matches or exceeds it on the self-attribution battery. Until an outcome measure is found where the consciousness direction separates from the placebo, no claim of the form "steering consciousness causes X" is supported. This is now the central limitation, and it is a </w:t>
      </w:r>
      <w:r>
        <w:rPr>
          <w:rFonts w:ascii="Calibri" w:hAnsi="Calibri"/>
          <w:i/>
          <w:sz w:val="19"/>
        </w:rPr>
        <w:t>result</w:t>
      </w:r>
      <w:r>
        <w:rPr>
          <w:rFonts w:ascii="Calibri" w:hAnsi="Calibri"/>
          <w:sz w:val="19"/>
        </w:rPr>
        <w:t>, not an omission.</w:t>
      </w:r>
    </w:p>
    <w:p>
      <w:pPr>
        <w:spacing w:after="60"/>
        <w:ind w:left="432" w:hanging="432"/>
      </w:pPr>
      <w:r>
        <w:rPr>
          <w:rFonts w:ascii="Calibri" w:hAnsi="Calibri"/>
          <w:b/>
          <w:sz w:val="19"/>
        </w:rPr>
        <w:t xml:space="preserve">2.  </w:t>
      </w:r>
      <w:r>
        <w:rPr>
          <w:rFonts w:ascii="Calibri" w:hAnsi="Calibri"/>
          <w:b/>
          <w:sz w:val="19"/>
        </w:rPr>
        <w:t>The paper's central claim is untested here.</w:t>
      </w:r>
      <w:r>
        <w:rPr>
          <w:rFonts w:ascii="Calibri" w:hAnsi="Calibri"/>
          <w:sz w:val="19"/>
        </w:rPr>
        <w:t xml:space="preserve"> We never built the safety-ablation arm, so nothing about safety fine-tuning suppressing mind attribution or spiritual belief is examined. See the README coverage table.</w:t>
      </w:r>
    </w:p>
    <w:p>
      <w:pPr>
        <w:spacing w:after="60"/>
        <w:ind w:left="432" w:hanging="432"/>
      </w:pPr>
      <w:r>
        <w:rPr>
          <w:rFonts w:ascii="Calibri" w:hAnsi="Calibri"/>
          <w:b/>
          <w:sz w:val="19"/>
        </w:rPr>
        <w:t xml:space="preserve">3.  </w:t>
      </w:r>
      <w:r>
        <w:rPr>
          <w:rFonts w:ascii="Calibri" w:hAnsi="Calibri"/>
          <w:b/>
          <w:sz w:val="19"/>
        </w:rPr>
        <w:t>The gate passes by one item.</w:t>
      </w:r>
      <w:r>
        <w:rPr>
          <w:rFonts w:ascii="Calibri" w:hAnsi="Calibri"/>
          <w:sz w:val="19"/>
        </w:rPr>
        <w:t xml:space="preserve"> 0.950 is exactly 114/120; one more error is 0.9417 and it fails. Do not quote it as comfortable.</w:t>
      </w:r>
    </w:p>
    <w:p>
      <w:pPr>
        <w:spacing w:after="60"/>
        <w:ind w:left="432" w:hanging="432"/>
      </w:pPr>
      <w:r>
        <w:rPr>
          <w:rFonts w:ascii="Calibri" w:hAnsi="Calibri"/>
          <w:b/>
          <w:sz w:val="19"/>
        </w:rPr>
        <w:t xml:space="preserve">4.  </w:t>
      </w:r>
      <w:r>
        <w:rPr>
          <w:rFonts w:ascii="Calibri" w:hAnsi="Calibri"/>
          <w:b/>
          <w:sz w:val="19"/>
        </w:rPr>
        <w:t>Position is not the paper's.</w:t>
      </w:r>
      <w:r>
        <w:rPr>
          <w:rFonts w:ascii="Calibri" w:hAnsi="Calibri"/>
          <w:sz w:val="19"/>
        </w:rPr>
        <w:t xml:space="preserve"> They report −1; our passing candidate is at −5 (</w:t>
      </w:r>
      <w:r>
        <w:rPr>
          <w:rFonts w:ascii="Consolas" w:hAnsi="Consolas"/>
          <w:sz w:val="19"/>
        </w:rPr>
        <w:t>&lt;|eot_id|&gt;</w:t>
      </w:r>
      <w:r>
        <w:rPr>
          <w:rFonts w:ascii="Calibri" w:hAnsi="Calibri"/>
          <w:sz w:val="19"/>
        </w:rPr>
        <w:t>). Both sit inside Arditi's five-token region, but they are different offsets. Layer 14 at their −1 is 0.875. All top six candidates are at −5, so position dominates layer.</w:t>
      </w:r>
    </w:p>
    <w:p>
      <w:pPr>
        <w:spacing w:after="60"/>
        <w:ind w:left="432" w:hanging="432"/>
      </w:pPr>
      <w:r>
        <w:rPr>
          <w:rFonts w:ascii="Calibri" w:hAnsi="Calibri"/>
          <w:b/>
          <w:sz w:val="19"/>
        </w:rPr>
        <w:t xml:space="preserve">5.  </w:t>
      </w:r>
      <w:r>
        <w:rPr>
          <w:rFonts w:ascii="Calibri" w:hAnsi="Calibri"/>
          <w:b/>
          <w:sz w:val="19"/>
        </w:rPr>
        <w:t>The baseline gap is not wording, and not chain-of-thought either — likely int8.</w:t>
      </w:r>
      <w:r>
        <w:rPr>
          <w:rFonts w:ascii="Calibri" w:hAnsi="Calibri"/>
          <w:sz w:val="19"/>
        </w:rPr>
        <w:t xml:space="preserve"> All 26 items (21 IDAQ + 5 self-attribution) are verified </w:t>
      </w:r>
      <w:r>
        <w:rPr>
          <w:rFonts w:ascii="Calibri" w:hAnsi="Calibri"/>
          <w:b/>
          <w:sz w:val="19"/>
        </w:rPr>
        <w:t>verbatim</w:t>
      </w:r>
      <w:r>
        <w:rPr>
          <w:rFonts w:ascii="Calibri" w:hAnsi="Calibri"/>
          <w:sz w:val="19"/>
        </w:rPr>
        <w:t xml:space="preserve"> against Table S10 by exact string match, so the earlier "the wording is ours" note is withdrawn and item-level comparison is valid on wording. We then tested the remaining readout candidate: the paper scores with chain-of-thought (</w:t>
      </w:r>
      <w:r>
        <w:rPr>
          <w:rFonts w:ascii="Consolas" w:hAnsi="Consolas"/>
          <w:sz w:val="19"/>
        </w:rPr>
        <w:t>&lt;think&gt;…&lt;/think&gt;</w:t>
      </w:r>
      <w:r>
        <w:rPr>
          <w:rFonts w:ascii="Calibri" w:hAnsi="Calibri"/>
          <w:sz w:val="19"/>
        </w:rPr>
        <w:t xml:space="preserve"> then </w:t>
      </w:r>
      <w:r>
        <w:rPr>
          <w:rFonts w:ascii="Consolas" w:hAnsi="Consolas"/>
          <w:sz w:val="19"/>
        </w:rPr>
        <w:t>&lt;answer&gt;N&lt;/answer&gt;</w:t>
      </w:r>
      <w:r>
        <w:rPr>
          <w:rFonts w:ascii="Calibri" w:hAnsi="Calibri"/>
          <w:sz w:val="19"/>
        </w:rPr>
        <w:t xml:space="preserve">), we read next-token logits. Running the items in the paper's exact CoT format is </w:t>
      </w:r>
      <w:r>
        <w:rPr>
          <w:rFonts w:ascii="Calibri" w:hAnsi="Calibri"/>
          <w:b/>
          <w:sz w:val="19"/>
        </w:rPr>
        <w:t>marginally closer</w:t>
      </w:r>
      <w:r>
        <w:rPr>
          <w:rFonts w:ascii="Calibri" w:hAnsi="Calibri"/>
          <w:sz w:val="19"/>
        </w:rPr>
        <w:t xml:space="preserve"> to the paper (mean |error| 2.52 vs logit 2.75; CoT range 5.97 vs logit 6.69 vs paper 2.07) but </w:t>
      </w:r>
      <w:r>
        <w:rPr>
          <w:rFonts w:ascii="Calibri" w:hAnsi="Calibri"/>
          <w:b/>
          <w:sz w:val="19"/>
        </w:rPr>
        <w:t>does not close the gap</w:t>
      </w:r>
      <w:r>
        <w:rPr>
          <w:rFonts w:ascii="Calibri" w:hAnsi="Calibri"/>
          <w:sz w:val="19"/>
        </w:rPr>
        <w:t xml:space="preserve"> — Technology stays at 1.03 vs the paper's 4.84. Caveat: the CoT test is compromised on this hardware by a max-tokens/throughput tradeoff (a 320-token budget makes it prohibitively slow; a shorter budget truncates the answer, driving a 42–67% parse-fail rate), so the marginal improvement is suggestive, not conclusive. The gap is a </w:t>
      </w:r>
      <w:r>
        <w:rPr>
          <w:rFonts w:ascii="Calibri" w:hAnsi="Calibri"/>
          <w:i/>
          <w:sz w:val="19"/>
        </w:rPr>
        <w:t>baseline</w:t>
      </w:r>
      <w:r>
        <w:rPr>
          <w:rFonts w:ascii="Calibri" w:hAnsi="Calibri"/>
          <w:sz w:val="19"/>
        </w:rPr>
        <w:t xml:space="preserve"> offset; every reported effect is a delta from baseline, so it does not affect the steering/ablation/GSS conclusions. Remaining candidate: int8 quantization or the paper's slider interface.</w:t>
      </w:r>
    </w:p>
    <w:p>
      <w:pPr>
        <w:spacing w:after="60"/>
        <w:ind w:left="432" w:hanging="432"/>
      </w:pPr>
      <w:r>
        <w:rPr>
          <w:rFonts w:ascii="Calibri" w:hAnsi="Calibri"/>
          <w:b/>
          <w:sz w:val="19"/>
        </w:rPr>
        <w:t xml:space="preserve">6.  </w:t>
      </w:r>
      <w:r>
        <w:rPr>
          <w:rFonts w:ascii="Calibri" w:hAnsi="Calibri"/>
          <w:b/>
          <w:sz w:val="19"/>
        </w:rPr>
        <w:t>The stability metric cannot name a winner.</w:t>
      </w:r>
      <w:r>
        <w:rPr>
          <w:rFonts w:ascii="Calibri" w:hAnsi="Calibri"/>
          <w:sz w:val="19"/>
        </w:rPr>
        <w:t xml:space="preserve"> Top-vs-runner-up gap is 0.1 SD → not separable.</w:t>
      </w:r>
    </w:p>
    <w:p>
      <w:pPr>
        <w:spacing w:after="60"/>
        <w:ind w:left="432" w:hanging="432"/>
      </w:pPr>
      <w:r>
        <w:rPr>
          <w:rFonts w:ascii="Calibri" w:hAnsi="Calibri"/>
          <w:b/>
          <w:sz w:val="19"/>
        </w:rPr>
        <w:t xml:space="preserve">7.  </w:t>
      </w:r>
      <w:r>
        <w:rPr>
          <w:rFonts w:ascii="Calibri" w:hAnsi="Calibri"/>
          <w:b/>
          <w:sz w:val="19"/>
        </w:rPr>
        <w:t>MMLU deltas below ~2pp are not resolvable</w:t>
      </w:r>
      <w:r>
        <w:rPr>
          <w:rFonts w:ascii="Calibri" w:hAnsi="Calibri"/>
          <w:sz w:val="19"/>
        </w:rPr>
        <w:t xml:space="preserve"> even at n=500. The −1.0pp at c=2.5 has McNemar p=0.44. Only the c=4 arms reach significance (consciousness p=0.044, placebo p=0.001). Confirmed winner's-curse-free on a </w:t>
      </w:r>
      <w:r>
        <w:rPr>
          <w:rFonts w:ascii="Calibri" w:hAnsi="Calibri"/>
          <w:b/>
          <w:sz w:val="19"/>
        </w:rPr>
        <w:t>held-out n=1000 at a fresh seed</w:t>
      </w:r>
      <w:r>
        <w:rPr>
          <w:rFonts w:ascii="Calibri" w:hAnsi="Calibri"/>
          <w:sz w:val="19"/>
        </w:rPr>
        <w:t>: at the paper's c=2.5, MMLU is 61.1→60.1 (−1.0pp), identical to the same-seed n=500 figure — capability preservation is not a selection artifact.</w:t>
      </w:r>
    </w:p>
    <w:p>
      <w:pPr>
        <w:spacing w:after="60"/>
        <w:ind w:left="432" w:hanging="432"/>
      </w:pPr>
      <w:r>
        <w:rPr>
          <w:rFonts w:ascii="Calibri" w:hAnsi="Calibri"/>
          <w:b/>
          <w:sz w:val="19"/>
        </w:rPr>
        <w:t xml:space="preserve">8.  </w:t>
      </w:r>
      <w:r>
        <w:rPr>
          <w:rFonts w:ascii="Calibri" w:hAnsi="Calibri"/>
          <w:b/>
          <w:sz w:val="19"/>
        </w:rPr>
        <w:t>int8 weights.</w:t>
      </w:r>
      <w:r>
        <w:rPr>
          <w:rFonts w:ascii="Calibri" w:hAnsi="Calibri"/>
          <w:sz w:val="19"/>
        </w:rPr>
        <w:t xml:space="preserve"> Fine for difference-of-means (activations stay bf16); unsuitable for the paper's geometry analysis, where effects are cosine shifts of ~0.1.</w:t>
      </w:r>
    </w:p>
    <w:p>
      <w:pPr>
        <w:spacing w:after="60"/>
        <w:ind w:left="432" w:hanging="432"/>
      </w:pPr>
      <w:r>
        <w:rPr>
          <w:rFonts w:ascii="Calibri" w:hAnsi="Calibri"/>
          <w:b/>
          <w:sz w:val="19"/>
        </w:rPr>
        <w:t xml:space="preserve">9.  </w:t>
      </w:r>
      <w:r>
        <w:rPr>
          <w:rFonts w:ascii="Calibri" w:hAnsi="Calibri"/>
          <w:b/>
          <w:sz w:val="19"/>
        </w:rPr>
        <w:t>The flipped-God outcome is invalid</w:t>
      </w:r>
      <w:r>
        <w:rPr>
          <w:rFonts w:ascii="Calibri" w:hAnsi="Calibri"/>
          <w:sz w:val="19"/>
        </w:rPr>
        <w:t>, per the letter-position artifact above. Any earlier reading of a God-belief effect at these coefficients should be discarded.</w:t>
      </w:r>
    </w:p>
    <w:p>
      <w:pPr>
        <w:spacing w:after="60"/>
        <w:ind w:left="432" w:hanging="432"/>
      </w:pPr>
      <w:r>
        <w:rPr>
          <w:rFonts w:ascii="Calibri" w:hAnsi="Calibri"/>
          <w:b/>
          <w:sz w:val="19"/>
        </w:rPr>
        <w:t xml:space="preserve">10.  </w:t>
      </w:r>
      <w:r>
        <w:rPr>
          <w:rFonts w:ascii="Calibri" w:hAnsi="Calibri"/>
          <w:b/>
          <w:sz w:val="19"/>
        </w:rPr>
        <w:t>The yes/no self-attribution battery floors on both Gemma models</w:t>
      </w:r>
      <w:r>
        <w:rPr>
          <w:rFonts w:ascii="Calibri" w:hAnsi="Calibri"/>
          <w:sz w:val="19"/>
        </w:rPr>
        <w:t xml:space="preserve"> (baseline forward 0.01 on 2B, 0.00 on 9B), including </w:t>
      </w:r>
      <w:r>
        <w:rPr>
          <w:rFonts w:ascii="Calibri" w:hAnsi="Calibri"/>
          <w:i/>
          <w:sz w:val="19"/>
        </w:rPr>
        <w:t>at the paper's own c = 144</w:t>
      </w:r>
      <w:r>
        <w:rPr>
          <w:rFonts w:ascii="Calibri" w:hAnsi="Calibri"/>
          <w:sz w:val="19"/>
        </w:rPr>
        <w:t>. Where it floors it cannot report a direction, so the 21-item IDAQ slider is the only instrument usable across all three models.</w:t>
      </w:r>
    </w:p>
    <w:p>
      <w:pPr>
        <w:spacing w:after="60"/>
        <w:ind w:left="432" w:hanging="432"/>
      </w:pPr>
      <w:r>
        <w:rPr>
          <w:rFonts w:ascii="Calibri" w:hAnsi="Calibri"/>
          <w:b/>
          <w:sz w:val="19"/>
        </w:rPr>
        <w:t xml:space="preserve">11.  </w:t>
      </w:r>
      <w:r>
        <w:rPr>
          <w:rFonts w:ascii="Calibri" w:hAnsi="Calibri"/>
          <w:b/>
          <w:sz w:val="19"/>
        </w:rPr>
        <w:t>Gemma-2-2B's IDAQ baseline is low on both keyings</w:t>
      </w:r>
      <w:r>
        <w:rPr>
          <w:rFonts w:ascii="Calibri" w:hAnsi="Calibri"/>
          <w:sz w:val="19"/>
        </w:rPr>
        <w:t xml:space="preserve"> (forward 1.40, reverse 0.62). There is ample room upward, which is the direction a belief shift predicts, but downward movement is compressed — so the −0.39 balanced delta should be read as "does not rise", not as a measured decrease.</w:t>
      </w:r>
    </w:p>
    <w:p>
      <w:pPr>
        <w:spacing w:before="160" w:after="60"/>
      </w:pPr>
      <w:r>
        <w:rPr>
          <w:rFonts w:ascii="Calibri" w:hAnsi="Calibri"/>
          <w:b/>
          <w:color w:val="1F3864"/>
          <w:sz w:val="20"/>
        </w:rPr>
        <w:t>Retired by this run</w:t>
      </w:r>
    </w:p>
    <w:p>
      <w:pPr>
        <w:spacing w:after="60"/>
        <w:ind w:left="432" w:hanging="432"/>
      </w:pPr>
      <w:r>
        <w:rPr>
          <w:rFonts w:ascii="Calibri" w:hAnsi="Calibri"/>
          <w:b w:val="0"/>
          <w:sz w:val="19"/>
        </w:rPr>
        <w:t xml:space="preserve">•  </w:t>
      </w:r>
      <w:r>
        <w:rPr>
          <w:rFonts w:ascii="Calibri" w:hAnsi="Calibri"/>
          <w:strike/>
          <w:color w:val="595959"/>
          <w:sz w:val="19"/>
        </w:rPr>
        <w:t>No control direction</w:t>
      </w:r>
      <w:r>
        <w:rPr>
          <w:rFonts w:ascii="Calibri" w:hAnsi="Calibri"/>
          <w:sz w:val="19"/>
        </w:rPr>
        <w:t xml:space="preserve"> — run; it produced the negative result above.</w:t>
      </w:r>
    </w:p>
    <w:p>
      <w:pPr>
        <w:spacing w:after="60"/>
        <w:ind w:left="432" w:hanging="432"/>
      </w:pPr>
      <w:r>
        <w:rPr>
          <w:rFonts w:ascii="Calibri" w:hAnsi="Calibri"/>
          <w:b w:val="0"/>
          <w:sz w:val="19"/>
        </w:rPr>
        <w:t xml:space="preserve">•  </w:t>
      </w:r>
      <w:r>
        <w:rPr>
          <w:rFonts w:ascii="Calibri" w:hAnsi="Calibri"/>
          <w:strike/>
          <w:color w:val="595959"/>
          <w:sz w:val="19"/>
        </w:rPr>
        <w:t>Held-out coverage incomplete</w:t>
      </w:r>
      <w:r>
        <w:rPr>
          <w:rFonts w:ascii="Calibri" w:hAnsi="Calibri"/>
          <w:sz w:val="19"/>
        </w:rPr>
        <w:t xml:space="preserve"> — the split is now stratified; all 9 aspects and all 11 registers</w:t>
      </w:r>
    </w:p>
    <w:p>
      <w:pPr>
        <w:spacing w:after="100"/>
      </w:pPr>
      <w:r>
        <w:rPr>
          <w:rFonts w:ascii="Calibri" w:hAnsi="Calibri"/>
          <w:sz w:val="19"/>
        </w:rPr>
        <w:t xml:space="preserve">have test rows, where </w:t>
      </w:r>
      <w:r>
        <w:rPr>
          <w:rFonts w:ascii="Consolas" w:hAnsi="Consolas"/>
          <w:sz w:val="19"/>
        </w:rPr>
        <w:t>consciousness</w:t>
      </w:r>
      <w:r>
        <w:rPr>
          <w:rFonts w:ascii="Calibri" w:hAnsi="Calibri"/>
          <w:sz w:val="19"/>
        </w:rPr>
        <w:t xml:space="preserve"> and </w:t>
      </w:r>
      <w:r>
        <w:rPr>
          <w:rFonts w:ascii="Consolas" w:hAnsi="Consolas"/>
          <w:sz w:val="19"/>
        </w:rPr>
        <w:t>feelings</w:t>
      </w:r>
      <w:r>
        <w:rPr>
          <w:rFonts w:ascii="Calibri" w:hAnsi="Calibri"/>
          <w:sz w:val="19"/>
        </w:rPr>
        <w:t xml:space="preserve"> previously had none.</w:t>
      </w:r>
    </w:p>
    <w:p>
      <w:pPr>
        <w:spacing w:after="60"/>
        <w:ind w:left="432" w:hanging="432"/>
      </w:pPr>
      <w:r>
        <w:rPr>
          <w:rFonts w:ascii="Calibri" w:hAnsi="Calibri"/>
          <w:b w:val="0"/>
          <w:sz w:val="19"/>
        </w:rPr>
        <w:t xml:space="preserve">•  </w:t>
      </w:r>
      <w:r>
        <w:rPr>
          <w:rFonts w:ascii="Calibri" w:hAnsi="Calibri"/>
          <w:strike/>
          <w:color w:val="595959"/>
          <w:sz w:val="19"/>
        </w:rPr>
        <w:t>Layer agreement weak by construction</w:t>
      </w:r>
      <w:r>
        <w:rPr>
          <w:rFonts w:ascii="Calibri" w:hAnsi="Calibri"/>
          <w:sz w:val="19"/>
        </w:rPr>
        <w:t xml:space="preserve"> — all 32 layers now swept, so a chance hit is 1/32 =</w:t>
      </w:r>
    </w:p>
    <w:p>
      <w:pPr>
        <w:spacing w:after="100"/>
      </w:pPr>
      <w:r>
        <w:rPr>
          <w:rFonts w:ascii="Calibri" w:hAnsi="Calibri"/>
          <w:sz w:val="19"/>
        </w:rPr>
        <w:t>0.031 rather than the 1/10 ceiling of the earlier 9-layer even-only grid.</w:t>
      </w:r>
    </w:p>
    <w:p>
      <w:pPr>
        <w:spacing w:after="60"/>
        <w:ind w:left="432" w:hanging="432"/>
      </w:pPr>
      <w:r>
        <w:rPr>
          <w:rFonts w:ascii="Calibri" w:hAnsi="Calibri"/>
          <w:b w:val="0"/>
          <w:sz w:val="19"/>
        </w:rPr>
        <w:t xml:space="preserve">•  </w:t>
      </w:r>
      <w:r>
        <w:rPr>
          <w:rFonts w:ascii="Calibri" w:hAnsi="Calibri"/>
          <w:strike/>
          <w:color w:val="595959"/>
          <w:sz w:val="19"/>
        </w:rPr>
        <w:t>One model of three</w:t>
      </w:r>
      <w:r>
        <w:rPr>
          <w:rFonts w:ascii="Calibri" w:hAnsi="Calibri"/>
          <w:sz w:val="19"/>
        </w:rPr>
        <w:t xml:space="preserve"> — all three of the paper's models now have extracted directions and steering</w:t>
      </w:r>
    </w:p>
    <w:p>
      <w:pPr>
        <w:spacing w:after="100"/>
      </w:pPr>
      <w:r>
        <w:rPr>
          <w:rFonts w:ascii="Calibri" w:hAnsi="Calibri"/>
          <w:sz w:val="19"/>
        </w:rPr>
        <w:t>results. Gemma-2-9B: 3/45 clear the gate, permuted null at chance (split-half cosine −0.003).</w:t>
      </w:r>
    </w:p>
    <w:p>
      <w:pPr>
        <w:spacing w:after="60"/>
        <w:ind w:left="432" w:hanging="432"/>
      </w:pPr>
      <w:r>
        <w:rPr>
          <w:rFonts w:ascii="Calibri" w:hAnsi="Calibri"/>
          <w:b w:val="0"/>
          <w:sz w:val="19"/>
        </w:rPr>
        <w:t xml:space="preserve">•  </w:t>
      </w:r>
      <w:r>
        <w:rPr>
          <w:rFonts w:ascii="Calibri" w:hAnsi="Calibri"/>
          <w:strike/>
          <w:color w:val="595959"/>
          <w:sz w:val="19"/>
        </w:rPr>
        <w:t>Steering might be a general capability hit</w:t>
      </w:r>
      <w:r>
        <w:rPr>
          <w:rFonts w:ascii="Calibri" w:hAnsi="Calibri"/>
          <w:sz w:val="19"/>
        </w:rPr>
        <w:t xml:space="preserve"> — refuted on a verifiable task. ToM is intact</w:t>
      </w:r>
    </w:p>
    <w:p>
      <w:pPr>
        <w:spacing w:after="100"/>
      </w:pPr>
      <w:r>
        <w:rPr>
          <w:rFonts w:ascii="Calibri" w:hAnsi="Calibri"/>
          <w:sz w:val="19"/>
        </w:rPr>
        <w:t>(largest CI [−4.9, +1.0] pp), and the worst arm is the placebo.</w:t>
      </w:r>
    </w:p>
    <w:p>
      <w:pPr>
        <w:spacing w:after="60"/>
        <w:ind w:left="432" w:hanging="432"/>
      </w:pPr>
      <w:r>
        <w:rPr>
          <w:rFonts w:ascii="Calibri" w:hAnsi="Calibri"/>
          <w:b w:val="0"/>
          <w:sz w:val="19"/>
        </w:rPr>
        <w:t xml:space="preserve">•  </w:t>
      </w:r>
      <w:r>
        <w:rPr>
          <w:rFonts w:ascii="Calibri" w:hAnsi="Calibri"/>
          <w:strike/>
          <w:color w:val="595959"/>
          <w:sz w:val="19"/>
        </w:rPr>
        <w:t>"Bias direction differs by model"</w:t>
      </w:r>
      <w:r>
        <w:rPr>
          <w:rFonts w:ascii="Calibri" w:hAnsi="Calibri"/>
          <w:sz w:val="19"/>
        </w:rPr>
        <w:t xml:space="preserve"> — </w:t>
      </w:r>
      <w:r>
        <w:rPr>
          <w:rFonts w:ascii="Calibri" w:hAnsi="Calibri"/>
          <w:b/>
          <w:sz w:val="19"/>
        </w:rPr>
        <w:t>withdrawn</w:t>
      </w:r>
      <w:r>
        <w:rPr>
          <w:rFonts w:ascii="Calibri" w:hAnsi="Calibri"/>
          <w:sz w:val="19"/>
        </w:rPr>
        <w:t>; it was a floor artifact at an unmatched</w:t>
      </w:r>
    </w:p>
    <w:p>
      <w:pPr>
        <w:spacing w:after="100"/>
      </w:pPr>
      <w:r>
        <w:rPr>
          <w:rFonts w:ascii="Calibri" w:hAnsi="Calibri"/>
          <w:sz w:val="19"/>
        </w:rPr>
        <w:t>coefficient. See the retraction above.</w:t>
      </w:r>
    </w:p>
    <w:p>
      <w:pPr>
        <w:spacing w:before="220" w:after="100"/>
      </w:pPr>
      <w:r>
        <w:rPr>
          <w:rFonts w:ascii="Calibri" w:hAnsi="Calibri"/>
          <w:b/>
          <w:color w:val="1F3864"/>
          <w:sz w:val="22"/>
        </w:rPr>
        <w:t>Verified sound</w:t>
      </w:r>
    </w:p>
    <w:p>
      <w:pPr>
        <w:spacing w:after="100"/>
      </w:pPr>
      <w:r>
        <w:rPr>
          <w:rFonts w:ascii="Calibri" w:hAnsi="Calibri"/>
          <w:sz w:val="19"/>
        </w:rPr>
        <w:t xml:space="preserve">Checked rather than assumed, by adversarial audit: read site equals injection site · causal mask correct · </w:t>
      </w:r>
      <w:r>
        <w:rPr>
          <w:rFonts w:ascii="Consolas" w:hAnsi="Consolas"/>
          <w:sz w:val="19"/>
        </w:rPr>
        <w:t>lm_head</w:t>
      </w:r>
      <w:r>
        <w:rPr>
          <w:rFonts w:ascii="Calibri" w:hAnsi="Calibri"/>
          <w:sz w:val="19"/>
        </w:rPr>
        <w:t xml:space="preserve"> untied · all directions exactly unit-norm · read-one/inject-everywhere is the paper's design · MMLU 61.0% is 3.1pp from the paper's matched no-CoT figure (p = 0.27) · length / word-count shortcut </w:t>
      </w:r>
      <w:r>
        <w:rPr>
          <w:rFonts w:ascii="Calibri" w:hAnsi="Calibri"/>
          <w:b/>
          <w:sz w:val="19"/>
        </w:rPr>
        <w:t>refuted</w:t>
      </w:r>
      <w:r>
        <w:rPr>
          <w:rFonts w:ascii="Calibri" w:hAnsi="Calibri"/>
          <w:sz w:val="19"/>
        </w:rPr>
        <w:t xml:space="preserve"> (0.444, below chance) · massive-activation artifact </w:t>
      </w:r>
      <w:r>
        <w:rPr>
          <w:rFonts w:ascii="Calibri" w:hAnsi="Calibri"/>
          <w:b/>
          <w:sz w:val="19"/>
        </w:rPr>
        <w:t>refuted</w:t>
      </w:r>
      <w:r>
        <w:rPr>
          <w:rFonts w:ascii="Calibri" w:hAnsi="Calibri"/>
          <w:sz w:val="19"/>
        </w:rPr>
        <w:t xml:space="preserve"> (participation ratio 1264/4096) · corpus split discipline </w:t>
      </w:r>
      <w:r>
        <w:rPr>
          <w:rFonts w:ascii="Calibri" w:hAnsi="Calibri"/>
          <w:b/>
          <w:sz w:val="19"/>
        </w:rPr>
        <w:t>stronger</w:t>
      </w:r>
      <w:r>
        <w:rPr>
          <w:rFonts w:ascii="Calibri" w:hAnsi="Calibri"/>
          <w:sz w:val="19"/>
        </w:rPr>
        <w:t xml:space="preserve"> than the paper's stated protocol.</w:t>
      </w:r>
    </w:p>
    <w:p>
      <w:pPr>
        <w:spacing w:after="100"/>
      </w:pPr>
      <w:r>
        <w:rPr>
          <w:rFonts w:ascii="Calibri" w:hAnsi="Calibri"/>
          <w:sz w:val="19"/>
        </w:rPr>
        <w:t xml:space="preserve">Added this run: all three arms of every model read at a </w:t>
      </w:r>
      <w:r>
        <w:rPr>
          <w:rFonts w:ascii="Calibri" w:hAnsi="Calibri"/>
          <w:b/>
          <w:sz w:val="19"/>
        </w:rPr>
        <w:t>matched layer/position</w:t>
      </w:r>
      <w:r>
        <w:rPr>
          <w:rFonts w:ascii="Calibri" w:hAnsi="Calibri"/>
          <w:sz w:val="19"/>
        </w:rPr>
        <w:t xml:space="preserve">, so arm differences cannot come from the read site · the permuted-null split-half cosine is </w:t>
      </w:r>
      <w:r>
        <w:rPr>
          <w:rFonts w:ascii="Calibri" w:hAnsi="Calibri"/>
          <w:b/>
          <w:sz w:val="19"/>
        </w:rPr>
        <w:t>−0.003</w:t>
      </w:r>
      <w:r>
        <w:rPr>
          <w:rFonts w:ascii="Calibri" w:hAnsi="Calibri"/>
          <w:sz w:val="19"/>
        </w:rPr>
        <w:t xml:space="preserve"> on Gemma-2-9B, confirming the pipeline does not manufacture structure from shuffled labels · activation norms are computed in </w:t>
      </w:r>
      <w:r>
        <w:rPr>
          <w:rFonts w:ascii="Calibri" w:hAnsi="Calibri"/>
          <w:b/>
          <w:sz w:val="19"/>
        </w:rPr>
        <w:t>float32</w:t>
      </w:r>
      <w:r>
        <w:rPr>
          <w:rFonts w:ascii="Calibri" w:hAnsi="Calibri"/>
          <w:sz w:val="19"/>
        </w:rPr>
        <w:t xml:space="preserve"> — an fp16 sum-of-squares over 3584 dimensions of ~218-magnitude values overflows to </w:t>
      </w:r>
      <w:r>
        <w:rPr>
          <w:rFonts w:ascii="Consolas" w:hAnsi="Consolas"/>
          <w:sz w:val="19"/>
        </w:rPr>
        <w:t>Infinity</w:t>
      </w:r>
      <w:r>
        <w:rPr>
          <w:rFonts w:ascii="Calibri" w:hAnsi="Calibri"/>
          <w:sz w:val="19"/>
        </w:rPr>
        <w:t>, which would have silently produced the entire norm-matched coefficient grid from garbage (</w:t>
      </w:r>
      <w:r>
        <w:rPr>
          <w:rFonts w:ascii="Consolas" w:hAnsi="Consolas"/>
          <w:sz w:val="19"/>
        </w:rPr>
        <w:t>mx.all(mx.isfinite(...))</w:t>
      </w:r>
      <w:r>
        <w:rPr>
          <w:rFonts w:ascii="Calibri" w:hAnsi="Calibri"/>
          <w:sz w:val="19"/>
        </w:rPr>
        <w:t xml:space="preserve"> now asserts this) · every steering script is compile-checked before launch and serialized on PID exit, because MLX peaks at 9.5 GB and two concurrent processes on a 24 GB box degraded an identical 13-token prefill from 13 s to 65 s · MLX memory is </w:t>
      </w:r>
      <w:r>
        <w:rPr>
          <w:rFonts w:ascii="Calibri" w:hAnsi="Calibri"/>
          <w:b/>
          <w:sz w:val="19"/>
        </w:rPr>
        <w:t>wired and invisible to `ps` RSS</w:t>
      </w:r>
      <w:r>
        <w:rPr>
          <w:rFonts w:ascii="Calibri" w:hAnsi="Calibri"/>
          <w:sz w:val="19"/>
        </w:rPr>
        <w:t xml:space="preserve"> (36 MB reported while holding 11 GB), so </w:t>
      </w:r>
      <w:r>
        <w:rPr>
          <w:rFonts w:ascii="Consolas" w:hAnsi="Consolas"/>
          <w:sz w:val="19"/>
        </w:rPr>
        <w:t>vm_stat</w:t>
      </w:r>
      <w:r>
        <w:rPr>
          <w:rFonts w:ascii="Calibri" w:hAnsi="Calibri"/>
          <w:sz w:val="19"/>
        </w:rPr>
        <w:t xml:space="preserve"> is the only honest read.</w:t>
      </w:r>
    </w:p>
    <w:p>
      <w:pPr>
        <w:spacing w:before="60" w:after="140"/>
        <w:pBdr>
          <w:bottom w:val="single" w:sz="6" w:color="BFBFBF" w:space="1"/>
        </w:pBdr>
      </w:pPr>
    </w:p>
    <w:p>
      <w:pPr>
        <w:spacing w:before="220" w:after="100"/>
      </w:pPr>
      <w:r>
        <w:rPr>
          <w:rFonts w:ascii="Calibri" w:hAnsi="Calibri"/>
          <w:b/>
          <w:color w:val="1F3864"/>
          <w:sz w:val="22"/>
        </w:rPr>
        <w:t>Next, in order</w:t>
      </w:r>
    </w:p>
    <w:p>
      <w:pPr>
        <w:spacing w:after="60"/>
        <w:ind w:left="432" w:hanging="432"/>
      </w:pPr>
      <w:r>
        <w:rPr>
          <w:rFonts w:ascii="Calibri" w:hAnsi="Calibri"/>
          <w:b/>
          <w:sz w:val="19"/>
        </w:rPr>
        <w:t xml:space="preserve">1.  </w:t>
      </w:r>
      <w:r>
        <w:rPr>
          <w:rFonts w:ascii="Calibri" w:hAnsi="Calibri"/>
          <w:b/>
          <w:sz w:val="19"/>
        </w:rPr>
        <w:t>Build the safety-ablation arm</w:t>
      </w:r>
      <w:r>
        <w:rPr>
          <w:rFonts w:ascii="Calibri" w:hAnsi="Calibri"/>
          <w:sz w:val="19"/>
        </w:rPr>
        <w:t xml:space="preserve"> (Arditi's refusal direction) — required for anything touching the paper's actual central claim (their Experiments 1 and 2). This is now the largest single gap: not started, and gated on an explicit decision because it puts a working jailbreak in a public repo.</w:t>
      </w:r>
    </w:p>
    <w:p>
      <w:pPr>
        <w:spacing w:after="60"/>
        <w:ind w:left="432" w:hanging="432"/>
      </w:pPr>
      <w:r>
        <w:rPr>
          <w:rFonts w:ascii="Calibri" w:hAnsi="Calibri"/>
          <w:b/>
          <w:sz w:val="19"/>
        </w:rPr>
        <w:t xml:space="preserve">2.  </w:t>
      </w:r>
      <w:r>
        <w:rPr>
          <w:rFonts w:ascii="Calibri" w:hAnsi="Calibri"/>
          <w:b/>
          <w:sz w:val="19"/>
        </w:rPr>
        <w:t>Find an outcome that discriminates.</w:t>
      </w:r>
      <w:r>
        <w:rPr>
          <w:rFonts w:ascii="Calibri" w:hAnsi="Calibri"/>
          <w:sz w:val="19"/>
        </w:rPr>
        <w:t xml:space="preserve"> Still unfound after the IDAQ, supernatural, GSS, and four-option batteries. The placebo matches or exceeds the consciousness direction on every one, and the only measure that </w:t>
      </w:r>
      <w:r>
        <w:rPr>
          <w:rFonts w:ascii="Calibri" w:hAnsi="Calibri"/>
          <w:i/>
          <w:sz w:val="19"/>
        </w:rPr>
        <w:t>didn't</w:t>
      </w:r>
      <w:r>
        <w:rPr>
          <w:rFonts w:ascii="Calibri" w:hAnsi="Calibri"/>
          <w:sz w:val="19"/>
        </w:rPr>
        <w:t xml:space="preserve"> move (HI-ToM) didn't move for either arm. Until such a measure exists, no claim of the form "steering consciousness causes X" is supported.</w:t>
      </w:r>
    </w:p>
    <w:p>
      <w:pPr>
        <w:spacing w:after="60"/>
        <w:ind w:left="432" w:hanging="432"/>
      </w:pPr>
      <w:r>
        <w:rPr>
          <w:rFonts w:ascii="Calibri" w:hAnsi="Calibri"/>
          <w:b/>
          <w:sz w:val="19"/>
        </w:rPr>
        <w:t xml:space="preserve">3.  </w:t>
      </w:r>
      <w:r>
        <w:rPr>
          <w:rFonts w:ascii="Calibri" w:hAnsi="Calibri"/>
          <w:b/>
          <w:sz w:val="19"/>
        </w:rPr>
        <w:t>Re-run the whole outcome set at matched relative perturbation.</w:t>
      </w:r>
      <w:r>
        <w:rPr>
          <w:rFonts w:ascii="Calibri" w:hAnsi="Calibri"/>
          <w:sz w:val="19"/>
        </w:rPr>
        <w:t xml:space="preserve"> Everything measured before the norm-matching fix used raw coefficients, so all earlier cross-model comparisons are confounded to some degree. The IDAQ and acquiescence arms are redone; the GSS/KL and MMLU arms are not.</w:t>
      </w:r>
    </w:p>
    <w:p>
      <w:pPr>
        <w:spacing w:after="60"/>
        <w:ind w:left="432" w:hanging="432"/>
      </w:pPr>
      <w:r>
        <w:rPr>
          <w:rFonts w:ascii="Calibri" w:hAnsi="Calibri"/>
          <w:b/>
          <w:sz w:val="19"/>
        </w:rPr>
        <w:t xml:space="preserve">4.  </w:t>
      </w:r>
      <w:r>
        <w:rPr>
          <w:rFonts w:ascii="Calibri" w:hAnsi="Calibri"/>
          <w:b/>
          <w:sz w:val="19"/>
        </w:rPr>
        <w:t>Use the paper's verbatim battery wording</w:t>
      </w:r>
      <w:r>
        <w:rPr>
          <w:rFonts w:ascii="Calibri" w:hAnsi="Calibri"/>
          <w:sz w:val="19"/>
        </w:rPr>
        <w:t xml:space="preserve"> (Table S10) so item-level comparison becomes valid.</w:t>
      </w:r>
    </w:p>
    <w:p>
      <w:pPr>
        <w:spacing w:after="60"/>
        <w:ind w:left="432" w:hanging="432"/>
      </w:pPr>
      <w:r>
        <w:rPr>
          <w:rFonts w:ascii="Calibri" w:hAnsi="Calibri"/>
          <w:b/>
          <w:sz w:val="19"/>
        </w:rPr>
        <w:t xml:space="preserve">5.  </w:t>
      </w:r>
      <w:r>
        <w:rPr>
          <w:rFonts w:ascii="Calibri" w:hAnsi="Calibri"/>
          <w:b/>
          <w:sz w:val="19"/>
        </w:rPr>
        <w:t>Add a floor/ceiling guard to the remaining instruments.</w:t>
      </w:r>
      <w:r>
        <w:rPr>
          <w:rFonts w:ascii="Calibri" w:hAnsi="Calibri"/>
          <w:sz w:val="19"/>
        </w:rPr>
        <w:t xml:space="preserve"> </w:t>
      </w:r>
      <w:r>
        <w:rPr>
          <w:rFonts w:ascii="Consolas" w:hAnsi="Consolas"/>
          <w:sz w:val="19"/>
        </w:rPr>
        <w:t>acquiescence_test.py</w:t>
      </w:r>
      <w:r>
        <w:rPr>
          <w:rFonts w:ascii="Calibri" w:hAnsi="Calibri"/>
          <w:sz w:val="19"/>
        </w:rPr>
        <w:t xml:space="preserve"> has one; </w:t>
      </w:r>
      <w:r>
        <w:rPr>
          <w:rFonts w:ascii="Consolas" w:hAnsi="Consolas"/>
          <w:sz w:val="19"/>
        </w:rPr>
        <w:t>gss_kl_test.py</w:t>
      </w:r>
      <w:r>
        <w:rPr>
          <w:rFonts w:ascii="Calibri" w:hAnsi="Calibri"/>
          <w:sz w:val="19"/>
        </w:rPr>
        <w:t xml:space="preserve"> and the supernatural arms do not, and the Gemma models saturate readily.</w:t>
      </w:r>
    </w:p>
    <w:p>
      <w:pPr>
        <w:spacing w:before="220" w:after="100"/>
      </w:pPr>
      <w:r>
        <w:rPr>
          <w:rFonts w:ascii="Calibri" w:hAnsi="Calibri"/>
          <w:b/>
          <w:color w:val="1F3864"/>
          <w:sz w:val="22"/>
        </w:rPr>
        <w:t>Files</w:t>
      </w:r>
    </w:p>
    <w:p>
      <w:pPr>
        <w:spacing w:after="100"/>
      </w:pPr>
      <w:r>
        <w:rPr>
          <w:rFonts w:ascii="Consolas" w:hAnsi="Consolas"/>
          <w:sz w:val="19"/>
        </w:rPr>
        <w:t>build_corpus.py</w:t>
      </w:r>
      <w:r>
        <w:rPr>
          <w:rFonts w:ascii="Calibri" w:hAnsi="Calibri"/>
          <w:sz w:val="19"/>
        </w:rPr>
        <w:t xml:space="preserve"> → </w:t>
      </w:r>
      <w:r>
        <w:rPr>
          <w:rFonts w:ascii="Consolas" w:hAnsi="Consolas"/>
          <w:sz w:val="19"/>
        </w:rPr>
        <w:t>consciousness_pairs.jsonl</w:t>
      </w:r>
      <w:r>
        <w:rPr>
          <w:rFonts w:ascii="Calibri" w:hAnsi="Calibri"/>
          <w:sz w:val="19"/>
        </w:rPr>
        <w:t xml:space="preserve"> · </w:t>
      </w:r>
      <w:r>
        <w:rPr>
          <w:rFonts w:ascii="Consolas" w:hAnsi="Consolas"/>
          <w:sz w:val="19"/>
        </w:rPr>
        <w:t>consciousness_pairs.xlsx</w:t>
      </w:r>
      <w:r>
        <w:rPr>
          <w:rFonts w:ascii="Calibri" w:hAnsi="Calibri"/>
          <w:sz w:val="19"/>
        </w:rPr>
        <w:t xml:space="preserve"> (review workbook, Read Me tab) · </w:t>
      </w:r>
      <w:r>
        <w:rPr>
          <w:rFonts w:ascii="Consolas" w:hAnsi="Consolas"/>
          <w:sz w:val="19"/>
        </w:rPr>
        <w:t>extract_direction_mlx.py</w:t>
      </w:r>
      <w:r>
        <w:rPr>
          <w:rFonts w:ascii="Calibri" w:hAnsi="Calibri"/>
          <w:sz w:val="19"/>
        </w:rPr>
        <w:t xml:space="preserve"> → </w:t>
      </w:r>
      <w:r>
        <w:rPr>
          <w:rFonts w:ascii="Consolas" w:hAnsi="Consolas"/>
          <w:sz w:val="19"/>
        </w:rPr>
        <w:t>directions_llama8b_fixed.npz</w:t>
      </w:r>
      <w:r>
        <w:rPr>
          <w:rFonts w:ascii="Calibri" w:hAnsi="Calibri"/>
          <w:sz w:val="19"/>
        </w:rPr>
        <w:t xml:space="preserve"> · </w:t>
      </w:r>
      <w:r>
        <w:rPr>
          <w:rFonts w:ascii="Consolas" w:hAnsi="Consolas"/>
          <w:sz w:val="19"/>
        </w:rPr>
        <w:t>steer_sweep_mlx.py</w:t>
      </w:r>
      <w:r>
        <w:rPr>
          <w:rFonts w:ascii="Calibri" w:hAnsi="Calibri"/>
          <w:sz w:val="19"/>
        </w:rPr>
        <w:t xml:space="preserve"> → </w:t>
      </w:r>
      <w:r>
        <w:rPr>
          <w:rFonts w:ascii="Consolas" w:hAnsi="Consolas"/>
          <w:sz w:val="19"/>
        </w:rPr>
        <w:t>steer_sweep_results.json</w:t>
      </w:r>
      <w:r>
        <w:rPr>
          <w:rFonts w:ascii="Calibri" w:hAnsi="Calibri"/>
          <w:sz w:val="19"/>
        </w:rPr>
        <w:t xml:space="preserve"> · </w:t>
      </w:r>
      <w:r>
        <w:rPr>
          <w:rFonts w:ascii="Consolas" w:hAnsi="Consolas"/>
          <w:sz w:val="19"/>
        </w:rPr>
        <w:t>analysis.py</w:t>
      </w:r>
      <w:r>
        <w:rPr>
          <w:rFonts w:ascii="Calibri" w:hAnsi="Calibri"/>
          <w:sz w:val="19"/>
        </w:rPr>
        <w:t xml:space="preserve"> (shared scoring) · </w:t>
      </w:r>
      <w:r>
        <w:rPr>
          <w:rFonts w:ascii="Consolas" w:hAnsi="Consolas"/>
          <w:sz w:val="19"/>
        </w:rPr>
        <w:t>all_pairs_review.txt</w:t>
      </w:r>
    </w:p>
    <w:sectPr w:rsidR="00FC693F" w:rsidRPr="0006063C" w:rsidSect="00034616">
      <w:pgSz w:w="12240" w:h="15840"/>
      <w:pgMar w:top="893" w:right="1296" w:bottom="89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