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400"/>
        <w:jc w:val="center"/>
      </w:pPr>
      <w:r>
        <w:rPr>
          <w:rFonts w:ascii="Arial" w:cs="Arial" w:eastAsia="Arial" w:hAnsi="Arial"/>
          <w:b/>
          <w:bCs/>
          <w:color w:val="1F3864"/>
          <w:sz w:val="56"/>
          <w:szCs w:val="56"/>
        </w:rPr>
        <w:t xml:space="preserve">EnrolEasy Accounting</w:t>
      </w:r>
    </w:p>
    <w:p>
      <w:pPr>
        <w:spacing w:after="200"/>
        <w:jc w:val="center"/>
      </w:pPr>
      <w:r>
        <w:rPr>
          <w:rFonts w:ascii="Arial" w:cs="Arial" w:eastAsia="Arial" w:hAnsi="Arial"/>
          <w:color w:val="2E75B6"/>
          <w:sz w:val="32"/>
          <w:szCs w:val="32"/>
        </w:rPr>
        <w:t xml:space="preserve">A Plain-Language User Manual</w:t>
      </w:r>
    </w:p>
    <w:p>
      <w:pPr>
        <w:spacing w:after="2000"/>
        <w:jc w:val="center"/>
      </w:pPr>
      <w:r>
        <w:rPr>
          <w:rFonts w:ascii="Arial" w:cs="Arial" w:eastAsia="Arial" w:hAnsi="Arial"/>
          <w:i/>
          <w:iCs/>
          <w:color w:val="595959"/>
          <w:sz w:val="22"/>
          <w:szCs w:val="22"/>
        </w:rPr>
        <w:t xml:space="preserve">No accounting background required — this guide explains every screen in everyday language.</w:t>
      </w:r>
    </w:p>
    <w:p>
      <w:pPr>
        <w:pBdr>
          <w:top w:val="single" w:color="2E75B6" w:sz="6" w:space="1"/>
        </w:pBdr>
        <w:spacing w:before="200"/>
      </w:pPr>
    </w:p>
    <w:p>
      <w:pPr>
        <w:spacing w:after="100" w:before="200"/>
        <w:jc w:val="center"/>
      </w:pPr>
      <w:r>
        <w:rPr>
          <w:rFonts w:ascii="Arial" w:cs="Arial" w:eastAsia="Arial" w:hAnsi="Arial"/>
          <w:color w:val="595959"/>
          <w:sz w:val="20"/>
          <w:szCs w:val="20"/>
        </w:rPr>
        <w:t xml:space="preserve">Covers: Setup · Chart of Accounts · Expenses &amp; Vendors · Bank &amp; Cash · Fixed Assets</w:t>
      </w:r>
    </w:p>
    <w:p>
      <w:pPr>
        <w:spacing w:after="100"/>
        <w:jc w:val="center"/>
      </w:pPr>
      <w:r>
        <w:rPr>
          <w:rFonts w:ascii="Arial" w:cs="Arial" w:eastAsia="Arial" w:hAnsi="Arial"/>
          <w:color w:val="595959"/>
          <w:sz w:val="20"/>
          <w:szCs w:val="20"/>
        </w:rPr>
        <w:t xml:space="preserve">Payroll · Invoices &amp; Receipts · Financial Reports · Nepal Fiscal Year (Shrawan–Ashadh)</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Welcome</w:t>
      </w:r>
    </w:p>
    <w:p>
      <w:pPr>
        <w:spacing w:after="160"/>
      </w:pPr>
      <w:r>
        <w:rPr>
          <w:rFonts w:ascii="Arial" w:cs="Arial" w:eastAsia="Arial" w:hAnsi="Arial"/>
          <w:sz w:val="22"/>
          <w:szCs w:val="22"/>
        </w:rPr>
        <w:t xml:space="preserve">This manual explains how to use the Accounting section of EnrolEasy — the part of the system that tracks your consultancy's money: what comes in, what goes out, what you owe, and what you're owed. It's built specifically for Nepal, using Nepali fiscal years and Nepal's tax rules (VAT and TDS).</w:t>
      </w:r>
    </w:p>
    <w:p>
      <w:pPr>
        <w:spacing w:after="160"/>
      </w:pPr>
      <w:r>
        <w:rPr>
          <w:rFonts w:ascii="Arial" w:cs="Arial" w:eastAsia="Arial" w:hAnsi="Arial"/>
          <w:sz w:val="22"/>
          <w:szCs w:val="22"/>
        </w:rPr>
        <w:t xml:space="preserve">You do not need any prior accounting training to use it. Every screen does the technical bookkeeping automatically in the background — your job is just to fill in simple forms (like “who did we pay” and “how much”), and the system builds the accounting records for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9E7F5" w:val="clear"/>
            <w:tcMar>
              <w:top w:type="dxa" w:w="160"/>
              <w:left w:type="dxa" w:w="200"/>
              <w:bottom w:type="dxa" w:w="160"/>
              <w:right w:type="dxa" w:w="200"/>
            </w:tcMar>
          </w:tcPr>
          <w:p>
            <w:pPr>
              <w:spacing w:after="60"/>
            </w:pPr>
            <w:r>
              <w:rPr>
                <w:rFonts w:ascii="Arial" w:cs="Arial" w:eastAsia="Arial" w:hAnsi="Arial"/>
                <w:b/>
                <w:bCs/>
                <w:sz w:val="22"/>
                <w:szCs w:val="22"/>
              </w:rPr>
              <w:t xml:space="preserve">What this manual assumes</w:t>
            </w:r>
          </w:p>
          <w:p>
            <w:r>
              <w:rPr>
                <w:rFonts w:ascii="Arial" w:cs="Arial" w:eastAsia="Arial" w:hAnsi="Arial"/>
                <w:sz w:val="22"/>
                <w:szCs w:val="22"/>
              </w:rPr>
              <w:t xml:space="preserve">You already have an EnrolEasy account with an Owner or Admin role. If you can see “Accounting” in the left-hand menu after logging in, you have access.</w:t>
            </w:r>
          </w:p>
        </w:tc>
      </w:tr>
    </w:tbl>
    <w:p>
      <w:pPr>
        <w:spacing w:after="120"/>
      </w:pPr>
    </w:p>
    <w:p>
      <w:pPr>
        <w:pStyle w:val="Heading2"/>
      </w:pPr>
      <w:r>
        <w:t xml:space="preserve">How the system “thinks” (in one paragraph)</w:t>
      </w:r>
    </w:p>
    <w:p>
      <w:pPr>
        <w:spacing w:after="160"/>
      </w:pPr>
      <w:r>
        <w:rPr>
          <w:rFonts w:ascii="Arial" w:cs="Arial" w:eastAsia="Arial" w:hAnsi="Arial"/>
          <w:sz w:val="22"/>
          <w:szCs w:val="22"/>
        </w:rPr>
        <w:t xml:space="preserve">Every time money moves — you pay a vendor, an employee gets paid, a student pays an invoice, an asset is bought — EnrolEasy quietly writes a small accounting record behind the scenes. It always records two sides of the same event (this is called “double-entry” bookkeeping, explained in the Glossary). You never have to create these records by hand — they happen automatically when you use the Expenses, Bank, Payroll, Fixed Assets, or Billing screens. The only place you'd ever create one manually is the Journal / Ledger screen, and most people never need to.</w:t>
      </w:r>
    </w:p>
    <w:p>
      <w:pPr>
        <w:pStyle w:val="Heading1"/>
        <w:pageBreakBefore/>
      </w:pPr>
      <w:r>
        <w:t xml:space="preserve">2. Getting Started</w:t>
      </w:r>
    </w:p>
    <w:p>
      <w:pPr>
        <w:pStyle w:val="Heading2"/>
      </w:pPr>
      <w:r>
        <w:t xml:space="preserve">2.1 Finding the Accounting section</w:t>
      </w:r>
    </w:p>
    <w:p>
      <w:pPr>
        <w:pStyle w:val="ListParagraph"/>
        <w:numPr>
          <w:ilvl w:val="0"/>
          <w:numId w:val="2"/>
        </w:numPr>
        <w:spacing w:after="100"/>
      </w:pPr>
      <w:r>
        <w:rPr>
          <w:rFonts w:ascii="Arial" w:cs="Arial" w:eastAsia="Arial" w:hAnsi="Arial"/>
          <w:sz w:val="22"/>
          <w:szCs w:val="22"/>
        </w:rPr>
        <w:t xml:space="preserve">Log in to EnrolEasy.</w:t>
      </w:r>
    </w:p>
    <w:p>
      <w:pPr>
        <w:pStyle w:val="ListParagraph"/>
        <w:numPr>
          <w:ilvl w:val="0"/>
          <w:numId w:val="2"/>
        </w:numPr>
        <w:spacing w:after="100"/>
      </w:pPr>
      <w:r>
        <w:rPr>
          <w:rFonts w:ascii="Arial" w:cs="Arial" w:eastAsia="Arial" w:hAnsi="Arial"/>
          <w:sz w:val="22"/>
          <w:szCs w:val="22"/>
        </w:rPr>
        <w:t xml:space="preserve">Click “Accounting” in the left-hand navigation menu (only visible to Owner and Admin accounts).</w:t>
      </w:r>
    </w:p>
    <w:p>
      <w:pPr>
        <w:pStyle w:val="ListParagraph"/>
        <w:numPr>
          <w:ilvl w:val="0"/>
          <w:numId w:val="2"/>
        </w:numPr>
        <w:spacing w:after="100"/>
      </w:pPr>
      <w:r>
        <w:rPr>
          <w:rFonts w:ascii="Arial" w:cs="Arial" w:eastAsia="Arial" w:hAnsi="Arial"/>
          <w:sz w:val="22"/>
          <w:szCs w:val="22"/>
        </w:rPr>
        <w:t xml:space="preserve">You'll land on the Chart of Accounts page — think of this as the accounting “home page.” From here, a row of buttons across the top takes you to every other accounting screen: Bank &amp; Cash, Expenses &amp; Vendors, Fixed Assets, Payroll, Journal / Ledger, Reports, and Settings.</w:t>
      </w:r>
    </w:p>
    <w:p>
      <w:pPr>
        <w:spacing w:after="120"/>
      </w:pPr>
    </w:p>
    <w:p>
      <w:pPr>
        <w:pStyle w:val="Heading2"/>
      </w:pPr>
      <w:r>
        <w:t xml:space="preserve">2.2 Who can use it</w:t>
      </w:r>
    </w:p>
    <w:p>
      <w:pPr>
        <w:spacing w:after="160"/>
      </w:pPr>
      <w:r>
        <w:rPr>
          <w:rFonts w:ascii="Arial" w:cs="Arial" w:eastAsia="Arial" w:hAnsi="Arial"/>
          <w:sz w:val="22"/>
          <w:szCs w:val="22"/>
        </w:rPr>
        <w:t xml:space="preserve">Only users with the Owner or Admin role can view or edit anything in Accounting. This keeps financial data restricted to people who should see it.</w:t>
      </w:r>
    </w:p>
    <w:p>
      <w:pPr>
        <w:spacing w:after="120"/>
      </w:pPr>
    </w:p>
    <w:p>
      <w:pPr>
        <w:pStyle w:val="Heading2"/>
      </w:pPr>
      <w:r>
        <w:t xml:space="preserve">2.3 The order to set things up in</w:t>
      </w:r>
    </w:p>
    <w:p>
      <w:pPr>
        <w:spacing w:after="160"/>
      </w:pPr>
      <w:r>
        <w:rPr>
          <w:rFonts w:ascii="Arial" w:cs="Arial" w:eastAsia="Arial" w:hAnsi="Arial"/>
          <w:sz w:val="22"/>
          <w:szCs w:val="22"/>
        </w:rPr>
        <w:t xml:space="preserve">If this is your first time here, follow this order so everything connects properly:</w:t>
      </w:r>
    </w:p>
    <w:p>
      <w:pPr>
        <w:pStyle w:val="ListParagraph"/>
        <w:numPr>
          <w:ilvl w:val="0"/>
          <w:numId w:val="3"/>
        </w:numPr>
        <w:spacing w:after="100"/>
      </w:pPr>
      <w:r>
        <w:rPr>
          <w:rFonts w:ascii="Arial" w:cs="Arial" w:eastAsia="Arial" w:hAnsi="Arial"/>
          <w:sz w:val="22"/>
          <w:szCs w:val="22"/>
        </w:rPr>
        <w:t xml:space="preserve">Accounting Settings — tell the system whether you're VAT-registered or PAN-only (Section 3).</w:t>
      </w:r>
    </w:p>
    <w:p>
      <w:pPr>
        <w:pStyle w:val="ListParagraph"/>
        <w:numPr>
          <w:ilvl w:val="0"/>
          <w:numId w:val="3"/>
        </w:numPr>
        <w:spacing w:after="100"/>
      </w:pPr>
      <w:r>
        <w:rPr>
          <w:rFonts w:ascii="Arial" w:cs="Arial" w:eastAsia="Arial" w:hAnsi="Arial"/>
          <w:sz w:val="22"/>
          <w:szCs w:val="22"/>
        </w:rPr>
        <w:t xml:space="preserve">Bank &amp; Cash — add your bank accounts and cash drawer (Section 5).</w:t>
      </w:r>
    </w:p>
    <w:p>
      <w:pPr>
        <w:pStyle w:val="ListParagraph"/>
        <w:numPr>
          <w:ilvl w:val="0"/>
          <w:numId w:val="3"/>
        </w:numPr>
        <w:spacing w:after="100"/>
      </w:pPr>
      <w:r>
        <w:rPr>
          <w:rFonts w:ascii="Arial" w:cs="Arial" w:eastAsia="Arial" w:hAnsi="Arial"/>
          <w:sz w:val="22"/>
          <w:szCs w:val="22"/>
        </w:rPr>
        <w:t xml:space="preserve">Then use Expenses, Payroll, Fixed Assets, and Invoices as they naturally come up day to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F0D9" w:val="clear"/>
            <w:tcMar>
              <w:top w:type="dxa" w:w="160"/>
              <w:left w:type="dxa" w:w="200"/>
              <w:bottom w:type="dxa" w:w="160"/>
              <w:right w:type="dxa" w:w="200"/>
            </w:tcMar>
          </w:tcPr>
          <w:p>
            <w:pPr>
              <w:spacing w:after="60"/>
            </w:pPr>
            <w:r>
              <w:rPr>
                <w:rFonts w:ascii="Arial" w:cs="Arial" w:eastAsia="Arial" w:hAnsi="Arial"/>
                <w:b/>
                <w:bCs/>
                <w:sz w:val="22"/>
                <w:szCs w:val="22"/>
              </w:rPr>
              <w:t xml:space="preserve">You don't have to set up the Chart of Accounts yourself</w:t>
            </w:r>
          </w:p>
          <w:p>
            <w:r>
              <w:rPr>
                <w:rFonts w:ascii="Arial" w:cs="Arial" w:eastAsia="Arial" w:hAnsi="Arial"/>
                <w:sz w:val="22"/>
                <w:szCs w:val="22"/>
              </w:rPr>
              <w:t xml:space="preserve">The very first time you open any accounting screen, EnrolEasy automatically creates a full, ready-to-use list of standard accounts for you (things like “Cash in Hand,” “Salary &amp; Wages,” “TDS Payable”). You can add more later, but you don't need to build this list from scratch.</w:t>
            </w:r>
          </w:p>
        </w:tc>
      </w:tr>
    </w:tbl>
    <w:p>
      <w:pPr>
        <w:pStyle w:val="Heading1"/>
        <w:pageBreakBefore/>
      </w:pPr>
      <w:r>
        <w:t xml:space="preserve">3. Step 1: Accounting Settings</w:t>
      </w:r>
    </w:p>
    <w:p>
      <w:pPr>
        <w:spacing w:after="160"/>
      </w:pPr>
      <w:r>
        <w:rPr>
          <w:rFonts w:ascii="Arial" w:cs="Arial" w:eastAsia="Arial" w:hAnsi="Arial"/>
          <w:sz w:val="22"/>
          <w:szCs w:val="22"/>
        </w:rPr>
        <w:t xml:space="preserve">Go to Accounting → Settings. This is a one-time (or rarely-changed) setup screen with two fields:</w:t>
      </w:r>
    </w:p>
    <w:p>
      <w:pPr>
        <w:pStyle w:val="ListParagraph"/>
        <w:numPr>
          <w:ilvl w:val="0"/>
          <w:numId w:val="4"/>
        </w:numPr>
        <w:spacing w:after="100"/>
      </w:pPr>
      <w:r>
        <w:rPr>
          <w:rFonts w:ascii="Arial" w:cs="Arial" w:eastAsia="Arial" w:hAnsi="Arial"/>
          <w:sz w:val="22"/>
          <w:szCs w:val="22"/>
        </w:rPr>
        <w:t xml:space="preserve">Tax registration type — choose VAT Registered if your consultancy charges 13% VAT and is registered with IRD for VAT, or PAN Only if you only have a PAN (Permanent Account Number) and don't charge VAT.</w:t>
      </w:r>
    </w:p>
    <w:p>
      <w:pPr>
        <w:pStyle w:val="ListParagraph"/>
        <w:numPr>
          <w:ilvl w:val="0"/>
          <w:numId w:val="4"/>
        </w:numPr>
        <w:spacing w:after="100"/>
      </w:pPr>
      <w:r>
        <w:rPr>
          <w:rFonts w:ascii="Arial" w:cs="Arial" w:eastAsia="Arial" w:hAnsi="Arial"/>
          <w:sz w:val="22"/>
          <w:szCs w:val="22"/>
        </w:rPr>
        <w:t xml:space="preserve">PAN / VAT number — enter your registration number here for your own records.</w:t>
      </w:r>
    </w:p>
    <w:p>
      <w:pPr>
        <w:spacing w:after="160"/>
      </w:pPr>
      <w:r>
        <w:rPr>
          <w:rFonts w:ascii="Arial" w:cs="Arial" w:eastAsia="Arial" w:hAnsi="Arial"/>
          <w:sz w:val="22"/>
          <w:szCs w:val="22"/>
        </w:rPr>
        <w:t xml:space="preserve">This setting doesn't lock anything down — it simply sets the default TDS (tax withheld) percentage the system suggests when you record an expense: 1.5% if the vendor gave you a VAT invoice, or 15% if they only gave you a PAN bill. You can always override the suggested rate on any individual expense.</w:t>
      </w:r>
    </w:p>
    <w:p>
      <w:pPr>
        <w:pStyle w:val="Heading1"/>
        <w:pageBreakBefore/>
      </w:pPr>
      <w:r>
        <w:t xml:space="preserve">4. Understanding the Chart of Accounts</w:t>
      </w:r>
    </w:p>
    <w:p>
      <w:pPr>
        <w:spacing w:after="160"/>
      </w:pPr>
      <w:r>
        <w:rPr>
          <w:rFonts w:ascii="Arial" w:cs="Arial" w:eastAsia="Arial" w:hAnsi="Arial"/>
          <w:sz w:val="22"/>
          <w:szCs w:val="22"/>
        </w:rPr>
        <w:t xml:space="preserve">This is the main Accounting page. Think of it as a filing cabinet with labeled folders for every category of money your business deals with — cash, bank balances, what you owe vendors, what you owe the tax office, your income, your expenses, and so on. Each “folder” is called an account.</w:t>
      </w:r>
    </w:p>
    <w:p>
      <w:pPr>
        <w:pStyle w:val="Heading2"/>
      </w:pPr>
      <w:r>
        <w:t xml:space="preserve">4.1 The five drawers of the cabinet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shd w:fill="1F3864" w:val="clear"/>
            <w:tcMar>
              <w:top w:type="dxa" w:w="100"/>
              <w:left w:type="dxa" w:w="120"/>
              <w:bottom w:type="dxa" w:w="100"/>
              <w:right w:type="dxa" w:w="120"/>
            </w:tcMar>
            <w:vAlign w:val="center"/>
          </w:tcPr>
          <w:p>
            <w:r>
              <w:rPr>
                <w:rFonts w:ascii="Arial" w:cs="Arial" w:eastAsia="Arial" w:hAnsi="Arial"/>
                <w:b/>
                <w:bCs/>
                <w:color w:val="FFFFFF"/>
                <w:sz w:val="20"/>
                <w:szCs w:val="20"/>
              </w:rPr>
              <w:t xml:space="preserve">Category</w:t>
            </w:r>
          </w:p>
        </w:tc>
        <w:tc>
          <w:tcPr>
            <w:tcW w:type="dxa" w:w="3600"/>
            <w:shd w:fill="1F3864" w:val="clear"/>
            <w:tcMar>
              <w:top w:type="dxa" w:w="100"/>
              <w:left w:type="dxa" w:w="120"/>
              <w:bottom w:type="dxa" w:w="100"/>
              <w:right w:type="dxa" w:w="120"/>
            </w:tcMar>
            <w:vAlign w:val="center"/>
          </w:tcPr>
          <w:p>
            <w:r>
              <w:rPr>
                <w:rFonts w:ascii="Arial" w:cs="Arial" w:eastAsia="Arial" w:hAnsi="Arial"/>
                <w:b/>
                <w:bCs/>
                <w:color w:val="FFFFFF"/>
                <w:sz w:val="20"/>
                <w:szCs w:val="20"/>
              </w:rPr>
              <w:t xml:space="preserve">Plain-language meaning</w:t>
            </w:r>
          </w:p>
        </w:tc>
        <w:tc>
          <w:tcPr>
            <w:tcW w:type="dxa" w:w="3960"/>
            <w:shd w:fill="1F3864" w:val="clear"/>
            <w:tcMar>
              <w:top w:type="dxa" w:w="100"/>
              <w:left w:type="dxa" w:w="120"/>
              <w:bottom w:type="dxa" w:w="100"/>
              <w:right w:type="dxa" w:w="120"/>
            </w:tcMar>
            <w:vAlign w:val="center"/>
          </w:tcPr>
          <w:p>
            <w:r>
              <w:rPr>
                <w:rFonts w:ascii="Arial" w:cs="Arial" w:eastAsia="Arial" w:hAnsi="Arial"/>
                <w:b/>
                <w:bCs/>
                <w:color w:val="FFFFFF"/>
                <w:sz w:val="20"/>
                <w:szCs w:val="20"/>
              </w:rPr>
              <w:t xml:space="preserve">Examples</w:t>
            </w:r>
          </w:p>
        </w:tc>
      </w:tr>
      <w:tr>
        <w:tc>
          <w:tcPr>
            <w:tcW w:type="dxa" w:w="1800"/>
            <w:tcBorders>
              <w:top w:val="single" w:color="D9D9D9" w:sz="1"/>
              <w:left w:val="single" w:color="D9D9D9" w:sz="1"/>
              <w:bottom w:val="single" w:color="D9D9D9" w:sz="1"/>
              <w:right w:val="single" w:color="D9D9D9" w:sz="1"/>
            </w:tcBorders>
            <w:shd w:fill="FFFFFF" w:val="clear"/>
            <w:tcMar>
              <w:top w:type="dxa" w:w="90"/>
              <w:left w:type="dxa" w:w="120"/>
              <w:bottom w:type="dxa" w:w="90"/>
              <w:right w:type="dxa" w:w="120"/>
            </w:tcMar>
          </w:tcPr>
          <w:p>
            <w:r>
              <w:rPr>
                <w:rFonts w:ascii="Arial" w:cs="Arial" w:eastAsia="Arial" w:hAnsi="Arial"/>
                <w:sz w:val="20"/>
                <w:szCs w:val="20"/>
              </w:rPr>
              <w:t xml:space="preserve">Assets</w:t>
            </w:r>
          </w:p>
        </w:tc>
        <w:tc>
          <w:tcPr>
            <w:tcW w:type="dxa" w:w="3600"/>
            <w:tcBorders>
              <w:top w:val="single" w:color="D9D9D9" w:sz="1"/>
              <w:left w:val="single" w:color="D9D9D9" w:sz="1"/>
              <w:bottom w:val="single" w:color="D9D9D9" w:sz="1"/>
              <w:right w:val="single" w:color="D9D9D9" w:sz="1"/>
            </w:tcBorders>
            <w:shd w:fill="FFFFFF" w:val="clear"/>
            <w:tcMar>
              <w:top w:type="dxa" w:w="90"/>
              <w:left w:type="dxa" w:w="120"/>
              <w:bottom w:type="dxa" w:w="90"/>
              <w:right w:type="dxa" w:w="120"/>
            </w:tcMar>
          </w:tcPr>
          <w:p>
            <w:r>
              <w:rPr>
                <w:rFonts w:ascii="Arial" w:cs="Arial" w:eastAsia="Arial" w:hAnsi="Arial"/>
                <w:sz w:val="20"/>
                <w:szCs w:val="20"/>
              </w:rPr>
              <w:t xml:space="preserve">Things you own or are owed</w:t>
            </w:r>
          </w:p>
        </w:tc>
        <w:tc>
          <w:tcPr>
            <w:tcW w:type="dxa" w:w="3960"/>
            <w:tcBorders>
              <w:top w:val="single" w:color="D9D9D9" w:sz="1"/>
              <w:left w:val="single" w:color="D9D9D9" w:sz="1"/>
              <w:bottom w:val="single" w:color="D9D9D9" w:sz="1"/>
              <w:right w:val="single" w:color="D9D9D9" w:sz="1"/>
            </w:tcBorders>
            <w:shd w:fill="FFFFFF" w:val="clear"/>
            <w:tcMar>
              <w:top w:type="dxa" w:w="90"/>
              <w:left w:type="dxa" w:w="120"/>
              <w:bottom w:type="dxa" w:w="90"/>
              <w:right w:type="dxa" w:w="120"/>
            </w:tcMar>
          </w:tcPr>
          <w:p>
            <w:r>
              <w:rPr>
                <w:rFonts w:ascii="Arial" w:cs="Arial" w:eastAsia="Arial" w:hAnsi="Arial"/>
                <w:sz w:val="20"/>
                <w:szCs w:val="20"/>
              </w:rPr>
              <w:t xml:space="preserve">Cash in Hand, Bank Accounts, Accounts Receivable, Fixed Assets</w:t>
            </w:r>
          </w:p>
        </w:tc>
      </w:tr>
      <w:tr>
        <w:tc>
          <w:tcPr>
            <w:tcW w:type="dxa" w:w="1800"/>
            <w:tcBorders>
              <w:top w:val="single" w:color="D9D9D9" w:sz="1"/>
              <w:left w:val="single" w:color="D9D9D9" w:sz="1"/>
              <w:bottom w:val="single" w:color="D9D9D9" w:sz="1"/>
              <w:right w:val="single" w:color="D9D9D9" w:sz="1"/>
            </w:tcBorders>
            <w:shd w:fill="F2F2F2" w:val="clear"/>
            <w:tcMar>
              <w:top w:type="dxa" w:w="90"/>
              <w:left w:type="dxa" w:w="120"/>
              <w:bottom w:type="dxa" w:w="90"/>
              <w:right w:type="dxa" w:w="120"/>
            </w:tcMar>
          </w:tcPr>
          <w:p>
            <w:r>
              <w:rPr>
                <w:rFonts w:ascii="Arial" w:cs="Arial" w:eastAsia="Arial" w:hAnsi="Arial"/>
                <w:sz w:val="20"/>
                <w:szCs w:val="20"/>
              </w:rPr>
              <w:t xml:space="preserve">Liabilities</w:t>
            </w:r>
          </w:p>
        </w:tc>
        <w:tc>
          <w:tcPr>
            <w:tcW w:type="dxa" w:w="3600"/>
            <w:tcBorders>
              <w:top w:val="single" w:color="D9D9D9" w:sz="1"/>
              <w:left w:val="single" w:color="D9D9D9" w:sz="1"/>
              <w:bottom w:val="single" w:color="D9D9D9" w:sz="1"/>
              <w:right w:val="single" w:color="D9D9D9" w:sz="1"/>
            </w:tcBorders>
            <w:shd w:fill="F2F2F2" w:val="clear"/>
            <w:tcMar>
              <w:top w:type="dxa" w:w="90"/>
              <w:left w:type="dxa" w:w="120"/>
              <w:bottom w:type="dxa" w:w="90"/>
              <w:right w:type="dxa" w:w="120"/>
            </w:tcMar>
          </w:tcPr>
          <w:p>
            <w:r>
              <w:rPr>
                <w:rFonts w:ascii="Arial" w:cs="Arial" w:eastAsia="Arial" w:hAnsi="Arial"/>
                <w:sz w:val="20"/>
                <w:szCs w:val="20"/>
              </w:rPr>
              <w:t xml:space="preserve">Things you owe to others</w:t>
            </w:r>
          </w:p>
        </w:tc>
        <w:tc>
          <w:tcPr>
            <w:tcW w:type="dxa" w:w="3960"/>
            <w:tcBorders>
              <w:top w:val="single" w:color="D9D9D9" w:sz="1"/>
              <w:left w:val="single" w:color="D9D9D9" w:sz="1"/>
              <w:bottom w:val="single" w:color="D9D9D9" w:sz="1"/>
              <w:right w:val="single" w:color="D9D9D9" w:sz="1"/>
            </w:tcBorders>
            <w:shd w:fill="F2F2F2" w:val="clear"/>
            <w:tcMar>
              <w:top w:type="dxa" w:w="90"/>
              <w:left w:type="dxa" w:w="120"/>
              <w:bottom w:type="dxa" w:w="90"/>
              <w:right w:type="dxa" w:w="120"/>
            </w:tcMar>
          </w:tcPr>
          <w:p>
            <w:r>
              <w:rPr>
                <w:rFonts w:ascii="Arial" w:cs="Arial" w:eastAsia="Arial" w:hAnsi="Arial"/>
                <w:sz w:val="20"/>
                <w:szCs w:val="20"/>
              </w:rPr>
              <w:t xml:space="preserve">Accounts Payable, TDS Payable, VAT Payable, SSF Payable</w:t>
            </w:r>
          </w:p>
        </w:tc>
      </w:tr>
      <w:tr>
        <w:tc>
          <w:tcPr>
            <w:tcW w:type="dxa" w:w="1800"/>
            <w:tcBorders>
              <w:top w:val="single" w:color="D9D9D9" w:sz="1"/>
              <w:left w:val="single" w:color="D9D9D9" w:sz="1"/>
              <w:bottom w:val="single" w:color="D9D9D9" w:sz="1"/>
              <w:right w:val="single" w:color="D9D9D9" w:sz="1"/>
            </w:tcBorders>
            <w:shd w:fill="FFFFFF" w:val="clear"/>
            <w:tcMar>
              <w:top w:type="dxa" w:w="90"/>
              <w:left w:type="dxa" w:w="120"/>
              <w:bottom w:type="dxa" w:w="90"/>
              <w:right w:type="dxa" w:w="120"/>
            </w:tcMar>
          </w:tcPr>
          <w:p>
            <w:r>
              <w:rPr>
                <w:rFonts w:ascii="Arial" w:cs="Arial" w:eastAsia="Arial" w:hAnsi="Arial"/>
                <w:sz w:val="20"/>
                <w:szCs w:val="20"/>
              </w:rPr>
              <w:t xml:space="preserve">Equity</w:t>
            </w:r>
          </w:p>
        </w:tc>
        <w:tc>
          <w:tcPr>
            <w:tcW w:type="dxa" w:w="3600"/>
            <w:tcBorders>
              <w:top w:val="single" w:color="D9D9D9" w:sz="1"/>
              <w:left w:val="single" w:color="D9D9D9" w:sz="1"/>
              <w:bottom w:val="single" w:color="D9D9D9" w:sz="1"/>
              <w:right w:val="single" w:color="D9D9D9" w:sz="1"/>
            </w:tcBorders>
            <w:shd w:fill="FFFFFF" w:val="clear"/>
            <w:tcMar>
              <w:top w:type="dxa" w:w="90"/>
              <w:left w:type="dxa" w:w="120"/>
              <w:bottom w:type="dxa" w:w="90"/>
              <w:right w:type="dxa" w:w="120"/>
            </w:tcMar>
          </w:tcPr>
          <w:p>
            <w:r>
              <w:rPr>
                <w:rFonts w:ascii="Arial" w:cs="Arial" w:eastAsia="Arial" w:hAnsi="Arial"/>
                <w:sz w:val="20"/>
                <w:szCs w:val="20"/>
              </w:rPr>
              <w:t xml:space="preserve">The owner's stake in the business</w:t>
            </w:r>
          </w:p>
        </w:tc>
        <w:tc>
          <w:tcPr>
            <w:tcW w:type="dxa" w:w="3960"/>
            <w:tcBorders>
              <w:top w:val="single" w:color="D9D9D9" w:sz="1"/>
              <w:left w:val="single" w:color="D9D9D9" w:sz="1"/>
              <w:bottom w:val="single" w:color="D9D9D9" w:sz="1"/>
              <w:right w:val="single" w:color="D9D9D9" w:sz="1"/>
            </w:tcBorders>
            <w:shd w:fill="FFFFFF" w:val="clear"/>
            <w:tcMar>
              <w:top w:type="dxa" w:w="90"/>
              <w:left w:type="dxa" w:w="120"/>
              <w:bottom w:type="dxa" w:w="90"/>
              <w:right w:type="dxa" w:w="120"/>
            </w:tcMar>
          </w:tcPr>
          <w:p>
            <w:r>
              <w:rPr>
                <w:rFonts w:ascii="Arial" w:cs="Arial" w:eastAsia="Arial" w:hAnsi="Arial"/>
                <w:sz w:val="20"/>
                <w:szCs w:val="20"/>
              </w:rPr>
              <w:t xml:space="preserve">Owner's Capital, Retained Earnings</w:t>
            </w:r>
          </w:p>
        </w:tc>
      </w:tr>
      <w:tr>
        <w:tc>
          <w:tcPr>
            <w:tcW w:type="dxa" w:w="1800"/>
            <w:tcBorders>
              <w:top w:val="single" w:color="D9D9D9" w:sz="1"/>
              <w:left w:val="single" w:color="D9D9D9" w:sz="1"/>
              <w:bottom w:val="single" w:color="D9D9D9" w:sz="1"/>
              <w:right w:val="single" w:color="D9D9D9" w:sz="1"/>
            </w:tcBorders>
            <w:shd w:fill="F2F2F2" w:val="clear"/>
            <w:tcMar>
              <w:top w:type="dxa" w:w="90"/>
              <w:left w:type="dxa" w:w="120"/>
              <w:bottom w:type="dxa" w:w="90"/>
              <w:right w:type="dxa" w:w="120"/>
            </w:tcMar>
          </w:tcPr>
          <w:p>
            <w:r>
              <w:rPr>
                <w:rFonts w:ascii="Arial" w:cs="Arial" w:eastAsia="Arial" w:hAnsi="Arial"/>
                <w:sz w:val="20"/>
                <w:szCs w:val="20"/>
              </w:rPr>
              <w:t xml:space="preserve">Income</w:t>
            </w:r>
          </w:p>
        </w:tc>
        <w:tc>
          <w:tcPr>
            <w:tcW w:type="dxa" w:w="3600"/>
            <w:tcBorders>
              <w:top w:val="single" w:color="D9D9D9" w:sz="1"/>
              <w:left w:val="single" w:color="D9D9D9" w:sz="1"/>
              <w:bottom w:val="single" w:color="D9D9D9" w:sz="1"/>
              <w:right w:val="single" w:color="D9D9D9" w:sz="1"/>
            </w:tcBorders>
            <w:shd w:fill="F2F2F2" w:val="clear"/>
            <w:tcMar>
              <w:top w:type="dxa" w:w="90"/>
              <w:left w:type="dxa" w:w="120"/>
              <w:bottom w:type="dxa" w:w="90"/>
              <w:right w:type="dxa" w:w="120"/>
            </w:tcMar>
          </w:tcPr>
          <w:p>
            <w:r>
              <w:rPr>
                <w:rFonts w:ascii="Arial" w:cs="Arial" w:eastAsia="Arial" w:hAnsi="Arial"/>
                <w:sz w:val="20"/>
                <w:szCs w:val="20"/>
              </w:rPr>
              <w:t xml:space="preserve">Money you've earned</w:t>
            </w:r>
          </w:p>
        </w:tc>
        <w:tc>
          <w:tcPr>
            <w:tcW w:type="dxa" w:w="3960"/>
            <w:tcBorders>
              <w:top w:val="single" w:color="D9D9D9" w:sz="1"/>
              <w:left w:val="single" w:color="D9D9D9" w:sz="1"/>
              <w:bottom w:val="single" w:color="D9D9D9" w:sz="1"/>
              <w:right w:val="single" w:color="D9D9D9" w:sz="1"/>
            </w:tcBorders>
            <w:shd w:fill="F2F2F2" w:val="clear"/>
            <w:tcMar>
              <w:top w:type="dxa" w:w="90"/>
              <w:left w:type="dxa" w:w="120"/>
              <w:bottom w:type="dxa" w:w="90"/>
              <w:right w:type="dxa" w:w="120"/>
            </w:tcMar>
          </w:tcPr>
          <w:p>
            <w:r>
              <w:rPr>
                <w:rFonts w:ascii="Arial" w:cs="Arial" w:eastAsia="Arial" w:hAnsi="Arial"/>
                <w:sz w:val="20"/>
                <w:szCs w:val="20"/>
              </w:rPr>
              <w:t xml:space="preserve">Consultancy Fees, Tuition / Test-Prep Fees, Commission Income</w:t>
            </w:r>
          </w:p>
        </w:tc>
      </w:tr>
      <w:tr>
        <w:tc>
          <w:tcPr>
            <w:tcW w:type="dxa" w:w="1800"/>
            <w:tcBorders>
              <w:top w:val="single" w:color="D9D9D9" w:sz="1"/>
              <w:left w:val="single" w:color="D9D9D9" w:sz="1"/>
              <w:bottom w:val="single" w:color="D9D9D9" w:sz="1"/>
              <w:right w:val="single" w:color="D9D9D9" w:sz="1"/>
            </w:tcBorders>
            <w:shd w:fill="FFFFFF" w:val="clear"/>
            <w:tcMar>
              <w:top w:type="dxa" w:w="90"/>
              <w:left w:type="dxa" w:w="120"/>
              <w:bottom w:type="dxa" w:w="90"/>
              <w:right w:type="dxa" w:w="120"/>
            </w:tcMar>
          </w:tcPr>
          <w:p>
            <w:r>
              <w:rPr>
                <w:rFonts w:ascii="Arial" w:cs="Arial" w:eastAsia="Arial" w:hAnsi="Arial"/>
                <w:sz w:val="20"/>
                <w:szCs w:val="20"/>
              </w:rPr>
              <w:t xml:space="preserve">Expenses</w:t>
            </w:r>
          </w:p>
        </w:tc>
        <w:tc>
          <w:tcPr>
            <w:tcW w:type="dxa" w:w="3600"/>
            <w:tcBorders>
              <w:top w:val="single" w:color="D9D9D9" w:sz="1"/>
              <w:left w:val="single" w:color="D9D9D9" w:sz="1"/>
              <w:bottom w:val="single" w:color="D9D9D9" w:sz="1"/>
              <w:right w:val="single" w:color="D9D9D9" w:sz="1"/>
            </w:tcBorders>
            <w:shd w:fill="FFFFFF" w:val="clear"/>
            <w:tcMar>
              <w:top w:type="dxa" w:w="90"/>
              <w:left w:type="dxa" w:w="120"/>
              <w:bottom w:type="dxa" w:w="90"/>
              <w:right w:type="dxa" w:w="120"/>
            </w:tcMar>
          </w:tcPr>
          <w:p>
            <w:r>
              <w:rPr>
                <w:rFonts w:ascii="Arial" w:cs="Arial" w:eastAsia="Arial" w:hAnsi="Arial"/>
                <w:sz w:val="20"/>
                <w:szCs w:val="20"/>
              </w:rPr>
              <w:t xml:space="preserve">Money you've spent</w:t>
            </w:r>
          </w:p>
        </w:tc>
        <w:tc>
          <w:tcPr>
            <w:tcW w:type="dxa" w:w="3960"/>
            <w:tcBorders>
              <w:top w:val="single" w:color="D9D9D9" w:sz="1"/>
              <w:left w:val="single" w:color="D9D9D9" w:sz="1"/>
              <w:bottom w:val="single" w:color="D9D9D9" w:sz="1"/>
              <w:right w:val="single" w:color="D9D9D9" w:sz="1"/>
            </w:tcBorders>
            <w:shd w:fill="FFFFFF" w:val="clear"/>
            <w:tcMar>
              <w:top w:type="dxa" w:w="90"/>
              <w:left w:type="dxa" w:w="120"/>
              <w:bottom w:type="dxa" w:w="90"/>
              <w:right w:type="dxa" w:w="120"/>
            </w:tcMar>
          </w:tcPr>
          <w:p>
            <w:r>
              <w:rPr>
                <w:rFonts w:ascii="Arial" w:cs="Arial" w:eastAsia="Arial" w:hAnsi="Arial"/>
                <w:sz w:val="20"/>
                <w:szCs w:val="20"/>
              </w:rPr>
              <w:t xml:space="preserve">Salary &amp; Wages, Rent, Utilities, Depreciation Expense</w:t>
            </w:r>
          </w:p>
        </w:tc>
      </w:tr>
    </w:tbl>
    <w:p>
      <w:pPr>
        <w:spacing w:after="120"/>
      </w:pPr>
    </w:p>
    <w:p>
      <w:pPr>
        <w:spacing w:after="160"/>
      </w:pPr>
      <w:r>
        <w:rPr>
          <w:rFonts w:ascii="Arial" w:cs="Arial" w:eastAsia="Arial" w:hAnsi="Arial"/>
          <w:sz w:val="22"/>
          <w:szCs w:val="22"/>
        </w:rPr>
        <w:t xml:space="preserve">Next to every account name you'll see a running balance — the current total for that account, calculated automatically from every transaction ever recorded against it. You never edit these balances directly; they update themselves whenever you record an expense, a payment, a payslip, and so on.</w:t>
      </w:r>
    </w:p>
    <w:p>
      <w:pPr>
        <w:pStyle w:val="Heading2"/>
      </w:pPr>
      <w:r>
        <w:t xml:space="preserve">4.2 Adding your own account</w:t>
      </w:r>
    </w:p>
    <w:p>
      <w:pPr>
        <w:spacing w:after="160"/>
      </w:pPr>
      <w:r>
        <w:rPr>
          <w:rFonts w:ascii="Arial" w:cs="Arial" w:eastAsia="Arial" w:hAnsi="Arial"/>
          <w:sz w:val="22"/>
          <w:szCs w:val="22"/>
        </w:rPr>
        <w:t xml:space="preserve">Most consultancies never need to add anything — the built-in list already covers the essentials. If you do need a new category (say, a very specific expense type), click “Add Account” at the top of the page and fill in:</w:t>
      </w:r>
    </w:p>
    <w:p>
      <w:pPr>
        <w:pStyle w:val="ListParagraph"/>
        <w:numPr>
          <w:ilvl w:val="0"/>
          <w:numId w:val="4"/>
        </w:numPr>
        <w:spacing w:after="100"/>
      </w:pPr>
      <w:r>
        <w:rPr>
          <w:rFonts w:ascii="Arial" w:cs="Arial" w:eastAsia="Arial" w:hAnsi="Arial"/>
          <w:sz w:val="22"/>
          <w:szCs w:val="22"/>
        </w:rPr>
        <w:t xml:space="preserve">Code — a short number to keep accounts sorted (e.g. 5110). Follow the numbering pattern of nearby accounts.</w:t>
      </w:r>
    </w:p>
    <w:p>
      <w:pPr>
        <w:pStyle w:val="ListParagraph"/>
        <w:numPr>
          <w:ilvl w:val="0"/>
          <w:numId w:val="4"/>
        </w:numPr>
        <w:spacing w:after="100"/>
      </w:pPr>
      <w:r>
        <w:rPr>
          <w:rFonts w:ascii="Arial" w:cs="Arial" w:eastAsia="Arial" w:hAnsi="Arial"/>
          <w:sz w:val="22"/>
          <w:szCs w:val="22"/>
        </w:rPr>
        <w:t xml:space="preserve">Account name — a clear label, e.g. “Printing &amp; Stationery.”</w:t>
      </w:r>
    </w:p>
    <w:p>
      <w:pPr>
        <w:pStyle w:val="ListParagraph"/>
        <w:numPr>
          <w:ilvl w:val="0"/>
          <w:numId w:val="4"/>
        </w:numPr>
        <w:spacing w:after="100"/>
      </w:pPr>
      <w:r>
        <w:rPr>
          <w:rFonts w:ascii="Arial" w:cs="Arial" w:eastAsia="Arial" w:hAnsi="Arial"/>
          <w:sz w:val="22"/>
          <w:szCs w:val="22"/>
        </w:rPr>
        <w:t xml:space="preserve">Type — pick from the five categories above.</w:t>
      </w:r>
    </w:p>
    <w:p>
      <w:pPr>
        <w:pStyle w:val="ListParagraph"/>
        <w:numPr>
          <w:ilvl w:val="0"/>
          <w:numId w:val="4"/>
        </w:numPr>
        <w:spacing w:after="100"/>
      </w:pPr>
      <w:r>
        <w:rPr>
          <w:rFonts w:ascii="Arial" w:cs="Arial" w:eastAsia="Arial" w:hAnsi="Arial"/>
          <w:sz w:val="22"/>
          <w:szCs w:val="22"/>
        </w:rPr>
        <w:t xml:space="preserve">Parent (optional) — groups it under a broader account, e.g. under “Operating Expenses.”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9E7F5" w:val="clear"/>
            <w:tcMar>
              <w:top w:type="dxa" w:w="160"/>
              <w:left w:type="dxa" w:w="200"/>
              <w:bottom w:type="dxa" w:w="160"/>
              <w:right w:type="dxa" w:w="200"/>
            </w:tcMar>
          </w:tcPr>
          <w:p>
            <w:pPr>
              <w:spacing w:after="60"/>
            </w:pPr>
            <w:r>
              <w:rPr>
                <w:rFonts w:ascii="Arial" w:cs="Arial" w:eastAsia="Arial" w:hAnsi="Arial"/>
                <w:b/>
                <w:bCs/>
                <w:sz w:val="22"/>
                <w:szCs w:val="22"/>
              </w:rPr>
              <w:t xml:space="preserve">Tip</w:t>
            </w:r>
          </w:p>
          <w:p>
            <w:r>
              <w:rPr>
                <w:rFonts w:ascii="Arial" w:cs="Arial" w:eastAsia="Arial" w:hAnsi="Arial"/>
                <w:sz w:val="22"/>
                <w:szCs w:val="22"/>
              </w:rPr>
              <w:t xml:space="preserve">Click any account's name to see every transaction that has ever affected it, in date order — useful for double-checking a balance.</w:t>
            </w:r>
          </w:p>
        </w:tc>
      </w:tr>
    </w:tbl>
    <w:p>
      <w:pPr>
        <w:pStyle w:val="Heading1"/>
        <w:pageBreakBefore/>
      </w:pPr>
      <w:r>
        <w:t xml:space="preserve">5. Bank &amp; Cash Accounts</w:t>
      </w:r>
    </w:p>
    <w:p>
      <w:pPr>
        <w:spacing w:after="160"/>
      </w:pPr>
      <w:r>
        <w:rPr>
          <w:rFonts w:ascii="Arial" w:cs="Arial" w:eastAsia="Arial" w:hAnsi="Arial"/>
          <w:sz w:val="22"/>
          <w:szCs w:val="22"/>
        </w:rPr>
        <w:t xml:space="preserve">Go to Accounting → Bank &amp; Cash. This is where you record every bank account and physical cash drawer your business uses, and every deposit or withdrawal through them.</w:t>
      </w:r>
    </w:p>
    <w:p>
      <w:pPr>
        <w:pStyle w:val="Heading2"/>
      </w:pPr>
      <w:r>
        <w:t xml:space="preserve">5.1 Adding a bank or cash account</w:t>
      </w:r>
    </w:p>
    <w:p>
      <w:pPr>
        <w:pStyle w:val="ListParagraph"/>
        <w:numPr>
          <w:ilvl w:val="0"/>
          <w:numId w:val="5"/>
        </w:numPr>
        <w:spacing w:after="100"/>
      </w:pPr>
      <w:r>
        <w:rPr>
          <w:rFonts w:ascii="Arial" w:cs="Arial" w:eastAsia="Arial" w:hAnsi="Arial"/>
          <w:sz w:val="22"/>
          <w:szCs w:val="22"/>
        </w:rPr>
        <w:t xml:space="preserve">Click “Add Account.”</w:t>
      </w:r>
    </w:p>
    <w:p>
      <w:pPr>
        <w:pStyle w:val="ListParagraph"/>
        <w:numPr>
          <w:ilvl w:val="0"/>
          <w:numId w:val="5"/>
        </w:numPr>
        <w:spacing w:after="100"/>
      </w:pPr>
      <w:r>
        <w:rPr>
          <w:rFonts w:ascii="Arial" w:cs="Arial" w:eastAsia="Arial" w:hAnsi="Arial"/>
          <w:sz w:val="22"/>
          <w:szCs w:val="22"/>
        </w:rPr>
        <w:t xml:space="preserve">Give it a name (e.g. “NIC Asia – Operating”), choose Bank or Cash, and fill in the bank details if applicable.</w:t>
      </w:r>
    </w:p>
    <w:p>
      <w:pPr>
        <w:pStyle w:val="ListParagraph"/>
        <w:numPr>
          <w:ilvl w:val="0"/>
          <w:numId w:val="5"/>
        </w:numPr>
        <w:spacing w:after="100"/>
      </w:pPr>
      <w:r>
        <w:rPr>
          <w:rFonts w:ascii="Arial" w:cs="Arial" w:eastAsia="Arial" w:hAnsi="Arial"/>
          <w:sz w:val="22"/>
          <w:szCs w:val="22"/>
        </w:rPr>
        <w:t xml:space="preserve">Enter an Opening Balance if the account already has money in it before you started using EnrolEasy.</w:t>
      </w:r>
    </w:p>
    <w:p>
      <w:pPr>
        <w:spacing w:after="160"/>
      </w:pPr>
      <w:r>
        <w:rPr>
          <w:rFonts w:ascii="Arial" w:cs="Arial" w:eastAsia="Arial" w:hAnsi="Arial"/>
          <w:sz w:val="22"/>
          <w:szCs w:val="22"/>
        </w:rPr>
        <w:t xml:space="preserve">Behind the scenes, EnrolEasy automatically links this to its own place in the Chart of Accounts, so its balance always matches your books — there's no separate number to keep in sync.</w:t>
      </w:r>
    </w:p>
    <w:p>
      <w:pPr>
        <w:pStyle w:val="Heading2"/>
      </w:pPr>
      <w:r>
        <w:t xml:space="preserve">5.2 Recording a deposit or withdrawal</w:t>
      </w:r>
    </w:p>
    <w:p>
      <w:pPr>
        <w:pStyle w:val="ListParagraph"/>
        <w:numPr>
          <w:ilvl w:val="0"/>
          <w:numId w:val="6"/>
        </w:numPr>
        <w:spacing w:after="100"/>
      </w:pPr>
      <w:r>
        <w:rPr>
          <w:rFonts w:ascii="Arial" w:cs="Arial" w:eastAsia="Arial" w:hAnsi="Arial"/>
          <w:sz w:val="22"/>
          <w:szCs w:val="22"/>
        </w:rPr>
        <w:t xml:space="preserve">Click into the bank or cash account from the list.</w:t>
      </w:r>
    </w:p>
    <w:p>
      <w:pPr>
        <w:pStyle w:val="ListParagraph"/>
        <w:numPr>
          <w:ilvl w:val="0"/>
          <w:numId w:val="6"/>
        </w:numPr>
        <w:spacing w:after="100"/>
      </w:pPr>
      <w:r>
        <w:rPr>
          <w:rFonts w:ascii="Arial" w:cs="Arial" w:eastAsia="Arial" w:hAnsi="Arial"/>
          <w:sz w:val="22"/>
          <w:szCs w:val="22"/>
        </w:rPr>
        <w:t xml:space="preserve">Click “Add Transaction.”</w:t>
      </w:r>
    </w:p>
    <w:p>
      <w:pPr>
        <w:pStyle w:val="ListParagraph"/>
        <w:numPr>
          <w:ilvl w:val="0"/>
          <w:numId w:val="6"/>
        </w:numPr>
        <w:spacing w:after="100"/>
      </w:pPr>
      <w:r>
        <w:rPr>
          <w:rFonts w:ascii="Arial" w:cs="Arial" w:eastAsia="Arial" w:hAnsi="Arial"/>
          <w:sz w:val="22"/>
          <w:szCs w:val="22"/>
        </w:rPr>
        <w:t xml:space="preserve">Choose Deposit (money in) or Withdrawal (money out), enter the date, amount, and a short description.</w:t>
      </w:r>
    </w:p>
    <w:p>
      <w:pPr>
        <w:pStyle w:val="ListParagraph"/>
        <w:numPr>
          <w:ilvl w:val="0"/>
          <w:numId w:val="6"/>
        </w:numPr>
        <w:spacing w:after="100"/>
      </w:pPr>
      <w:r>
        <w:rPr>
          <w:rFonts w:ascii="Arial" w:cs="Arial" w:eastAsia="Arial" w:hAnsi="Arial"/>
          <w:sz w:val="22"/>
          <w:szCs w:val="22"/>
        </w:rPr>
        <w:t xml:space="preserve">Choose the “Other side of entry” — this just means: where did the money come from / go to? (e.g. an income account for a deposit, or an expense account for a cash withdrawal used to pay a small bill).</w:t>
      </w:r>
    </w:p>
    <w:p>
      <w:pPr>
        <w:spacing w:after="160"/>
      </w:pPr>
      <w:r>
        <w:rPr>
          <w:rFonts w:ascii="Arial" w:cs="Arial" w:eastAsia="Arial" w:hAnsi="Arial"/>
          <w:sz w:val="22"/>
          <w:szCs w:val="22"/>
        </w:rPr>
        <w:t xml:space="preserve">Each transaction can be marked Reconciled once you've checked it against your actual bank statement — a simple checkbox, useful at month-end.</w:t>
      </w:r>
    </w:p>
    <w:p>
      <w:pPr>
        <w:pStyle w:val="Heading1"/>
        <w:pageBreakBefore/>
      </w:pPr>
      <w:r>
        <w:t xml:space="preserve">6. Expenses &amp; Vendors</w:t>
      </w:r>
    </w:p>
    <w:p>
      <w:pPr>
        <w:spacing w:after="160"/>
      </w:pPr>
      <w:r>
        <w:rPr>
          <w:rFonts w:ascii="Arial" w:cs="Arial" w:eastAsia="Arial" w:hAnsi="Arial"/>
          <w:sz w:val="22"/>
          <w:szCs w:val="22"/>
        </w:rPr>
        <w:t xml:space="preserve">Go to Accounting → Expenses &amp; Vendors. Use this screen every time your business pays for something — rent, a vendor invoice, office supplies, professional fees, and so on.</w:t>
      </w:r>
    </w:p>
    <w:p>
      <w:pPr>
        <w:pStyle w:val="Heading2"/>
      </w:pPr>
      <w:r>
        <w:t xml:space="preserve">6.1 Adding a vendor (optional but recommended)</w:t>
      </w:r>
    </w:p>
    <w:p>
      <w:pPr>
        <w:spacing w:after="160"/>
      </w:pPr>
      <w:r>
        <w:rPr>
          <w:rFonts w:ascii="Arial" w:cs="Arial" w:eastAsia="Arial" w:hAnsi="Arial"/>
          <w:sz w:val="22"/>
          <w:szCs w:val="22"/>
        </w:rPr>
        <w:t xml:space="preserve">Click “Vendor” to add anyone you regularly pay (a landlord, supplier, or consultant). Recording their PAN number here makes it easy to issue TDS withholding certificates later. You can also skip this and record an expense without a vendor.</w:t>
      </w:r>
    </w:p>
    <w:p>
      <w:pPr>
        <w:pStyle w:val="Heading2"/>
      </w:pPr>
      <w:r>
        <w:t xml:space="preserve">6.2 Recording an expense</w:t>
      </w:r>
    </w:p>
    <w:p>
      <w:pPr>
        <w:pStyle w:val="ListParagraph"/>
        <w:numPr>
          <w:ilvl w:val="0"/>
          <w:numId w:val="7"/>
        </w:numPr>
        <w:spacing w:after="100"/>
      </w:pPr>
      <w:r>
        <w:rPr>
          <w:rFonts w:ascii="Arial" w:cs="Arial" w:eastAsia="Arial" w:hAnsi="Arial"/>
          <w:sz w:val="22"/>
          <w:szCs w:val="22"/>
        </w:rPr>
        <w:t xml:space="preserve">Click “Record Expense.”</w:t>
      </w:r>
    </w:p>
    <w:p>
      <w:pPr>
        <w:pStyle w:val="ListParagraph"/>
        <w:numPr>
          <w:ilvl w:val="0"/>
          <w:numId w:val="7"/>
        </w:numPr>
        <w:spacing w:after="100"/>
      </w:pPr>
      <w:r>
        <w:rPr>
          <w:rFonts w:ascii="Arial" w:cs="Arial" w:eastAsia="Arial" w:hAnsi="Arial"/>
          <w:sz w:val="22"/>
          <w:szCs w:val="22"/>
        </w:rPr>
        <w:t xml:space="preserve">Pick a vendor (optional), the date, and a short description.</w:t>
      </w:r>
    </w:p>
    <w:p>
      <w:pPr>
        <w:pStyle w:val="ListParagraph"/>
        <w:numPr>
          <w:ilvl w:val="0"/>
          <w:numId w:val="7"/>
        </w:numPr>
        <w:spacing w:after="100"/>
      </w:pPr>
      <w:r>
        <w:rPr>
          <w:rFonts w:ascii="Arial" w:cs="Arial" w:eastAsia="Arial" w:hAnsi="Arial"/>
          <w:sz w:val="22"/>
          <w:szCs w:val="22"/>
        </w:rPr>
        <w:t xml:space="preserve">Choose an Expense category (e.g. Rent Expense, Office Supplies) — this tells the system which “bucket” the cost belongs to.</w:t>
      </w:r>
    </w:p>
    <w:p>
      <w:pPr>
        <w:pStyle w:val="ListParagraph"/>
        <w:numPr>
          <w:ilvl w:val="0"/>
          <w:numId w:val="7"/>
        </w:numPr>
        <w:spacing w:after="100"/>
      </w:pPr>
      <w:r>
        <w:rPr>
          <w:rFonts w:ascii="Arial" w:cs="Arial" w:eastAsia="Arial" w:hAnsi="Arial"/>
          <w:sz w:val="22"/>
          <w:szCs w:val="22"/>
        </w:rPr>
        <w:t xml:space="preserve">Choose “Paid from” — which cash or bank account (or Accounts Payable, if you haven't paid yet) the money came out of.</w:t>
      </w:r>
    </w:p>
    <w:p>
      <w:pPr>
        <w:pStyle w:val="ListParagraph"/>
        <w:numPr>
          <w:ilvl w:val="0"/>
          <w:numId w:val="7"/>
        </w:numPr>
        <w:spacing w:after="100"/>
      </w:pPr>
      <w:r>
        <w:rPr>
          <w:rFonts w:ascii="Arial" w:cs="Arial" w:eastAsia="Arial" w:hAnsi="Arial"/>
          <w:sz w:val="22"/>
          <w:szCs w:val="22"/>
        </w:rPr>
        <w:t xml:space="preserve">Enter the Amount (before VAT), and the VAT amount if the vendor charged 13% VAT.</w:t>
      </w:r>
    </w:p>
    <w:p>
      <w:pPr>
        <w:pStyle w:val="ListParagraph"/>
        <w:numPr>
          <w:ilvl w:val="0"/>
          <w:numId w:val="7"/>
        </w:numPr>
        <w:spacing w:after="100"/>
      </w:pPr>
      <w:r>
        <w:rPr>
          <w:rFonts w:ascii="Arial" w:cs="Arial" w:eastAsia="Arial" w:hAnsi="Arial"/>
          <w:sz w:val="22"/>
          <w:szCs w:val="22"/>
        </w:rPr>
        <w:t xml:space="preserve">Tick “Has VAT invoice” if the vendor gave you a proper VAT invoice. This automatically sets the TDS rate to 1.5%; leaving it unticked sets TDS to 15% (Nepal's standard PAN-only-bill rate). You can override this rate manually if a different rule applies (e.g. 10% for rent).</w:t>
      </w:r>
    </w:p>
    <w:p>
      <w:pPr>
        <w:pStyle w:val="ListParagraph"/>
        <w:numPr>
          <w:ilvl w:val="0"/>
          <w:numId w:val="7"/>
        </w:numPr>
        <w:spacing w:after="100"/>
      </w:pPr>
      <w:r>
        <w:rPr>
          <w:rFonts w:ascii="Arial" w:cs="Arial" w:eastAsia="Arial" w:hAnsi="Arial"/>
          <w:sz w:val="22"/>
          <w:szCs w:val="22"/>
        </w:rPr>
        <w:t xml:space="preserve">Click “Save expense.”</w:t>
      </w:r>
    </w:p>
    <w:p>
      <w:pPr>
        <w:spacing w:after="160"/>
      </w:pPr>
      <w:r>
        <w:rPr>
          <w:rFonts w:ascii="Arial" w:cs="Arial" w:eastAsia="Arial" w:hAnsi="Arial"/>
          <w:sz w:val="22"/>
          <w:szCs w:val="22"/>
        </w:rPr>
        <w:t xml:space="preserve">The screen shows you, before you save, exactly how much TDS will be withheld and what the net payment will be — so there are no surprises.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2CC" w:val="clear"/>
            <w:tcMar>
              <w:top w:type="dxa" w:w="160"/>
              <w:left w:type="dxa" w:w="200"/>
              <w:bottom w:type="dxa" w:w="160"/>
              <w:right w:type="dxa" w:w="200"/>
            </w:tcMar>
          </w:tcPr>
          <w:p>
            <w:pPr>
              <w:spacing w:after="60"/>
            </w:pPr>
            <w:r>
              <w:rPr>
                <w:rFonts w:ascii="Arial" w:cs="Arial" w:eastAsia="Arial" w:hAnsi="Arial"/>
                <w:b/>
                <w:bCs/>
                <w:sz w:val="22"/>
                <w:szCs w:val="22"/>
              </w:rPr>
              <w:t xml:space="preserve">What is TDS?</w:t>
            </w:r>
          </w:p>
          <w:p>
            <w:r>
              <w:rPr>
                <w:rFonts w:ascii="Arial" w:cs="Arial" w:eastAsia="Arial" w:hAnsi="Arial"/>
                <w:sz w:val="22"/>
                <w:szCs w:val="22"/>
              </w:rPr>
              <w:t xml:space="preserve">TDS (Tax Deducted at Source) is tax you're legally required to hold back from certain payments and pay to the government (IRD) on the payee's behalf, instead of paying it all to them directly. EnrolEasy calculates it for you and tracks how much you owe IRD in the “TDS Payable” account.</w:t>
            </w:r>
          </w:p>
        </w:tc>
      </w:tr>
    </w:tbl>
    <w:p>
      <w:pPr>
        <w:pStyle w:val="Heading1"/>
        <w:pageBreakBefore/>
      </w:pPr>
      <w:r>
        <w:t xml:space="preserve">7. Fixed Assets &amp; Depreciation</w:t>
      </w:r>
    </w:p>
    <w:p>
      <w:pPr>
        <w:spacing w:after="160"/>
      </w:pPr>
      <w:r>
        <w:rPr>
          <w:rFonts w:ascii="Arial" w:cs="Arial" w:eastAsia="Arial" w:hAnsi="Arial"/>
          <w:sz w:val="22"/>
          <w:szCs w:val="22"/>
        </w:rPr>
        <w:t xml:space="preserve">Go to Accounting → Fixed Assets. Use this for anything valuable your business buys and keeps for years — computers, furniture, office equipment — rather than something consumed immediately.</w:t>
      </w:r>
    </w:p>
    <w:p>
      <w:pPr>
        <w:pStyle w:val="Heading2"/>
      </w:pPr>
      <w:r>
        <w:t xml:space="preserve">7.1 Adding an asset</w:t>
      </w:r>
    </w:p>
    <w:p>
      <w:pPr>
        <w:pStyle w:val="ListParagraph"/>
        <w:numPr>
          <w:ilvl w:val="0"/>
          <w:numId w:val="8"/>
        </w:numPr>
        <w:spacing w:after="100"/>
      </w:pPr>
      <w:r>
        <w:rPr>
          <w:rFonts w:ascii="Arial" w:cs="Arial" w:eastAsia="Arial" w:hAnsi="Arial"/>
          <w:sz w:val="22"/>
          <w:szCs w:val="22"/>
        </w:rPr>
        <w:t xml:space="preserve">Click “Add Asset.”</w:t>
      </w:r>
    </w:p>
    <w:p>
      <w:pPr>
        <w:pStyle w:val="ListParagraph"/>
        <w:numPr>
          <w:ilvl w:val="0"/>
          <w:numId w:val="8"/>
        </w:numPr>
        <w:spacing w:after="100"/>
      </w:pPr>
      <w:r>
        <w:rPr>
          <w:rFonts w:ascii="Arial" w:cs="Arial" w:eastAsia="Arial" w:hAnsi="Arial"/>
          <w:sz w:val="22"/>
          <w:szCs w:val="22"/>
        </w:rPr>
        <w:t xml:space="preserve">Enter a name, choose the Asset category and which account paid for it, the purchase date, and the Cost.</w:t>
      </w:r>
    </w:p>
    <w:p>
      <w:pPr>
        <w:pStyle w:val="ListParagraph"/>
        <w:numPr>
          <w:ilvl w:val="0"/>
          <w:numId w:val="8"/>
        </w:numPr>
        <w:spacing w:after="100"/>
      </w:pPr>
      <w:r>
        <w:rPr>
          <w:rFonts w:ascii="Arial" w:cs="Arial" w:eastAsia="Arial" w:hAnsi="Arial"/>
          <w:sz w:val="22"/>
          <w:szCs w:val="22"/>
        </w:rPr>
        <w:t xml:space="preserve">Enter the Useful life (years) — how many years you expect to use it — and an optional Salvage value (what it might be worth once fully used up; leave as 0 if unsure).</w:t>
      </w:r>
    </w:p>
    <w:p>
      <w:pPr>
        <w:pStyle w:val="ListParagraph"/>
        <w:numPr>
          <w:ilvl w:val="0"/>
          <w:numId w:val="8"/>
        </w:numPr>
        <w:spacing w:after="100"/>
      </w:pPr>
      <w:r>
        <w:rPr>
          <w:rFonts w:ascii="Arial" w:cs="Arial" w:eastAsia="Arial" w:hAnsi="Arial"/>
          <w:sz w:val="22"/>
          <w:szCs w:val="22"/>
        </w:rPr>
        <w:t xml:space="preserve">Choose a depreciation Method — Straight-line spreads the cost evenly every year; Diminishing balance writes off more in the early years. If you're not sure which to pick, Straight-line is the simpler, more common choice.</w:t>
      </w:r>
    </w:p>
    <w:p>
      <w:pPr>
        <w:pStyle w:val="Heading2"/>
      </w:pPr>
      <w:r>
        <w:t xml:space="preserve">7.2 What is “depreciation” and why does it matter?</w:t>
      </w:r>
    </w:p>
    <w:p>
      <w:pPr>
        <w:spacing w:after="160"/>
      </w:pPr>
      <w:r>
        <w:rPr>
          <w:rFonts w:ascii="Arial" w:cs="Arial" w:eastAsia="Arial" w:hAnsi="Arial"/>
          <w:sz w:val="22"/>
          <w:szCs w:val="22"/>
        </w:rPr>
        <w:t xml:space="preserve">A laptop you buy today won't be worth the same in three years — depreciation is simply the accounting way of spreading that loss of value across the years you use it, instead of counting the whole cost as an expense on day one. This gives a more accurate picture of your profit each year.</w:t>
      </w:r>
    </w:p>
    <w:p>
      <w:pPr>
        <w:pStyle w:val="Heading2"/>
      </w:pPr>
      <w:r>
        <w:t xml:space="preserve">7.3 Running depreciation</w:t>
      </w:r>
    </w:p>
    <w:p>
      <w:pPr>
        <w:spacing w:after="160"/>
      </w:pPr>
      <w:r>
        <w:rPr>
          <w:rFonts w:ascii="Arial" w:cs="Arial" w:eastAsia="Arial" w:hAnsi="Arial"/>
          <w:sz w:val="22"/>
          <w:szCs w:val="22"/>
        </w:rPr>
        <w:t xml:space="preserve">Once a year (typically at fiscal year-end, or whenever your accountant asks for updated figures), click “Run Depreciation.” EnrolEasy calculates that year's depreciation for every active asset and posts it automatically. It's safe to click more than once — it skips any asset already depreciated for that fiscal 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9E7F5" w:val="clear"/>
            <w:tcMar>
              <w:top w:type="dxa" w:w="160"/>
              <w:left w:type="dxa" w:w="200"/>
              <w:bottom w:type="dxa" w:w="160"/>
              <w:right w:type="dxa" w:w="200"/>
            </w:tcMar>
          </w:tcPr>
          <w:p>
            <w:pPr>
              <w:spacing w:after="60"/>
            </w:pPr>
            <w:r>
              <w:rPr>
                <w:rFonts w:ascii="Arial" w:cs="Arial" w:eastAsia="Arial" w:hAnsi="Arial"/>
                <w:b/>
                <w:bCs/>
                <w:sz w:val="22"/>
                <w:szCs w:val="22"/>
              </w:rPr>
              <w:t xml:space="preserve">Good to know</w:t>
            </w:r>
          </w:p>
          <w:p>
            <w:r>
              <w:rPr>
                <w:rFonts w:ascii="Arial" w:cs="Arial" w:eastAsia="Arial" w:hAnsi="Arial"/>
                <w:sz w:val="22"/>
                <w:szCs w:val="22"/>
              </w:rPr>
              <w:t xml:space="preserve">This tracks book depreciation for your own records — it is not the same as the tax depreciation IRD uses when you file your annual tax return (IRD uses fixed-rate asset “pools,” a different method). Your accountant will still calculate tax depreciation separately at filing time.</w:t>
            </w:r>
          </w:p>
        </w:tc>
      </w:tr>
    </w:tbl>
    <w:p>
      <w:pPr>
        <w:pStyle w:val="Heading1"/>
        <w:pageBreakBefore/>
      </w:pPr>
      <w:r>
        <w:t xml:space="preserve">8. Payroll</w:t>
      </w:r>
    </w:p>
    <w:p>
      <w:pPr>
        <w:spacing w:after="160"/>
      </w:pPr>
      <w:r>
        <w:rPr>
          <w:rFonts w:ascii="Arial" w:cs="Arial" w:eastAsia="Arial" w:hAnsi="Arial"/>
          <w:sz w:val="22"/>
          <w:szCs w:val="22"/>
        </w:rPr>
        <w:t xml:space="preserve">Go to Accounting → Payroll. Use this to record staff salaries, with tax (TDS) and Social Security Fund (SSF) contributions worked out automatically.</w:t>
      </w:r>
    </w:p>
    <w:p>
      <w:pPr>
        <w:pStyle w:val="Heading2"/>
      </w:pPr>
      <w:r>
        <w:t xml:space="preserve">8.1 Adding an employee</w:t>
      </w:r>
    </w:p>
    <w:p>
      <w:pPr>
        <w:pStyle w:val="ListParagraph"/>
        <w:numPr>
          <w:ilvl w:val="0"/>
          <w:numId w:val="9"/>
        </w:numPr>
        <w:spacing w:after="100"/>
      </w:pPr>
      <w:r>
        <w:rPr>
          <w:rFonts w:ascii="Arial" w:cs="Arial" w:eastAsia="Arial" w:hAnsi="Arial"/>
          <w:sz w:val="22"/>
          <w:szCs w:val="22"/>
        </w:rPr>
        <w:t xml:space="preserve">Click “Add Employee.”</w:t>
      </w:r>
    </w:p>
    <w:p>
      <w:pPr>
        <w:pStyle w:val="ListParagraph"/>
        <w:numPr>
          <w:ilvl w:val="0"/>
          <w:numId w:val="9"/>
        </w:numPr>
        <w:spacing w:after="100"/>
      </w:pPr>
      <w:r>
        <w:rPr>
          <w:rFonts w:ascii="Arial" w:cs="Arial" w:eastAsia="Arial" w:hAnsi="Arial"/>
          <w:sz w:val="22"/>
          <w:szCs w:val="22"/>
        </w:rPr>
        <w:t xml:space="preserve">Enter their name, designation, and PAN number (optional).</w:t>
      </w:r>
    </w:p>
    <w:p>
      <w:pPr>
        <w:pStyle w:val="ListParagraph"/>
        <w:numPr>
          <w:ilvl w:val="0"/>
          <w:numId w:val="9"/>
        </w:numPr>
        <w:spacing w:after="100"/>
      </w:pPr>
      <w:r>
        <w:rPr>
          <w:rFonts w:ascii="Arial" w:cs="Arial" w:eastAsia="Arial" w:hAnsi="Arial"/>
          <w:sz w:val="22"/>
          <w:szCs w:val="22"/>
        </w:rPr>
        <w:t xml:space="preserve">Enter their monthly Basic salary and any Allowances.</w:t>
      </w:r>
    </w:p>
    <w:p>
      <w:pPr>
        <w:pStyle w:val="ListParagraph"/>
        <w:numPr>
          <w:ilvl w:val="0"/>
          <w:numId w:val="9"/>
        </w:numPr>
        <w:spacing w:after="100"/>
      </w:pPr>
      <w:r>
        <w:rPr>
          <w:rFonts w:ascii="Arial" w:cs="Arial" w:eastAsia="Arial" w:hAnsi="Arial"/>
          <w:sz w:val="22"/>
          <w:szCs w:val="22"/>
        </w:rPr>
        <w:t xml:space="preserve">Tick “Enrolled in Social Security Fund” if applicable — this adds an 11% employee contribution (deducted from their pay) and a 20% employer contribution (an extra cost to the business, not deducted from the employee).</w:t>
      </w:r>
    </w:p>
    <w:p>
      <w:pPr>
        <w:pStyle w:val="Heading2"/>
      </w:pPr>
      <w:r>
        <w:t xml:space="preserve">8.2 Generating a monthly payslip</w:t>
      </w:r>
    </w:p>
    <w:p>
      <w:pPr>
        <w:pStyle w:val="ListParagraph"/>
        <w:numPr>
          <w:ilvl w:val="0"/>
          <w:numId w:val="10"/>
        </w:numPr>
        <w:spacing w:after="100"/>
      </w:pPr>
      <w:r>
        <w:rPr>
          <w:rFonts w:ascii="Arial" w:cs="Arial" w:eastAsia="Arial" w:hAnsi="Arial"/>
          <w:sz w:val="22"/>
          <w:szCs w:val="22"/>
        </w:rPr>
        <w:t xml:space="preserve">Click into an employee's name to open their page.</w:t>
      </w:r>
    </w:p>
    <w:p>
      <w:pPr>
        <w:pStyle w:val="ListParagraph"/>
        <w:numPr>
          <w:ilvl w:val="0"/>
          <w:numId w:val="10"/>
        </w:numPr>
        <w:spacing w:after="100"/>
      </w:pPr>
      <w:r>
        <w:rPr>
          <w:rFonts w:ascii="Arial" w:cs="Arial" w:eastAsia="Arial" w:hAnsi="Arial"/>
          <w:sz w:val="22"/>
          <w:szCs w:val="22"/>
        </w:rPr>
        <w:t xml:space="preserve">Click “Generate Payslip.”</w:t>
      </w:r>
    </w:p>
    <w:p>
      <w:pPr>
        <w:pStyle w:val="ListParagraph"/>
        <w:numPr>
          <w:ilvl w:val="0"/>
          <w:numId w:val="10"/>
        </w:numPr>
        <w:spacing w:after="100"/>
      </w:pPr>
      <w:r>
        <w:rPr>
          <w:rFonts w:ascii="Arial" w:cs="Arial" w:eastAsia="Arial" w:hAnsi="Arial"/>
          <w:sz w:val="22"/>
          <w:szCs w:val="22"/>
        </w:rPr>
        <w:t xml:space="preserve">Choose the fiscal year and month, and which cash or bank account will pay the salary.</w:t>
      </w:r>
    </w:p>
    <w:p>
      <w:pPr>
        <w:pStyle w:val="ListParagraph"/>
        <w:numPr>
          <w:ilvl w:val="0"/>
          <w:numId w:val="10"/>
        </w:numPr>
        <w:spacing w:after="100"/>
      </w:pPr>
      <w:r>
        <w:rPr>
          <w:rFonts w:ascii="Arial" w:cs="Arial" w:eastAsia="Arial" w:hAnsi="Arial"/>
          <w:sz w:val="22"/>
          <w:szCs w:val="22"/>
        </w:rPr>
        <w:t xml:space="preserve">Click “Generate payslip.” The system works out the gross pay, SSF (if enrolled), income tax to withhold, and the final net pay — and records it all.</w:t>
      </w:r>
    </w:p>
    <w:p>
      <w:pPr>
        <w:spacing w:after="160"/>
      </w:pPr>
      <w:r>
        <w:rPr>
          <w:rFonts w:ascii="Arial" w:cs="Arial" w:eastAsia="Arial" w:hAnsi="Arial"/>
          <w:sz w:val="22"/>
          <w:szCs w:val="22"/>
        </w:rPr>
        <w:t xml:space="preserve">Tax is calculated using Nepal's official progressive salary tax slabs (0% up to NPR 500,000 a year, rising in steps to 36% on the highest portion), projected from that month's salary. You can tick “Paid” on any payslip once the employee has actually been paid.</w:t>
      </w:r>
    </w:p>
    <w:p>
      <w:pPr>
        <w:pStyle w:val="Heading1"/>
        <w:pageBreakBefore/>
      </w:pPr>
      <w:r>
        <w:t xml:space="preserve">9. Invoices &amp; Receipts</w:t>
      </w:r>
    </w:p>
    <w:p>
      <w:pPr>
        <w:spacing w:after="160"/>
      </w:pPr>
      <w:r>
        <w:rPr>
          <w:rFonts w:ascii="Arial" w:cs="Arial" w:eastAsia="Arial" w:hAnsi="Arial"/>
          <w:sz w:val="22"/>
          <w:szCs w:val="22"/>
        </w:rPr>
        <w:t xml:space="preserve">Invoices and receipts are created from the Billing section (not inside Accounting itself), but they connect straight into your accounting records — so it's worth understanding how.</w:t>
      </w:r>
    </w:p>
    <w:p>
      <w:pPr>
        <w:pStyle w:val="Heading2"/>
      </w:pPr>
      <w:r>
        <w:t xml:space="preserve">9.1 Creating an invoice or receipt</w:t>
      </w:r>
    </w:p>
    <w:p>
      <w:pPr>
        <w:pStyle w:val="ListParagraph"/>
        <w:numPr>
          <w:ilvl w:val="0"/>
          <w:numId w:val="11"/>
        </w:numPr>
        <w:spacing w:after="100"/>
      </w:pPr>
      <w:r>
        <w:rPr>
          <w:rFonts w:ascii="Arial" w:cs="Arial" w:eastAsia="Arial" w:hAnsi="Arial"/>
          <w:sz w:val="22"/>
          <w:szCs w:val="22"/>
        </w:rPr>
        <w:t xml:space="preserve">Go to Billing, and click “New Invoice / Receipt.”</w:t>
      </w:r>
    </w:p>
    <w:p>
      <w:pPr>
        <w:pStyle w:val="ListParagraph"/>
        <w:numPr>
          <w:ilvl w:val="0"/>
          <w:numId w:val="11"/>
        </w:numPr>
        <w:spacing w:after="100"/>
      </w:pPr>
      <w:r>
        <w:rPr>
          <w:rFonts w:ascii="Arial" w:cs="Arial" w:eastAsia="Arial" w:hAnsi="Arial"/>
          <w:sz w:val="22"/>
          <w:szCs w:val="22"/>
        </w:rPr>
        <w:t xml:space="preserve">Choose Invoice (payment pending) if the student or partner hasn't paid yet, or Receipt (payment already received) if they've already paid.</w:t>
      </w:r>
    </w:p>
    <w:p>
      <w:pPr>
        <w:pStyle w:val="ListParagraph"/>
        <w:numPr>
          <w:ilvl w:val="0"/>
          <w:numId w:val="11"/>
        </w:numPr>
        <w:spacing w:after="100"/>
      </w:pPr>
      <w:r>
        <w:rPr>
          <w:rFonts w:ascii="Arial" w:cs="Arial" w:eastAsia="Arial" w:hAnsi="Arial"/>
          <w:sz w:val="22"/>
          <w:szCs w:val="22"/>
        </w:rPr>
        <w:t xml:space="preserve">Fill in who it's billed to, the amount, currency, and a description.</w:t>
      </w:r>
    </w:p>
    <w:p>
      <w:pPr>
        <w:spacing w:after="160"/>
      </w:pPr>
      <w:r>
        <w:rPr>
          <w:rFonts w:ascii="Arial" w:cs="Arial" w:eastAsia="Arial" w:hAnsi="Arial"/>
          <w:sz w:val="22"/>
          <w:szCs w:val="22"/>
        </w:rPr>
        <w:t xml:space="preserve">If the invoice is in NPR, EnrolEasy automatically records it in your accounting ledger — as an amount the student/partner owes you (for an unpaid Invoice), or as money already received (for a Receipt). When an unpaid invoice is later marked Paid, the system automatically records that payment too.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2CC" w:val="clear"/>
            <w:tcMar>
              <w:top w:type="dxa" w:w="160"/>
              <w:left w:type="dxa" w:w="200"/>
              <w:bottom w:type="dxa" w:w="160"/>
              <w:right w:type="dxa" w:w="200"/>
            </w:tcMar>
          </w:tcPr>
          <w:p>
            <w:pPr>
              <w:spacing w:after="60"/>
            </w:pPr>
            <w:r>
              <w:rPr>
                <w:rFonts w:ascii="Arial" w:cs="Arial" w:eastAsia="Arial" w:hAnsi="Arial"/>
                <w:b/>
                <w:bCs/>
                <w:sz w:val="22"/>
                <w:szCs w:val="22"/>
              </w:rPr>
              <w:t xml:space="preserve">Only NPR invoices are posted to the ledger</w:t>
            </w:r>
          </w:p>
          <w:p>
            <w:r>
              <w:rPr>
                <w:rFonts w:ascii="Arial" w:cs="Arial" w:eastAsia="Arial" w:hAnsi="Arial"/>
                <w:sz w:val="22"/>
                <w:szCs w:val="22"/>
              </w:rPr>
              <w:t xml:space="preserve">If an invoice is issued in a foreign currency (e.g. USD), it will not appear in your accounting reports automatically — the accounting ledger only tracks NPR. You'll see a note on that invoice's page reminding you of this. If needed, record its NPR-equivalent manually through Journal / Ledger.</w:t>
            </w:r>
          </w:p>
        </w:tc>
      </w:tr>
    </w:tbl>
    <w:p>
      <w:pPr>
        <w:pStyle w:val="Heading1"/>
        <w:pageBreakBefore/>
      </w:pPr>
      <w:r>
        <w:t xml:space="preserve">10. Journal / Ledger (Advanced / Rarely Needed)</w:t>
      </w:r>
    </w:p>
    <w:p>
      <w:pPr>
        <w:spacing w:after="160"/>
      </w:pPr>
      <w:r>
        <w:rPr>
          <w:rFonts w:ascii="Arial" w:cs="Arial" w:eastAsia="Arial" w:hAnsi="Arial"/>
          <w:sz w:val="22"/>
          <w:szCs w:val="22"/>
        </w:rPr>
        <w:t xml:space="preserve">Go to Accounting → Journal / Ledger. Most day-to-day activity (expenses, bank transactions, payroll, invoices, asset purchases) posts here automatically — you'll rarely need to add anything by hand.</w:t>
      </w:r>
    </w:p>
    <w:p>
      <w:pPr>
        <w:spacing w:after="160"/>
      </w:pPr>
      <w:r>
        <w:rPr>
          <w:rFonts w:ascii="Arial" w:cs="Arial" w:eastAsia="Arial" w:hAnsi="Arial"/>
          <w:sz w:val="22"/>
          <w:szCs w:val="22"/>
        </w:rPr>
        <w:t xml:space="preserve">Use “New Journal Entry” only for things the other screens don't cover — for example, correcting a mistake, or recording an unusual one-off transaction your accountant asks for. Every entry must balance: the total you enter as “Debit” must exactly equal the total you enter as “Credit” before the system will let you save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2CC" w:val="clear"/>
            <w:tcMar>
              <w:top w:type="dxa" w:w="160"/>
              <w:left w:type="dxa" w:w="200"/>
              <w:bottom w:type="dxa" w:w="160"/>
              <w:right w:type="dxa" w:w="200"/>
            </w:tcMar>
          </w:tcPr>
          <w:p>
            <w:pPr>
              <w:spacing w:after="60"/>
            </w:pPr>
            <w:r>
              <w:rPr>
                <w:rFonts w:ascii="Arial" w:cs="Arial" w:eastAsia="Arial" w:hAnsi="Arial"/>
                <w:b/>
                <w:bCs/>
                <w:sz w:val="22"/>
                <w:szCs w:val="22"/>
              </w:rPr>
              <w:t xml:space="preserve">If in doubt, don't</w:t>
            </w:r>
          </w:p>
          <w:p>
            <w:r>
              <w:rPr>
                <w:rFonts w:ascii="Arial" w:cs="Arial" w:eastAsia="Arial" w:hAnsi="Arial"/>
                <w:sz w:val="22"/>
                <w:szCs w:val="22"/>
              </w:rPr>
              <w:t xml:space="preserve">If you're not sure what a manual journal entry should look like, it's safer to ask your accountant or check with support first — incorrect manual entries can throw off your reports. Entries created automatically by the other screens are always safe and cannot be broken this way.</w:t>
            </w:r>
          </w:p>
        </w:tc>
      </w:tr>
    </w:tbl>
    <w:p>
      <w:pPr>
        <w:spacing w:after="160"/>
      </w:pPr>
      <w:r>
        <w:rPr>
          <w:rFonts w:ascii="Arial" w:cs="Arial" w:eastAsia="Arial" w:hAnsi="Arial"/>
          <w:sz w:val="22"/>
          <w:szCs w:val="22"/>
        </w:rPr>
        <w:t xml:space="preserve">Note: entries that were created automatically (from an expense, payslip, etc.) can't be deleted directly from this screen — delete or edit the original expense/payslip/transaction instead, and its journal entry will be cleaned up automatically.</w:t>
      </w:r>
    </w:p>
    <w:p>
      <w:pPr>
        <w:pStyle w:val="Heading1"/>
        <w:pageBreakBefore/>
      </w:pPr>
      <w:r>
        <w:t xml:space="preserve">11. Understanding Your Reports</w:t>
      </w:r>
    </w:p>
    <w:p>
      <w:pPr>
        <w:spacing w:after="160"/>
      </w:pPr>
      <w:r>
        <w:rPr>
          <w:rFonts w:ascii="Arial" w:cs="Arial" w:eastAsia="Arial" w:hAnsi="Arial"/>
          <w:sz w:val="22"/>
          <w:szCs w:val="22"/>
        </w:rPr>
        <w:t xml:space="preserve">Go to Accounting → Reports. Pick a fiscal year at the top, then use the tabs to switch between five reports. Every report is generated automatically from everything you've recorded elsewhere — there's nothing to fill in here.</w:t>
      </w:r>
    </w:p>
    <w:p>
      <w:pPr>
        <w:pStyle w:val="Heading2"/>
      </w:pPr>
      <w:r>
        <w:t xml:space="preserve">11.1 Trial Balance</w:t>
      </w:r>
    </w:p>
    <w:p>
      <w:pPr>
        <w:spacing w:after="160"/>
      </w:pPr>
      <w:r>
        <w:rPr>
          <w:rFonts w:ascii="Arial" w:cs="Arial" w:eastAsia="Arial" w:hAnsi="Arial"/>
          <w:sz w:val="22"/>
          <w:szCs w:val="22"/>
        </w:rPr>
        <w:t xml:space="preserve">A full list of every account and its balance, as a sanity check. The total of the Debit column and the total of the Credit column should always be exactly equal — that's a built-in proof that your books are internally consistent. You generally won't need to read this report yourself; it's mainly useful for your accountant.</w:t>
      </w:r>
    </w:p>
    <w:p>
      <w:pPr>
        <w:pStyle w:val="Heading2"/>
      </w:pPr>
      <w:r>
        <w:t xml:space="preserve">11.2 Profit &amp; Loss (P&amp;L)</w:t>
      </w:r>
    </w:p>
    <w:p>
      <w:pPr>
        <w:spacing w:after="160"/>
      </w:pPr>
      <w:r>
        <w:rPr>
          <w:rFonts w:ascii="Arial" w:cs="Arial" w:eastAsia="Arial" w:hAnsi="Arial"/>
          <w:sz w:val="22"/>
          <w:szCs w:val="22"/>
        </w:rPr>
        <w:t xml:space="preserve">Shows everything you earned (Income) minus everything you spent (Expenses) for the selected fiscal year, ending in a single Net Profit or Net Loss figure. This is the report to check when you want to know: “Are we making money this year?”</w:t>
      </w:r>
    </w:p>
    <w:p>
      <w:pPr>
        <w:pStyle w:val="Heading2"/>
      </w:pPr>
      <w:r>
        <w:t xml:space="preserve">11.3 Balance Sheet</w:t>
      </w:r>
    </w:p>
    <w:p>
      <w:pPr>
        <w:spacing w:after="160"/>
      </w:pPr>
      <w:r>
        <w:rPr>
          <w:rFonts w:ascii="Arial" w:cs="Arial" w:eastAsia="Arial" w:hAnsi="Arial"/>
          <w:sz w:val="22"/>
          <w:szCs w:val="22"/>
        </w:rPr>
        <w:t xml:space="preserve">A snapshot of your business's financial position on a given date: what you own (Assets), what you owe (Liabilities), and what's left over for the owner (Equity). A healthy sign is Assets always equalling Liabilities plus Equity — the report shows a small confirmation message when this checks out.</w:t>
      </w:r>
    </w:p>
    <w:p>
      <w:pPr>
        <w:pStyle w:val="Heading2"/>
      </w:pPr>
      <w:r>
        <w:t xml:space="preserve">11.4 VAT Summary</w:t>
      </w:r>
    </w:p>
    <w:p>
      <w:pPr>
        <w:spacing w:after="160"/>
      </w:pPr>
      <w:r>
        <w:rPr>
          <w:rFonts w:ascii="Arial" w:cs="Arial" w:eastAsia="Arial" w:hAnsi="Arial"/>
          <w:sz w:val="22"/>
          <w:szCs w:val="22"/>
        </w:rPr>
        <w:t xml:space="preserve">Shows VAT you've paid on purchases (Input VAT, which you can claim back) versus VAT you've charged customers (Output VAT), and the net amount you owe IRD (or are owed back). Below the summary is a line-by-line list of every VAT-invoiced expense in the year — handy when preparing your VAT return.</w:t>
      </w:r>
    </w:p>
    <w:p>
      <w:pPr>
        <w:pStyle w:val="Heading2"/>
      </w:pPr>
      <w:r>
        <w:t xml:space="preserve">11.5 TDS Summary</w:t>
      </w:r>
    </w:p>
    <w:p>
      <w:pPr>
        <w:spacing w:after="160"/>
      </w:pPr>
      <w:r>
        <w:rPr>
          <w:rFonts w:ascii="Arial" w:cs="Arial" w:eastAsia="Arial" w:hAnsi="Arial"/>
          <w:sz w:val="22"/>
          <w:szCs w:val="22"/>
        </w:rPr>
        <w:t xml:space="preserve">Shows the total tax withheld (TDS) for the year, split into two categories — vendor/service TDS and staff salary TDS — since IRD requires separate withholding returns for each. Use this when filing your periodic TDS returns.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F0D9" w:val="clear"/>
            <w:tcMar>
              <w:top w:type="dxa" w:w="160"/>
              <w:left w:type="dxa" w:w="200"/>
              <w:bottom w:type="dxa" w:w="160"/>
              <w:right w:type="dxa" w:w="200"/>
            </w:tcMar>
          </w:tcPr>
          <w:p>
            <w:pPr>
              <w:spacing w:after="60"/>
            </w:pPr>
            <w:r>
              <w:rPr>
                <w:rFonts w:ascii="Arial" w:cs="Arial" w:eastAsia="Arial" w:hAnsi="Arial"/>
                <w:b/>
                <w:bCs/>
                <w:sz w:val="22"/>
                <w:szCs w:val="22"/>
              </w:rPr>
              <w:t xml:space="preserve">Quick answer key</w:t>
            </w:r>
          </w:p>
          <w:p>
            <w:r>
              <w:rPr>
                <w:rFonts w:ascii="Arial" w:cs="Arial" w:eastAsia="Arial" w:hAnsi="Arial"/>
                <w:sz w:val="22"/>
                <w:szCs w:val="22"/>
              </w:rPr>
              <w:t xml:space="preserve">“Am I profitable?” → Profit &amp; Loss. “What do I own/owe overall?” → Balance Sheet. “What VAT do I owe IRD?” → VAT Summary. “What TDS do I owe IRD?” → TDS Summary. “Do my books add up correctly?” → Trial Balance.</w:t>
            </w:r>
          </w:p>
        </w:tc>
      </w:tr>
    </w:tbl>
    <w:p>
      <w:pPr>
        <w:pStyle w:val="Heading1"/>
        <w:pageBreakBefore/>
      </w:pPr>
      <w:r>
        <w:t xml:space="preserve">12. Quick Reference: “Where Do 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864" w:val="clear"/>
            <w:tcMar>
              <w:top w:type="dxa" w:w="100"/>
              <w:left w:type="dxa" w:w="120"/>
              <w:bottom w:type="dxa" w:w="100"/>
              <w:right w:type="dxa" w:w="120"/>
            </w:tcMar>
            <w:vAlign w:val="center"/>
          </w:tcPr>
          <w:p>
            <w:r>
              <w:rPr>
                <w:rFonts w:ascii="Arial" w:cs="Arial" w:eastAsia="Arial" w:hAnsi="Arial"/>
                <w:b/>
                <w:bCs/>
                <w:color w:val="FFFFFF"/>
                <w:sz w:val="20"/>
                <w:szCs w:val="20"/>
              </w:rPr>
              <w:t xml:space="preserve">I want to…</w:t>
            </w:r>
          </w:p>
        </w:tc>
        <w:tc>
          <w:tcPr>
            <w:tcW w:type="dxa" w:w="4680"/>
            <w:shd w:fill="1F3864" w:val="clear"/>
            <w:tcMar>
              <w:top w:type="dxa" w:w="100"/>
              <w:left w:type="dxa" w:w="120"/>
              <w:bottom w:type="dxa" w:w="100"/>
              <w:right w:type="dxa" w:w="120"/>
            </w:tcMar>
            <w:vAlign w:val="center"/>
          </w:tcPr>
          <w:p>
            <w:r>
              <w:rPr>
                <w:rFonts w:ascii="Arial" w:cs="Arial" w:eastAsia="Arial" w:hAnsi="Arial"/>
                <w:b/>
                <w:bCs/>
                <w:color w:val="FFFFFF"/>
                <w:sz w:val="20"/>
                <w:szCs w:val="20"/>
              </w:rPr>
              <w:t xml:space="preserve">Go to</w:t>
            </w:r>
          </w:p>
        </w:tc>
      </w:tr>
      <w:tr>
        <w:tc>
          <w:tcPr>
            <w:tcW w:type="dxa" w:w="4680"/>
            <w:tcBorders>
              <w:top w:val="single" w:color="D9D9D9" w:sz="1"/>
              <w:left w:val="single" w:color="D9D9D9" w:sz="1"/>
              <w:bottom w:val="single" w:color="D9D9D9" w:sz="1"/>
              <w:right w:val="single" w:color="D9D9D9" w:sz="1"/>
            </w:tcBorders>
            <w:shd w:fill="FFFFFF" w:val="clear"/>
            <w:tcMar>
              <w:top w:type="dxa" w:w="90"/>
              <w:left w:type="dxa" w:w="120"/>
              <w:bottom w:type="dxa" w:w="90"/>
              <w:right w:type="dxa" w:w="120"/>
            </w:tcMar>
          </w:tcPr>
          <w:p>
            <w:r>
              <w:rPr>
                <w:rFonts w:ascii="Arial" w:cs="Arial" w:eastAsia="Arial" w:hAnsi="Arial"/>
                <w:sz w:val="20"/>
                <w:szCs w:val="20"/>
              </w:rPr>
              <w:t xml:space="preserve">Set my VAT/PAN registration</w:t>
            </w:r>
          </w:p>
        </w:tc>
        <w:tc>
          <w:tcPr>
            <w:tcW w:type="dxa" w:w="4680"/>
            <w:tcBorders>
              <w:top w:val="single" w:color="D9D9D9" w:sz="1"/>
              <w:left w:val="single" w:color="D9D9D9" w:sz="1"/>
              <w:bottom w:val="single" w:color="D9D9D9" w:sz="1"/>
              <w:right w:val="single" w:color="D9D9D9" w:sz="1"/>
            </w:tcBorders>
            <w:shd w:fill="FFFFFF" w:val="clear"/>
            <w:tcMar>
              <w:top w:type="dxa" w:w="90"/>
              <w:left w:type="dxa" w:w="120"/>
              <w:bottom w:type="dxa" w:w="90"/>
              <w:right w:type="dxa" w:w="120"/>
            </w:tcMar>
          </w:tcPr>
          <w:p>
            <w:r>
              <w:rPr>
                <w:rFonts w:ascii="Arial" w:cs="Arial" w:eastAsia="Arial" w:hAnsi="Arial"/>
                <w:sz w:val="20"/>
                <w:szCs w:val="20"/>
              </w:rPr>
              <w:t xml:space="preserve">Accounting → Settings</w:t>
            </w:r>
          </w:p>
        </w:tc>
      </w:tr>
      <w:tr>
        <w:tc>
          <w:tcPr>
            <w:tcW w:type="dxa" w:w="4680"/>
            <w:tcBorders>
              <w:top w:val="single" w:color="D9D9D9" w:sz="1"/>
              <w:left w:val="single" w:color="D9D9D9" w:sz="1"/>
              <w:bottom w:val="single" w:color="D9D9D9" w:sz="1"/>
              <w:right w:val="single" w:color="D9D9D9" w:sz="1"/>
            </w:tcBorders>
            <w:shd w:fill="F2F2F2" w:val="clear"/>
            <w:tcMar>
              <w:top w:type="dxa" w:w="90"/>
              <w:left w:type="dxa" w:w="120"/>
              <w:bottom w:type="dxa" w:w="90"/>
              <w:right w:type="dxa" w:w="120"/>
            </w:tcMar>
          </w:tcPr>
          <w:p>
            <w:r>
              <w:rPr>
                <w:rFonts w:ascii="Arial" w:cs="Arial" w:eastAsia="Arial" w:hAnsi="Arial"/>
                <w:sz w:val="20"/>
                <w:szCs w:val="20"/>
              </w:rPr>
              <w:t xml:space="preserve">See my full list of accounts and balances</w:t>
            </w:r>
          </w:p>
        </w:tc>
        <w:tc>
          <w:tcPr>
            <w:tcW w:type="dxa" w:w="4680"/>
            <w:tcBorders>
              <w:top w:val="single" w:color="D9D9D9" w:sz="1"/>
              <w:left w:val="single" w:color="D9D9D9" w:sz="1"/>
              <w:bottom w:val="single" w:color="D9D9D9" w:sz="1"/>
              <w:right w:val="single" w:color="D9D9D9" w:sz="1"/>
            </w:tcBorders>
            <w:shd w:fill="F2F2F2" w:val="clear"/>
            <w:tcMar>
              <w:top w:type="dxa" w:w="90"/>
              <w:left w:type="dxa" w:w="120"/>
              <w:bottom w:type="dxa" w:w="90"/>
              <w:right w:type="dxa" w:w="120"/>
            </w:tcMar>
          </w:tcPr>
          <w:p>
            <w:r>
              <w:rPr>
                <w:rFonts w:ascii="Arial" w:cs="Arial" w:eastAsia="Arial" w:hAnsi="Arial"/>
                <w:sz w:val="20"/>
                <w:szCs w:val="20"/>
              </w:rPr>
              <w:t xml:space="preserve">Accounting (main page)</w:t>
            </w:r>
          </w:p>
        </w:tc>
      </w:tr>
      <w:tr>
        <w:tc>
          <w:tcPr>
            <w:tcW w:type="dxa" w:w="4680"/>
            <w:tcBorders>
              <w:top w:val="single" w:color="D9D9D9" w:sz="1"/>
              <w:left w:val="single" w:color="D9D9D9" w:sz="1"/>
              <w:bottom w:val="single" w:color="D9D9D9" w:sz="1"/>
              <w:right w:val="single" w:color="D9D9D9" w:sz="1"/>
            </w:tcBorders>
            <w:shd w:fill="FFFFFF" w:val="clear"/>
            <w:tcMar>
              <w:top w:type="dxa" w:w="90"/>
              <w:left w:type="dxa" w:w="120"/>
              <w:bottom w:type="dxa" w:w="90"/>
              <w:right w:type="dxa" w:w="120"/>
            </w:tcMar>
          </w:tcPr>
          <w:p>
            <w:r>
              <w:rPr>
                <w:rFonts w:ascii="Arial" w:cs="Arial" w:eastAsia="Arial" w:hAnsi="Arial"/>
                <w:sz w:val="20"/>
                <w:szCs w:val="20"/>
              </w:rPr>
              <w:t xml:space="preserve">Add a bank account or record a deposit/withdrawal</w:t>
            </w:r>
          </w:p>
        </w:tc>
        <w:tc>
          <w:tcPr>
            <w:tcW w:type="dxa" w:w="4680"/>
            <w:tcBorders>
              <w:top w:val="single" w:color="D9D9D9" w:sz="1"/>
              <w:left w:val="single" w:color="D9D9D9" w:sz="1"/>
              <w:bottom w:val="single" w:color="D9D9D9" w:sz="1"/>
              <w:right w:val="single" w:color="D9D9D9" w:sz="1"/>
            </w:tcBorders>
            <w:shd w:fill="FFFFFF" w:val="clear"/>
            <w:tcMar>
              <w:top w:type="dxa" w:w="90"/>
              <w:left w:type="dxa" w:w="120"/>
              <w:bottom w:type="dxa" w:w="90"/>
              <w:right w:type="dxa" w:w="120"/>
            </w:tcMar>
          </w:tcPr>
          <w:p>
            <w:r>
              <w:rPr>
                <w:rFonts w:ascii="Arial" w:cs="Arial" w:eastAsia="Arial" w:hAnsi="Arial"/>
                <w:sz w:val="20"/>
                <w:szCs w:val="20"/>
              </w:rPr>
              <w:t xml:space="preserve">Accounting → Bank &amp; Cash</w:t>
            </w:r>
          </w:p>
        </w:tc>
      </w:tr>
      <w:tr>
        <w:tc>
          <w:tcPr>
            <w:tcW w:type="dxa" w:w="4680"/>
            <w:tcBorders>
              <w:top w:val="single" w:color="D9D9D9" w:sz="1"/>
              <w:left w:val="single" w:color="D9D9D9" w:sz="1"/>
              <w:bottom w:val="single" w:color="D9D9D9" w:sz="1"/>
              <w:right w:val="single" w:color="D9D9D9" w:sz="1"/>
            </w:tcBorders>
            <w:shd w:fill="F2F2F2" w:val="clear"/>
            <w:tcMar>
              <w:top w:type="dxa" w:w="90"/>
              <w:left w:type="dxa" w:w="120"/>
              <w:bottom w:type="dxa" w:w="90"/>
              <w:right w:type="dxa" w:w="120"/>
            </w:tcMar>
          </w:tcPr>
          <w:p>
            <w:r>
              <w:rPr>
                <w:rFonts w:ascii="Arial" w:cs="Arial" w:eastAsia="Arial" w:hAnsi="Arial"/>
                <w:sz w:val="20"/>
                <w:szCs w:val="20"/>
              </w:rPr>
              <w:t xml:space="preserve">Pay a vendor or record any business expense</w:t>
            </w:r>
          </w:p>
        </w:tc>
        <w:tc>
          <w:tcPr>
            <w:tcW w:type="dxa" w:w="4680"/>
            <w:tcBorders>
              <w:top w:val="single" w:color="D9D9D9" w:sz="1"/>
              <w:left w:val="single" w:color="D9D9D9" w:sz="1"/>
              <w:bottom w:val="single" w:color="D9D9D9" w:sz="1"/>
              <w:right w:val="single" w:color="D9D9D9" w:sz="1"/>
            </w:tcBorders>
            <w:shd w:fill="F2F2F2" w:val="clear"/>
            <w:tcMar>
              <w:top w:type="dxa" w:w="90"/>
              <w:left w:type="dxa" w:w="120"/>
              <w:bottom w:type="dxa" w:w="90"/>
              <w:right w:type="dxa" w:w="120"/>
            </w:tcMar>
          </w:tcPr>
          <w:p>
            <w:r>
              <w:rPr>
                <w:rFonts w:ascii="Arial" w:cs="Arial" w:eastAsia="Arial" w:hAnsi="Arial"/>
                <w:sz w:val="20"/>
                <w:szCs w:val="20"/>
              </w:rPr>
              <w:t xml:space="preserve">Accounting → Expenses &amp; Vendors</w:t>
            </w:r>
          </w:p>
        </w:tc>
      </w:tr>
      <w:tr>
        <w:tc>
          <w:tcPr>
            <w:tcW w:type="dxa" w:w="4680"/>
            <w:tcBorders>
              <w:top w:val="single" w:color="D9D9D9" w:sz="1"/>
              <w:left w:val="single" w:color="D9D9D9" w:sz="1"/>
              <w:bottom w:val="single" w:color="D9D9D9" w:sz="1"/>
              <w:right w:val="single" w:color="D9D9D9" w:sz="1"/>
            </w:tcBorders>
            <w:shd w:fill="FFFFFF" w:val="clear"/>
            <w:tcMar>
              <w:top w:type="dxa" w:w="90"/>
              <w:left w:type="dxa" w:w="120"/>
              <w:bottom w:type="dxa" w:w="90"/>
              <w:right w:type="dxa" w:w="120"/>
            </w:tcMar>
          </w:tcPr>
          <w:p>
            <w:r>
              <w:rPr>
                <w:rFonts w:ascii="Arial" w:cs="Arial" w:eastAsia="Arial" w:hAnsi="Arial"/>
                <w:sz w:val="20"/>
                <w:szCs w:val="20"/>
              </w:rPr>
              <w:t xml:space="preserve">Record a new computer, furniture, or equipment purchase</w:t>
            </w:r>
          </w:p>
        </w:tc>
        <w:tc>
          <w:tcPr>
            <w:tcW w:type="dxa" w:w="4680"/>
            <w:tcBorders>
              <w:top w:val="single" w:color="D9D9D9" w:sz="1"/>
              <w:left w:val="single" w:color="D9D9D9" w:sz="1"/>
              <w:bottom w:val="single" w:color="D9D9D9" w:sz="1"/>
              <w:right w:val="single" w:color="D9D9D9" w:sz="1"/>
            </w:tcBorders>
            <w:shd w:fill="FFFFFF" w:val="clear"/>
            <w:tcMar>
              <w:top w:type="dxa" w:w="90"/>
              <w:left w:type="dxa" w:w="120"/>
              <w:bottom w:type="dxa" w:w="90"/>
              <w:right w:type="dxa" w:w="120"/>
            </w:tcMar>
          </w:tcPr>
          <w:p>
            <w:r>
              <w:rPr>
                <w:rFonts w:ascii="Arial" w:cs="Arial" w:eastAsia="Arial" w:hAnsi="Arial"/>
                <w:sz w:val="20"/>
                <w:szCs w:val="20"/>
              </w:rPr>
              <w:t xml:space="preserve">Accounting → Fixed Assets</w:t>
            </w:r>
          </w:p>
        </w:tc>
      </w:tr>
      <w:tr>
        <w:tc>
          <w:tcPr>
            <w:tcW w:type="dxa" w:w="4680"/>
            <w:tcBorders>
              <w:top w:val="single" w:color="D9D9D9" w:sz="1"/>
              <w:left w:val="single" w:color="D9D9D9" w:sz="1"/>
              <w:bottom w:val="single" w:color="D9D9D9" w:sz="1"/>
              <w:right w:val="single" w:color="D9D9D9" w:sz="1"/>
            </w:tcBorders>
            <w:shd w:fill="F2F2F2" w:val="clear"/>
            <w:tcMar>
              <w:top w:type="dxa" w:w="90"/>
              <w:left w:type="dxa" w:w="120"/>
              <w:bottom w:type="dxa" w:w="90"/>
              <w:right w:type="dxa" w:w="120"/>
            </w:tcMar>
          </w:tcPr>
          <w:p>
            <w:r>
              <w:rPr>
                <w:rFonts w:ascii="Arial" w:cs="Arial" w:eastAsia="Arial" w:hAnsi="Arial"/>
                <w:sz w:val="20"/>
                <w:szCs w:val="20"/>
              </w:rPr>
              <w:t xml:space="preserve">Run yearly depreciation</w:t>
            </w:r>
          </w:p>
        </w:tc>
        <w:tc>
          <w:tcPr>
            <w:tcW w:type="dxa" w:w="4680"/>
            <w:tcBorders>
              <w:top w:val="single" w:color="D9D9D9" w:sz="1"/>
              <w:left w:val="single" w:color="D9D9D9" w:sz="1"/>
              <w:bottom w:val="single" w:color="D9D9D9" w:sz="1"/>
              <w:right w:val="single" w:color="D9D9D9" w:sz="1"/>
            </w:tcBorders>
            <w:shd w:fill="F2F2F2" w:val="clear"/>
            <w:tcMar>
              <w:top w:type="dxa" w:w="90"/>
              <w:left w:type="dxa" w:w="120"/>
              <w:bottom w:type="dxa" w:w="90"/>
              <w:right w:type="dxa" w:w="120"/>
            </w:tcMar>
          </w:tcPr>
          <w:p>
            <w:r>
              <w:rPr>
                <w:rFonts w:ascii="Arial" w:cs="Arial" w:eastAsia="Arial" w:hAnsi="Arial"/>
                <w:sz w:val="20"/>
                <w:szCs w:val="20"/>
              </w:rPr>
              <w:t xml:space="preserve">Accounting → Fixed Assets → Run Depreciation</w:t>
            </w:r>
          </w:p>
        </w:tc>
      </w:tr>
      <w:tr>
        <w:tc>
          <w:tcPr>
            <w:tcW w:type="dxa" w:w="4680"/>
            <w:tcBorders>
              <w:top w:val="single" w:color="D9D9D9" w:sz="1"/>
              <w:left w:val="single" w:color="D9D9D9" w:sz="1"/>
              <w:bottom w:val="single" w:color="D9D9D9" w:sz="1"/>
              <w:right w:val="single" w:color="D9D9D9" w:sz="1"/>
            </w:tcBorders>
            <w:shd w:fill="FFFFFF" w:val="clear"/>
            <w:tcMar>
              <w:top w:type="dxa" w:w="90"/>
              <w:left w:type="dxa" w:w="120"/>
              <w:bottom w:type="dxa" w:w="90"/>
              <w:right w:type="dxa" w:w="120"/>
            </w:tcMar>
          </w:tcPr>
          <w:p>
            <w:r>
              <w:rPr>
                <w:rFonts w:ascii="Arial" w:cs="Arial" w:eastAsia="Arial" w:hAnsi="Arial"/>
                <w:sz w:val="20"/>
                <w:szCs w:val="20"/>
              </w:rPr>
              <w:t xml:space="preserve">Add a staff member or run their monthly salary</w:t>
            </w:r>
          </w:p>
        </w:tc>
        <w:tc>
          <w:tcPr>
            <w:tcW w:type="dxa" w:w="4680"/>
            <w:tcBorders>
              <w:top w:val="single" w:color="D9D9D9" w:sz="1"/>
              <w:left w:val="single" w:color="D9D9D9" w:sz="1"/>
              <w:bottom w:val="single" w:color="D9D9D9" w:sz="1"/>
              <w:right w:val="single" w:color="D9D9D9" w:sz="1"/>
            </w:tcBorders>
            <w:shd w:fill="FFFFFF" w:val="clear"/>
            <w:tcMar>
              <w:top w:type="dxa" w:w="90"/>
              <w:left w:type="dxa" w:w="120"/>
              <w:bottom w:type="dxa" w:w="90"/>
              <w:right w:type="dxa" w:w="120"/>
            </w:tcMar>
          </w:tcPr>
          <w:p>
            <w:r>
              <w:rPr>
                <w:rFonts w:ascii="Arial" w:cs="Arial" w:eastAsia="Arial" w:hAnsi="Arial"/>
                <w:sz w:val="20"/>
                <w:szCs w:val="20"/>
              </w:rPr>
              <w:t xml:space="preserve">Accounting → Payroll</w:t>
            </w:r>
          </w:p>
        </w:tc>
      </w:tr>
      <w:tr>
        <w:tc>
          <w:tcPr>
            <w:tcW w:type="dxa" w:w="4680"/>
            <w:tcBorders>
              <w:top w:val="single" w:color="D9D9D9" w:sz="1"/>
              <w:left w:val="single" w:color="D9D9D9" w:sz="1"/>
              <w:bottom w:val="single" w:color="D9D9D9" w:sz="1"/>
              <w:right w:val="single" w:color="D9D9D9" w:sz="1"/>
            </w:tcBorders>
            <w:shd w:fill="F2F2F2" w:val="clear"/>
            <w:tcMar>
              <w:top w:type="dxa" w:w="90"/>
              <w:left w:type="dxa" w:w="120"/>
              <w:bottom w:type="dxa" w:w="90"/>
              <w:right w:type="dxa" w:w="120"/>
            </w:tcMar>
          </w:tcPr>
          <w:p>
            <w:r>
              <w:rPr>
                <w:rFonts w:ascii="Arial" w:cs="Arial" w:eastAsia="Arial" w:hAnsi="Arial"/>
                <w:sz w:val="20"/>
                <w:szCs w:val="20"/>
              </w:rPr>
              <w:t xml:space="preserve">Bill a student or partner</w:t>
            </w:r>
          </w:p>
        </w:tc>
        <w:tc>
          <w:tcPr>
            <w:tcW w:type="dxa" w:w="4680"/>
            <w:tcBorders>
              <w:top w:val="single" w:color="D9D9D9" w:sz="1"/>
              <w:left w:val="single" w:color="D9D9D9" w:sz="1"/>
              <w:bottom w:val="single" w:color="D9D9D9" w:sz="1"/>
              <w:right w:val="single" w:color="D9D9D9" w:sz="1"/>
            </w:tcBorders>
            <w:shd w:fill="F2F2F2" w:val="clear"/>
            <w:tcMar>
              <w:top w:type="dxa" w:w="90"/>
              <w:left w:type="dxa" w:w="120"/>
              <w:bottom w:type="dxa" w:w="90"/>
              <w:right w:type="dxa" w:w="120"/>
            </w:tcMar>
          </w:tcPr>
          <w:p>
            <w:r>
              <w:rPr>
                <w:rFonts w:ascii="Arial" w:cs="Arial" w:eastAsia="Arial" w:hAnsi="Arial"/>
                <w:sz w:val="20"/>
                <w:szCs w:val="20"/>
              </w:rPr>
              <w:t xml:space="preserve">Billing → New Invoice / Receipt</w:t>
            </w:r>
          </w:p>
        </w:tc>
      </w:tr>
      <w:tr>
        <w:tc>
          <w:tcPr>
            <w:tcW w:type="dxa" w:w="4680"/>
            <w:tcBorders>
              <w:top w:val="single" w:color="D9D9D9" w:sz="1"/>
              <w:left w:val="single" w:color="D9D9D9" w:sz="1"/>
              <w:bottom w:val="single" w:color="D9D9D9" w:sz="1"/>
              <w:right w:val="single" w:color="D9D9D9" w:sz="1"/>
            </w:tcBorders>
            <w:shd w:fill="FFFFFF" w:val="clear"/>
            <w:tcMar>
              <w:top w:type="dxa" w:w="90"/>
              <w:left w:type="dxa" w:w="120"/>
              <w:bottom w:type="dxa" w:w="90"/>
              <w:right w:type="dxa" w:w="120"/>
            </w:tcMar>
          </w:tcPr>
          <w:p>
            <w:r>
              <w:rPr>
                <w:rFonts w:ascii="Arial" w:cs="Arial" w:eastAsia="Arial" w:hAnsi="Arial"/>
                <w:sz w:val="20"/>
                <w:szCs w:val="20"/>
              </w:rPr>
              <w:t xml:space="preserve">Fix a mistake or record something unusual</w:t>
            </w:r>
          </w:p>
        </w:tc>
        <w:tc>
          <w:tcPr>
            <w:tcW w:type="dxa" w:w="4680"/>
            <w:tcBorders>
              <w:top w:val="single" w:color="D9D9D9" w:sz="1"/>
              <w:left w:val="single" w:color="D9D9D9" w:sz="1"/>
              <w:bottom w:val="single" w:color="D9D9D9" w:sz="1"/>
              <w:right w:val="single" w:color="D9D9D9" w:sz="1"/>
            </w:tcBorders>
            <w:shd w:fill="FFFFFF" w:val="clear"/>
            <w:tcMar>
              <w:top w:type="dxa" w:w="90"/>
              <w:left w:type="dxa" w:w="120"/>
              <w:bottom w:type="dxa" w:w="90"/>
              <w:right w:type="dxa" w:w="120"/>
            </w:tcMar>
          </w:tcPr>
          <w:p>
            <w:r>
              <w:rPr>
                <w:rFonts w:ascii="Arial" w:cs="Arial" w:eastAsia="Arial" w:hAnsi="Arial"/>
                <w:sz w:val="20"/>
                <w:szCs w:val="20"/>
              </w:rPr>
              <w:t xml:space="preserve">Accounting → Journal / Ledger</w:t>
            </w:r>
          </w:p>
        </w:tc>
      </w:tr>
      <w:tr>
        <w:tc>
          <w:tcPr>
            <w:tcW w:type="dxa" w:w="4680"/>
            <w:tcBorders>
              <w:top w:val="single" w:color="D9D9D9" w:sz="1"/>
              <w:left w:val="single" w:color="D9D9D9" w:sz="1"/>
              <w:bottom w:val="single" w:color="D9D9D9" w:sz="1"/>
              <w:right w:val="single" w:color="D9D9D9" w:sz="1"/>
            </w:tcBorders>
            <w:shd w:fill="F2F2F2" w:val="clear"/>
            <w:tcMar>
              <w:top w:type="dxa" w:w="90"/>
              <w:left w:type="dxa" w:w="120"/>
              <w:bottom w:type="dxa" w:w="90"/>
              <w:right w:type="dxa" w:w="120"/>
            </w:tcMar>
          </w:tcPr>
          <w:p>
            <w:r>
              <w:rPr>
                <w:rFonts w:ascii="Arial" w:cs="Arial" w:eastAsia="Arial" w:hAnsi="Arial"/>
                <w:sz w:val="20"/>
                <w:szCs w:val="20"/>
              </w:rPr>
              <w:t xml:space="preserve">Check if I'm profitable</w:t>
            </w:r>
          </w:p>
        </w:tc>
        <w:tc>
          <w:tcPr>
            <w:tcW w:type="dxa" w:w="4680"/>
            <w:tcBorders>
              <w:top w:val="single" w:color="D9D9D9" w:sz="1"/>
              <w:left w:val="single" w:color="D9D9D9" w:sz="1"/>
              <w:bottom w:val="single" w:color="D9D9D9" w:sz="1"/>
              <w:right w:val="single" w:color="D9D9D9" w:sz="1"/>
            </w:tcBorders>
            <w:shd w:fill="F2F2F2" w:val="clear"/>
            <w:tcMar>
              <w:top w:type="dxa" w:w="90"/>
              <w:left w:type="dxa" w:w="120"/>
              <w:bottom w:type="dxa" w:w="90"/>
              <w:right w:type="dxa" w:w="120"/>
            </w:tcMar>
          </w:tcPr>
          <w:p>
            <w:r>
              <w:rPr>
                <w:rFonts w:ascii="Arial" w:cs="Arial" w:eastAsia="Arial" w:hAnsi="Arial"/>
                <w:sz w:val="20"/>
                <w:szCs w:val="20"/>
              </w:rPr>
              <w:t xml:space="preserve">Accounting → Reports → Profit &amp; Loss</w:t>
            </w:r>
          </w:p>
        </w:tc>
      </w:tr>
      <w:tr>
        <w:tc>
          <w:tcPr>
            <w:tcW w:type="dxa" w:w="4680"/>
            <w:tcBorders>
              <w:top w:val="single" w:color="D9D9D9" w:sz="1"/>
              <w:left w:val="single" w:color="D9D9D9" w:sz="1"/>
              <w:bottom w:val="single" w:color="D9D9D9" w:sz="1"/>
              <w:right w:val="single" w:color="D9D9D9" w:sz="1"/>
            </w:tcBorders>
            <w:shd w:fill="FFFFFF" w:val="clear"/>
            <w:tcMar>
              <w:top w:type="dxa" w:w="90"/>
              <w:left w:type="dxa" w:w="120"/>
              <w:bottom w:type="dxa" w:w="90"/>
              <w:right w:type="dxa" w:w="120"/>
            </w:tcMar>
          </w:tcPr>
          <w:p>
            <w:r>
              <w:rPr>
                <w:rFonts w:ascii="Arial" w:cs="Arial" w:eastAsia="Arial" w:hAnsi="Arial"/>
                <w:sz w:val="20"/>
                <w:szCs w:val="20"/>
              </w:rPr>
              <w:t xml:space="preserve">See what I own vs. owe</w:t>
            </w:r>
          </w:p>
        </w:tc>
        <w:tc>
          <w:tcPr>
            <w:tcW w:type="dxa" w:w="4680"/>
            <w:tcBorders>
              <w:top w:val="single" w:color="D9D9D9" w:sz="1"/>
              <w:left w:val="single" w:color="D9D9D9" w:sz="1"/>
              <w:bottom w:val="single" w:color="D9D9D9" w:sz="1"/>
              <w:right w:val="single" w:color="D9D9D9" w:sz="1"/>
            </w:tcBorders>
            <w:shd w:fill="FFFFFF" w:val="clear"/>
            <w:tcMar>
              <w:top w:type="dxa" w:w="90"/>
              <w:left w:type="dxa" w:w="120"/>
              <w:bottom w:type="dxa" w:w="90"/>
              <w:right w:type="dxa" w:w="120"/>
            </w:tcMar>
          </w:tcPr>
          <w:p>
            <w:r>
              <w:rPr>
                <w:rFonts w:ascii="Arial" w:cs="Arial" w:eastAsia="Arial" w:hAnsi="Arial"/>
                <w:sz w:val="20"/>
                <w:szCs w:val="20"/>
              </w:rPr>
              <w:t xml:space="preserve">Accounting → Reports → Balance Sheet</w:t>
            </w:r>
          </w:p>
        </w:tc>
      </w:tr>
      <w:tr>
        <w:tc>
          <w:tcPr>
            <w:tcW w:type="dxa" w:w="4680"/>
            <w:tcBorders>
              <w:top w:val="single" w:color="D9D9D9" w:sz="1"/>
              <w:left w:val="single" w:color="D9D9D9" w:sz="1"/>
              <w:bottom w:val="single" w:color="D9D9D9" w:sz="1"/>
              <w:right w:val="single" w:color="D9D9D9" w:sz="1"/>
            </w:tcBorders>
            <w:shd w:fill="F2F2F2" w:val="clear"/>
            <w:tcMar>
              <w:top w:type="dxa" w:w="90"/>
              <w:left w:type="dxa" w:w="120"/>
              <w:bottom w:type="dxa" w:w="90"/>
              <w:right w:type="dxa" w:w="120"/>
            </w:tcMar>
          </w:tcPr>
          <w:p>
            <w:r>
              <w:rPr>
                <w:rFonts w:ascii="Arial" w:cs="Arial" w:eastAsia="Arial" w:hAnsi="Arial"/>
                <w:sz w:val="20"/>
                <w:szCs w:val="20"/>
              </w:rPr>
              <w:t xml:space="preserve">Prepare my VAT or TDS return</w:t>
            </w:r>
          </w:p>
        </w:tc>
        <w:tc>
          <w:tcPr>
            <w:tcW w:type="dxa" w:w="4680"/>
            <w:tcBorders>
              <w:top w:val="single" w:color="D9D9D9" w:sz="1"/>
              <w:left w:val="single" w:color="D9D9D9" w:sz="1"/>
              <w:bottom w:val="single" w:color="D9D9D9" w:sz="1"/>
              <w:right w:val="single" w:color="D9D9D9" w:sz="1"/>
            </w:tcBorders>
            <w:shd w:fill="F2F2F2" w:val="clear"/>
            <w:tcMar>
              <w:top w:type="dxa" w:w="90"/>
              <w:left w:type="dxa" w:w="120"/>
              <w:bottom w:type="dxa" w:w="90"/>
              <w:right w:type="dxa" w:w="120"/>
            </w:tcMar>
          </w:tcPr>
          <w:p>
            <w:r>
              <w:rPr>
                <w:rFonts w:ascii="Arial" w:cs="Arial" w:eastAsia="Arial" w:hAnsi="Arial"/>
                <w:sz w:val="20"/>
                <w:szCs w:val="20"/>
              </w:rPr>
              <w:t xml:space="preserve">Accounting → Reports → VAT / TDS Summary</w:t>
            </w:r>
          </w:p>
        </w:tc>
      </w:tr>
    </w:tbl>
    <w:p>
      <w:pPr>
        <w:spacing w:after="120"/>
      </w:pPr>
    </w:p>
    <w:p>
      <w:pPr>
        <w:pStyle w:val="Heading2"/>
      </w:pPr>
      <w:r>
        <w:t xml:space="preserve">12.1 A simple monthly routine</w:t>
      </w:r>
    </w:p>
    <w:p>
      <w:pPr>
        <w:pStyle w:val="ListParagraph"/>
        <w:numPr>
          <w:ilvl w:val="0"/>
          <w:numId w:val="12"/>
        </w:numPr>
        <w:spacing w:after="100"/>
      </w:pPr>
      <w:r>
        <w:rPr>
          <w:rFonts w:ascii="Arial" w:cs="Arial" w:eastAsia="Arial" w:hAnsi="Arial"/>
          <w:sz w:val="22"/>
          <w:szCs w:val="22"/>
        </w:rPr>
        <w:t xml:space="preserve">Record every expense and vendor payment as it happens (Section 6).</w:t>
      </w:r>
    </w:p>
    <w:p>
      <w:pPr>
        <w:pStyle w:val="ListParagraph"/>
        <w:numPr>
          <w:ilvl w:val="0"/>
          <w:numId w:val="12"/>
        </w:numPr>
        <w:spacing w:after="100"/>
      </w:pPr>
      <w:r>
        <w:rPr>
          <w:rFonts w:ascii="Arial" w:cs="Arial" w:eastAsia="Arial" w:hAnsi="Arial"/>
          <w:sz w:val="22"/>
          <w:szCs w:val="22"/>
        </w:rPr>
        <w:t xml:space="preserve">Record bank deposits/withdrawals and reconcile against your bank statement (Section 5).</w:t>
      </w:r>
    </w:p>
    <w:p>
      <w:pPr>
        <w:pStyle w:val="ListParagraph"/>
        <w:numPr>
          <w:ilvl w:val="0"/>
          <w:numId w:val="12"/>
        </w:numPr>
        <w:spacing w:after="100"/>
      </w:pPr>
      <w:r>
        <w:rPr>
          <w:rFonts w:ascii="Arial" w:cs="Arial" w:eastAsia="Arial" w:hAnsi="Arial"/>
          <w:sz w:val="22"/>
          <w:szCs w:val="22"/>
        </w:rPr>
        <w:t xml:space="preserve">Run payroll for the month once salaries are decided (Section 8).</w:t>
      </w:r>
    </w:p>
    <w:p>
      <w:pPr>
        <w:pStyle w:val="ListParagraph"/>
        <w:numPr>
          <w:ilvl w:val="0"/>
          <w:numId w:val="12"/>
        </w:numPr>
        <w:spacing w:after="100"/>
      </w:pPr>
      <w:r>
        <w:rPr>
          <w:rFonts w:ascii="Arial" w:cs="Arial" w:eastAsia="Arial" w:hAnsi="Arial"/>
          <w:sz w:val="22"/>
          <w:szCs w:val="22"/>
        </w:rPr>
        <w:t xml:space="preserve">At month-end, glance at the Profit &amp; Loss report to see how the month went.</w:t>
      </w:r>
    </w:p>
    <w:p>
      <w:pPr>
        <w:pStyle w:val="ListParagraph"/>
        <w:numPr>
          <w:ilvl w:val="0"/>
          <w:numId w:val="12"/>
        </w:numPr>
        <w:spacing w:after="100"/>
      </w:pPr>
      <w:r>
        <w:rPr>
          <w:rFonts w:ascii="Arial" w:cs="Arial" w:eastAsia="Arial" w:hAnsi="Arial"/>
          <w:sz w:val="22"/>
          <w:szCs w:val="22"/>
        </w:rPr>
        <w:t xml:space="preserve">At fiscal year-end (Ashadh), run depreciation once, then check the Balance Sheet and VAT/TDS summaries before filing returns.</w:t>
      </w:r>
    </w:p>
    <w:p>
      <w:pPr>
        <w:pStyle w:val="Heading1"/>
        <w:pageBreakBefore/>
      </w:pPr>
      <w:r>
        <w:t xml:space="preserve">13. Glossary of Accounting Terms</w:t>
      </w:r>
    </w:p>
    <w:p>
      <w:pPr>
        <w:spacing w:after="160"/>
      </w:pPr>
      <w:r>
        <w:rPr>
          <w:rFonts w:ascii="Arial" w:cs="Arial" w:eastAsia="Arial" w:hAnsi="Arial"/>
          <w:sz w:val="22"/>
          <w:szCs w:val="22"/>
        </w:rPr>
        <w:t xml:space="preserve">Plain-language definitions for every accounting term used in the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1F3864" w:val="clear"/>
            <w:tcMar>
              <w:top w:type="dxa" w:w="100"/>
              <w:left w:type="dxa" w:w="120"/>
              <w:bottom w:type="dxa" w:w="100"/>
              <w:right w:type="dxa" w:w="120"/>
            </w:tcMar>
            <w:vAlign w:val="center"/>
          </w:tcPr>
          <w:p>
            <w:r>
              <w:rPr>
                <w:rFonts w:ascii="Arial" w:cs="Arial" w:eastAsia="Arial" w:hAnsi="Arial"/>
                <w:b/>
                <w:bCs/>
                <w:color w:val="FFFFFF"/>
                <w:sz w:val="20"/>
                <w:szCs w:val="20"/>
              </w:rPr>
              <w:t xml:space="preserve">Term</w:t>
            </w:r>
          </w:p>
        </w:tc>
        <w:tc>
          <w:tcPr>
            <w:tcW w:type="dxa" w:w="7160"/>
            <w:shd w:fill="1F3864" w:val="clear"/>
            <w:tcMar>
              <w:top w:type="dxa" w:w="100"/>
              <w:left w:type="dxa" w:w="120"/>
              <w:bottom w:type="dxa" w:w="100"/>
              <w:right w:type="dxa" w:w="120"/>
            </w:tcMar>
            <w:vAlign w:val="center"/>
          </w:tcPr>
          <w:p>
            <w:r>
              <w:rPr>
                <w:rFonts w:ascii="Arial" w:cs="Arial" w:eastAsia="Arial" w:hAnsi="Arial"/>
                <w:b/>
                <w:bCs/>
                <w:color w:val="FFFFFF"/>
                <w:sz w:val="20"/>
                <w:szCs w:val="20"/>
              </w:rPr>
              <w:t xml:space="preserve">Meaning</w:t>
            </w:r>
          </w:p>
        </w:tc>
      </w:tr>
      <w:tr>
        <w:tc>
          <w:tcPr>
            <w:tcW w:type="dxa" w:w="2200"/>
            <w:tcBorders>
              <w:top w:val="single" w:color="D9D9D9" w:sz="1"/>
              <w:left w:val="single" w:color="D9D9D9" w:sz="1"/>
              <w:bottom w:val="single" w:color="D9D9D9" w:sz="1"/>
              <w:right w:val="single" w:color="D9D9D9" w:sz="1"/>
            </w:tcBorders>
            <w:shd w:fill="FFFFFF" w:val="clear"/>
            <w:tcMar>
              <w:top w:type="dxa" w:w="90"/>
              <w:left w:type="dxa" w:w="120"/>
              <w:bottom w:type="dxa" w:w="90"/>
              <w:right w:type="dxa" w:w="120"/>
            </w:tcMar>
          </w:tcPr>
          <w:p>
            <w:r>
              <w:rPr>
                <w:rFonts w:ascii="Arial" w:cs="Arial" w:eastAsia="Arial" w:hAnsi="Arial"/>
                <w:sz w:val="20"/>
                <w:szCs w:val="20"/>
              </w:rPr>
              <w:t xml:space="preserve">Account</w:t>
            </w:r>
          </w:p>
        </w:tc>
        <w:tc>
          <w:tcPr>
            <w:tcW w:type="dxa" w:w="7160"/>
            <w:tcBorders>
              <w:top w:val="single" w:color="D9D9D9" w:sz="1"/>
              <w:left w:val="single" w:color="D9D9D9" w:sz="1"/>
              <w:bottom w:val="single" w:color="D9D9D9" w:sz="1"/>
              <w:right w:val="single" w:color="D9D9D9" w:sz="1"/>
            </w:tcBorders>
            <w:shd w:fill="FFFFFF" w:val="clear"/>
            <w:tcMar>
              <w:top w:type="dxa" w:w="90"/>
              <w:left w:type="dxa" w:w="120"/>
              <w:bottom w:type="dxa" w:w="90"/>
              <w:right w:type="dxa" w:w="120"/>
            </w:tcMar>
          </w:tcPr>
          <w:p>
            <w:r>
              <w:rPr>
                <w:rFonts w:ascii="Arial" w:cs="Arial" w:eastAsia="Arial" w:hAnsi="Arial"/>
                <w:sz w:val="20"/>
                <w:szCs w:val="20"/>
              </w:rPr>
              <w:t xml:space="preserve">One category in your Chart of Accounts — like a labeled folder for a specific kind of money (e.g. “Cash in Hand”).</w:t>
            </w:r>
          </w:p>
        </w:tc>
      </w:tr>
      <w:tr>
        <w:tc>
          <w:tcPr>
            <w:tcW w:type="dxa" w:w="2200"/>
            <w:tcBorders>
              <w:top w:val="single" w:color="D9D9D9" w:sz="1"/>
              <w:left w:val="single" w:color="D9D9D9" w:sz="1"/>
              <w:bottom w:val="single" w:color="D9D9D9" w:sz="1"/>
              <w:right w:val="single" w:color="D9D9D9" w:sz="1"/>
            </w:tcBorders>
            <w:shd w:fill="F2F2F2" w:val="clear"/>
            <w:tcMar>
              <w:top w:type="dxa" w:w="90"/>
              <w:left w:type="dxa" w:w="120"/>
              <w:bottom w:type="dxa" w:w="90"/>
              <w:right w:type="dxa" w:w="120"/>
            </w:tcMar>
          </w:tcPr>
          <w:p>
            <w:r>
              <w:rPr>
                <w:rFonts w:ascii="Arial" w:cs="Arial" w:eastAsia="Arial" w:hAnsi="Arial"/>
                <w:sz w:val="20"/>
                <w:szCs w:val="20"/>
              </w:rPr>
              <w:t xml:space="preserve">Accrual</w:t>
            </w:r>
          </w:p>
        </w:tc>
        <w:tc>
          <w:tcPr>
            <w:tcW w:type="dxa" w:w="7160"/>
            <w:tcBorders>
              <w:top w:val="single" w:color="D9D9D9" w:sz="1"/>
              <w:left w:val="single" w:color="D9D9D9" w:sz="1"/>
              <w:bottom w:val="single" w:color="D9D9D9" w:sz="1"/>
              <w:right w:val="single" w:color="D9D9D9" w:sz="1"/>
            </w:tcBorders>
            <w:shd w:fill="F2F2F2" w:val="clear"/>
            <w:tcMar>
              <w:top w:type="dxa" w:w="90"/>
              <w:left w:type="dxa" w:w="120"/>
              <w:bottom w:type="dxa" w:w="90"/>
              <w:right w:type="dxa" w:w="120"/>
            </w:tcMar>
          </w:tcPr>
          <w:p>
            <w:r>
              <w:rPr>
                <w:rFonts w:ascii="Arial" w:cs="Arial" w:eastAsia="Arial" w:hAnsi="Arial"/>
                <w:sz w:val="20"/>
                <w:szCs w:val="20"/>
              </w:rPr>
              <w:t xml:space="preserve">Recording income or expense when it's earned/incurred (e.g. an invoice is issued), not just when cash actually changes hands.</w:t>
            </w:r>
          </w:p>
        </w:tc>
      </w:tr>
      <w:tr>
        <w:tc>
          <w:tcPr>
            <w:tcW w:type="dxa" w:w="2200"/>
            <w:tcBorders>
              <w:top w:val="single" w:color="D9D9D9" w:sz="1"/>
              <w:left w:val="single" w:color="D9D9D9" w:sz="1"/>
              <w:bottom w:val="single" w:color="D9D9D9" w:sz="1"/>
              <w:right w:val="single" w:color="D9D9D9" w:sz="1"/>
            </w:tcBorders>
            <w:shd w:fill="FFFFFF" w:val="clear"/>
            <w:tcMar>
              <w:top w:type="dxa" w:w="90"/>
              <w:left w:type="dxa" w:w="120"/>
              <w:bottom w:type="dxa" w:w="90"/>
              <w:right w:type="dxa" w:w="120"/>
            </w:tcMar>
          </w:tcPr>
          <w:p>
            <w:r>
              <w:rPr>
                <w:rFonts w:ascii="Arial" w:cs="Arial" w:eastAsia="Arial" w:hAnsi="Arial"/>
                <w:sz w:val="20"/>
                <w:szCs w:val="20"/>
              </w:rPr>
              <w:t xml:space="preserve">Assets</w:t>
            </w:r>
          </w:p>
        </w:tc>
        <w:tc>
          <w:tcPr>
            <w:tcW w:type="dxa" w:w="7160"/>
            <w:tcBorders>
              <w:top w:val="single" w:color="D9D9D9" w:sz="1"/>
              <w:left w:val="single" w:color="D9D9D9" w:sz="1"/>
              <w:bottom w:val="single" w:color="D9D9D9" w:sz="1"/>
              <w:right w:val="single" w:color="D9D9D9" w:sz="1"/>
            </w:tcBorders>
            <w:shd w:fill="FFFFFF" w:val="clear"/>
            <w:tcMar>
              <w:top w:type="dxa" w:w="90"/>
              <w:left w:type="dxa" w:w="120"/>
              <w:bottom w:type="dxa" w:w="90"/>
              <w:right w:type="dxa" w:w="120"/>
            </w:tcMar>
          </w:tcPr>
          <w:p>
            <w:r>
              <w:rPr>
                <w:rFonts w:ascii="Arial" w:cs="Arial" w:eastAsia="Arial" w:hAnsi="Arial"/>
                <w:sz w:val="20"/>
                <w:szCs w:val="20"/>
              </w:rPr>
              <w:t xml:space="preserve">Things your business owns or is owed — cash, bank balances, equipment, money customers owe you.</w:t>
            </w:r>
          </w:p>
        </w:tc>
      </w:tr>
      <w:tr>
        <w:tc>
          <w:tcPr>
            <w:tcW w:type="dxa" w:w="2200"/>
            <w:tcBorders>
              <w:top w:val="single" w:color="D9D9D9" w:sz="1"/>
              <w:left w:val="single" w:color="D9D9D9" w:sz="1"/>
              <w:bottom w:val="single" w:color="D9D9D9" w:sz="1"/>
              <w:right w:val="single" w:color="D9D9D9" w:sz="1"/>
            </w:tcBorders>
            <w:shd w:fill="F2F2F2" w:val="clear"/>
            <w:tcMar>
              <w:top w:type="dxa" w:w="90"/>
              <w:left w:type="dxa" w:w="120"/>
              <w:bottom w:type="dxa" w:w="90"/>
              <w:right w:type="dxa" w:w="120"/>
            </w:tcMar>
          </w:tcPr>
          <w:p>
            <w:r>
              <w:rPr>
                <w:rFonts w:ascii="Arial" w:cs="Arial" w:eastAsia="Arial" w:hAnsi="Arial"/>
                <w:sz w:val="20"/>
                <w:szCs w:val="20"/>
              </w:rPr>
              <w:t xml:space="preserve">Balance Sheet</w:t>
            </w:r>
          </w:p>
        </w:tc>
        <w:tc>
          <w:tcPr>
            <w:tcW w:type="dxa" w:w="7160"/>
            <w:tcBorders>
              <w:top w:val="single" w:color="D9D9D9" w:sz="1"/>
              <w:left w:val="single" w:color="D9D9D9" w:sz="1"/>
              <w:bottom w:val="single" w:color="D9D9D9" w:sz="1"/>
              <w:right w:val="single" w:color="D9D9D9" w:sz="1"/>
            </w:tcBorders>
            <w:shd w:fill="F2F2F2" w:val="clear"/>
            <w:tcMar>
              <w:top w:type="dxa" w:w="90"/>
              <w:left w:type="dxa" w:w="120"/>
              <w:bottom w:type="dxa" w:w="90"/>
              <w:right w:type="dxa" w:w="120"/>
            </w:tcMar>
          </w:tcPr>
          <w:p>
            <w:r>
              <w:rPr>
                <w:rFonts w:ascii="Arial" w:cs="Arial" w:eastAsia="Arial" w:hAnsi="Arial"/>
                <w:sz w:val="20"/>
                <w:szCs w:val="20"/>
              </w:rPr>
              <w:t xml:space="preserve">A report showing what you own, owe, and have left over, as of a specific date.</w:t>
            </w:r>
          </w:p>
        </w:tc>
      </w:tr>
      <w:tr>
        <w:tc>
          <w:tcPr>
            <w:tcW w:type="dxa" w:w="2200"/>
            <w:tcBorders>
              <w:top w:val="single" w:color="D9D9D9" w:sz="1"/>
              <w:left w:val="single" w:color="D9D9D9" w:sz="1"/>
              <w:bottom w:val="single" w:color="D9D9D9" w:sz="1"/>
              <w:right w:val="single" w:color="D9D9D9" w:sz="1"/>
            </w:tcBorders>
            <w:shd w:fill="FFFFFF" w:val="clear"/>
            <w:tcMar>
              <w:top w:type="dxa" w:w="90"/>
              <w:left w:type="dxa" w:w="120"/>
              <w:bottom w:type="dxa" w:w="90"/>
              <w:right w:type="dxa" w:w="120"/>
            </w:tcMar>
          </w:tcPr>
          <w:p>
            <w:r>
              <w:rPr>
                <w:rFonts w:ascii="Arial" w:cs="Arial" w:eastAsia="Arial" w:hAnsi="Arial"/>
                <w:sz w:val="20"/>
                <w:szCs w:val="20"/>
              </w:rPr>
              <w:t xml:space="preserve">Chart of Accounts</w:t>
            </w:r>
          </w:p>
        </w:tc>
        <w:tc>
          <w:tcPr>
            <w:tcW w:type="dxa" w:w="7160"/>
            <w:tcBorders>
              <w:top w:val="single" w:color="D9D9D9" w:sz="1"/>
              <w:left w:val="single" w:color="D9D9D9" w:sz="1"/>
              <w:bottom w:val="single" w:color="D9D9D9" w:sz="1"/>
              <w:right w:val="single" w:color="D9D9D9" w:sz="1"/>
            </w:tcBorders>
            <w:shd w:fill="FFFFFF" w:val="clear"/>
            <w:tcMar>
              <w:top w:type="dxa" w:w="90"/>
              <w:left w:type="dxa" w:w="120"/>
              <w:bottom w:type="dxa" w:w="90"/>
              <w:right w:type="dxa" w:w="120"/>
            </w:tcMar>
          </w:tcPr>
          <w:p>
            <w:r>
              <w:rPr>
                <w:rFonts w:ascii="Arial" w:cs="Arial" w:eastAsia="Arial" w:hAnsi="Arial"/>
                <w:sz w:val="20"/>
                <w:szCs w:val="20"/>
              </w:rPr>
              <w:t xml:space="preserve">The complete list of all your accounts, organized into Assets, Liabilities, Equity, Income, and Expenses.</w:t>
            </w:r>
          </w:p>
        </w:tc>
      </w:tr>
      <w:tr>
        <w:tc>
          <w:tcPr>
            <w:tcW w:type="dxa" w:w="2200"/>
            <w:tcBorders>
              <w:top w:val="single" w:color="D9D9D9" w:sz="1"/>
              <w:left w:val="single" w:color="D9D9D9" w:sz="1"/>
              <w:bottom w:val="single" w:color="D9D9D9" w:sz="1"/>
              <w:right w:val="single" w:color="D9D9D9" w:sz="1"/>
            </w:tcBorders>
            <w:shd w:fill="F2F2F2" w:val="clear"/>
            <w:tcMar>
              <w:top w:type="dxa" w:w="90"/>
              <w:left w:type="dxa" w:w="120"/>
              <w:bottom w:type="dxa" w:w="90"/>
              <w:right w:type="dxa" w:w="120"/>
            </w:tcMar>
          </w:tcPr>
          <w:p>
            <w:r>
              <w:rPr>
                <w:rFonts w:ascii="Arial" w:cs="Arial" w:eastAsia="Arial" w:hAnsi="Arial"/>
                <w:sz w:val="20"/>
                <w:szCs w:val="20"/>
              </w:rPr>
              <w:t xml:space="preserve">Credit</w:t>
            </w:r>
          </w:p>
        </w:tc>
        <w:tc>
          <w:tcPr>
            <w:tcW w:type="dxa" w:w="7160"/>
            <w:tcBorders>
              <w:top w:val="single" w:color="D9D9D9" w:sz="1"/>
              <w:left w:val="single" w:color="D9D9D9" w:sz="1"/>
              <w:bottom w:val="single" w:color="D9D9D9" w:sz="1"/>
              <w:right w:val="single" w:color="D9D9D9" w:sz="1"/>
            </w:tcBorders>
            <w:shd w:fill="F2F2F2" w:val="clear"/>
            <w:tcMar>
              <w:top w:type="dxa" w:w="90"/>
              <w:left w:type="dxa" w:w="120"/>
              <w:bottom w:type="dxa" w:w="90"/>
              <w:right w:type="dxa" w:w="120"/>
            </w:tcMar>
          </w:tcPr>
          <w:p>
            <w:r>
              <w:rPr>
                <w:rFonts w:ascii="Arial" w:cs="Arial" w:eastAsia="Arial" w:hAnsi="Arial"/>
                <w:sz w:val="20"/>
                <w:szCs w:val="20"/>
              </w:rPr>
              <w:t xml:space="preserve">One side of a double-entry transaction. Increases Liabilities, Equity, and Income; decreases Assets and Expenses.</w:t>
            </w:r>
          </w:p>
        </w:tc>
      </w:tr>
      <w:tr>
        <w:tc>
          <w:tcPr>
            <w:tcW w:type="dxa" w:w="2200"/>
            <w:tcBorders>
              <w:top w:val="single" w:color="D9D9D9" w:sz="1"/>
              <w:left w:val="single" w:color="D9D9D9" w:sz="1"/>
              <w:bottom w:val="single" w:color="D9D9D9" w:sz="1"/>
              <w:right w:val="single" w:color="D9D9D9" w:sz="1"/>
            </w:tcBorders>
            <w:shd w:fill="FFFFFF" w:val="clear"/>
            <w:tcMar>
              <w:top w:type="dxa" w:w="90"/>
              <w:left w:type="dxa" w:w="120"/>
              <w:bottom w:type="dxa" w:w="90"/>
              <w:right w:type="dxa" w:w="120"/>
            </w:tcMar>
          </w:tcPr>
          <w:p>
            <w:r>
              <w:rPr>
                <w:rFonts w:ascii="Arial" w:cs="Arial" w:eastAsia="Arial" w:hAnsi="Arial"/>
                <w:sz w:val="20"/>
                <w:szCs w:val="20"/>
              </w:rPr>
              <w:t xml:space="preserve">Debit</w:t>
            </w:r>
          </w:p>
        </w:tc>
        <w:tc>
          <w:tcPr>
            <w:tcW w:type="dxa" w:w="7160"/>
            <w:tcBorders>
              <w:top w:val="single" w:color="D9D9D9" w:sz="1"/>
              <w:left w:val="single" w:color="D9D9D9" w:sz="1"/>
              <w:bottom w:val="single" w:color="D9D9D9" w:sz="1"/>
              <w:right w:val="single" w:color="D9D9D9" w:sz="1"/>
            </w:tcBorders>
            <w:shd w:fill="FFFFFF" w:val="clear"/>
            <w:tcMar>
              <w:top w:type="dxa" w:w="90"/>
              <w:left w:type="dxa" w:w="120"/>
              <w:bottom w:type="dxa" w:w="90"/>
              <w:right w:type="dxa" w:w="120"/>
            </w:tcMar>
          </w:tcPr>
          <w:p>
            <w:r>
              <w:rPr>
                <w:rFonts w:ascii="Arial" w:cs="Arial" w:eastAsia="Arial" w:hAnsi="Arial"/>
                <w:sz w:val="20"/>
                <w:szCs w:val="20"/>
              </w:rPr>
              <w:t xml:space="preserve">The other side of a double-entry transaction. Increases Assets and Expenses; decreases Liabilities, Equity, and Income.</w:t>
            </w:r>
          </w:p>
        </w:tc>
      </w:tr>
      <w:tr>
        <w:tc>
          <w:tcPr>
            <w:tcW w:type="dxa" w:w="2200"/>
            <w:tcBorders>
              <w:top w:val="single" w:color="D9D9D9" w:sz="1"/>
              <w:left w:val="single" w:color="D9D9D9" w:sz="1"/>
              <w:bottom w:val="single" w:color="D9D9D9" w:sz="1"/>
              <w:right w:val="single" w:color="D9D9D9" w:sz="1"/>
            </w:tcBorders>
            <w:shd w:fill="F2F2F2" w:val="clear"/>
            <w:tcMar>
              <w:top w:type="dxa" w:w="90"/>
              <w:left w:type="dxa" w:w="120"/>
              <w:bottom w:type="dxa" w:w="90"/>
              <w:right w:type="dxa" w:w="120"/>
            </w:tcMar>
          </w:tcPr>
          <w:p>
            <w:r>
              <w:rPr>
                <w:rFonts w:ascii="Arial" w:cs="Arial" w:eastAsia="Arial" w:hAnsi="Arial"/>
                <w:sz w:val="20"/>
                <w:szCs w:val="20"/>
              </w:rPr>
              <w:t xml:space="preserve">Depreciation</w:t>
            </w:r>
          </w:p>
        </w:tc>
        <w:tc>
          <w:tcPr>
            <w:tcW w:type="dxa" w:w="7160"/>
            <w:tcBorders>
              <w:top w:val="single" w:color="D9D9D9" w:sz="1"/>
              <w:left w:val="single" w:color="D9D9D9" w:sz="1"/>
              <w:bottom w:val="single" w:color="D9D9D9" w:sz="1"/>
              <w:right w:val="single" w:color="D9D9D9" w:sz="1"/>
            </w:tcBorders>
            <w:shd w:fill="F2F2F2" w:val="clear"/>
            <w:tcMar>
              <w:top w:type="dxa" w:w="90"/>
              <w:left w:type="dxa" w:w="120"/>
              <w:bottom w:type="dxa" w:w="90"/>
              <w:right w:type="dxa" w:w="120"/>
            </w:tcMar>
          </w:tcPr>
          <w:p>
            <w:r>
              <w:rPr>
                <w:rFonts w:ascii="Arial" w:cs="Arial" w:eastAsia="Arial" w:hAnsi="Arial"/>
                <w:sz w:val="20"/>
                <w:szCs w:val="20"/>
              </w:rPr>
              <w:t xml:space="preserve">Spreading the cost of a long-term asset (like a laptop) across the years you use it, instead of expensing it all at once.</w:t>
            </w:r>
          </w:p>
        </w:tc>
      </w:tr>
      <w:tr>
        <w:tc>
          <w:tcPr>
            <w:tcW w:type="dxa" w:w="2200"/>
            <w:tcBorders>
              <w:top w:val="single" w:color="D9D9D9" w:sz="1"/>
              <w:left w:val="single" w:color="D9D9D9" w:sz="1"/>
              <w:bottom w:val="single" w:color="D9D9D9" w:sz="1"/>
              <w:right w:val="single" w:color="D9D9D9" w:sz="1"/>
            </w:tcBorders>
            <w:shd w:fill="FFFFFF" w:val="clear"/>
            <w:tcMar>
              <w:top w:type="dxa" w:w="90"/>
              <w:left w:type="dxa" w:w="120"/>
              <w:bottom w:type="dxa" w:w="90"/>
              <w:right w:type="dxa" w:w="120"/>
            </w:tcMar>
          </w:tcPr>
          <w:p>
            <w:r>
              <w:rPr>
                <w:rFonts w:ascii="Arial" w:cs="Arial" w:eastAsia="Arial" w:hAnsi="Arial"/>
                <w:sz w:val="20"/>
                <w:szCs w:val="20"/>
              </w:rPr>
              <w:t xml:space="preserve">Double-entry bookkeeping</w:t>
            </w:r>
          </w:p>
        </w:tc>
        <w:tc>
          <w:tcPr>
            <w:tcW w:type="dxa" w:w="7160"/>
            <w:tcBorders>
              <w:top w:val="single" w:color="D9D9D9" w:sz="1"/>
              <w:left w:val="single" w:color="D9D9D9" w:sz="1"/>
              <w:bottom w:val="single" w:color="D9D9D9" w:sz="1"/>
              <w:right w:val="single" w:color="D9D9D9" w:sz="1"/>
            </w:tcBorders>
            <w:shd w:fill="FFFFFF" w:val="clear"/>
            <w:tcMar>
              <w:top w:type="dxa" w:w="90"/>
              <w:left w:type="dxa" w:w="120"/>
              <w:bottom w:type="dxa" w:w="90"/>
              <w:right w:type="dxa" w:w="120"/>
            </w:tcMar>
          </w:tcPr>
          <w:p>
            <w:r>
              <w:rPr>
                <w:rFonts w:ascii="Arial" w:cs="Arial" w:eastAsia="Arial" w:hAnsi="Arial"/>
                <w:sz w:val="20"/>
                <w:szCs w:val="20"/>
              </w:rPr>
              <w:t xml:space="preserve">An accounting method where every transaction is recorded in two places at once (a debit and a matching credit), so the books always stay balanced.</w:t>
            </w:r>
          </w:p>
        </w:tc>
      </w:tr>
      <w:tr>
        <w:tc>
          <w:tcPr>
            <w:tcW w:type="dxa" w:w="2200"/>
            <w:tcBorders>
              <w:top w:val="single" w:color="D9D9D9" w:sz="1"/>
              <w:left w:val="single" w:color="D9D9D9" w:sz="1"/>
              <w:bottom w:val="single" w:color="D9D9D9" w:sz="1"/>
              <w:right w:val="single" w:color="D9D9D9" w:sz="1"/>
            </w:tcBorders>
            <w:shd w:fill="F2F2F2" w:val="clear"/>
            <w:tcMar>
              <w:top w:type="dxa" w:w="90"/>
              <w:left w:type="dxa" w:w="120"/>
              <w:bottom w:type="dxa" w:w="90"/>
              <w:right w:type="dxa" w:w="120"/>
            </w:tcMar>
          </w:tcPr>
          <w:p>
            <w:r>
              <w:rPr>
                <w:rFonts w:ascii="Arial" w:cs="Arial" w:eastAsia="Arial" w:hAnsi="Arial"/>
                <w:sz w:val="20"/>
                <w:szCs w:val="20"/>
              </w:rPr>
              <w:t xml:space="preserve">Equity</w:t>
            </w:r>
          </w:p>
        </w:tc>
        <w:tc>
          <w:tcPr>
            <w:tcW w:type="dxa" w:w="7160"/>
            <w:tcBorders>
              <w:top w:val="single" w:color="D9D9D9" w:sz="1"/>
              <w:left w:val="single" w:color="D9D9D9" w:sz="1"/>
              <w:bottom w:val="single" w:color="D9D9D9" w:sz="1"/>
              <w:right w:val="single" w:color="D9D9D9" w:sz="1"/>
            </w:tcBorders>
            <w:shd w:fill="F2F2F2" w:val="clear"/>
            <w:tcMar>
              <w:top w:type="dxa" w:w="90"/>
              <w:left w:type="dxa" w:w="120"/>
              <w:bottom w:type="dxa" w:w="90"/>
              <w:right w:type="dxa" w:w="120"/>
            </w:tcMar>
          </w:tcPr>
          <w:p>
            <w:r>
              <w:rPr>
                <w:rFonts w:ascii="Arial" w:cs="Arial" w:eastAsia="Arial" w:hAnsi="Arial"/>
                <w:sz w:val="20"/>
                <w:szCs w:val="20"/>
              </w:rPr>
              <w:t xml:space="preserve">The owner's stake in the business — what would be left over if you paid off everything you owe.</w:t>
            </w:r>
          </w:p>
        </w:tc>
      </w:tr>
      <w:tr>
        <w:tc>
          <w:tcPr>
            <w:tcW w:type="dxa" w:w="2200"/>
            <w:tcBorders>
              <w:top w:val="single" w:color="D9D9D9" w:sz="1"/>
              <w:left w:val="single" w:color="D9D9D9" w:sz="1"/>
              <w:bottom w:val="single" w:color="D9D9D9" w:sz="1"/>
              <w:right w:val="single" w:color="D9D9D9" w:sz="1"/>
            </w:tcBorders>
            <w:shd w:fill="FFFFFF" w:val="clear"/>
            <w:tcMar>
              <w:top w:type="dxa" w:w="90"/>
              <w:left w:type="dxa" w:w="120"/>
              <w:bottom w:type="dxa" w:w="90"/>
              <w:right w:type="dxa" w:w="120"/>
            </w:tcMar>
          </w:tcPr>
          <w:p>
            <w:r>
              <w:rPr>
                <w:rFonts w:ascii="Arial" w:cs="Arial" w:eastAsia="Arial" w:hAnsi="Arial"/>
                <w:sz w:val="20"/>
                <w:szCs w:val="20"/>
              </w:rPr>
              <w:t xml:space="preserve">Expenses</w:t>
            </w:r>
          </w:p>
        </w:tc>
        <w:tc>
          <w:tcPr>
            <w:tcW w:type="dxa" w:w="7160"/>
            <w:tcBorders>
              <w:top w:val="single" w:color="D9D9D9" w:sz="1"/>
              <w:left w:val="single" w:color="D9D9D9" w:sz="1"/>
              <w:bottom w:val="single" w:color="D9D9D9" w:sz="1"/>
              <w:right w:val="single" w:color="D9D9D9" w:sz="1"/>
            </w:tcBorders>
            <w:shd w:fill="FFFFFF" w:val="clear"/>
            <w:tcMar>
              <w:top w:type="dxa" w:w="90"/>
              <w:left w:type="dxa" w:w="120"/>
              <w:bottom w:type="dxa" w:w="90"/>
              <w:right w:type="dxa" w:w="120"/>
            </w:tcMar>
          </w:tcPr>
          <w:p>
            <w:r>
              <w:rPr>
                <w:rFonts w:ascii="Arial" w:cs="Arial" w:eastAsia="Arial" w:hAnsi="Arial"/>
                <w:sz w:val="20"/>
                <w:szCs w:val="20"/>
              </w:rPr>
              <w:t xml:space="preserve">Money your business has spent to operate — rent, salaries, utilities, and so on.</w:t>
            </w:r>
          </w:p>
        </w:tc>
      </w:tr>
      <w:tr>
        <w:tc>
          <w:tcPr>
            <w:tcW w:type="dxa" w:w="2200"/>
            <w:tcBorders>
              <w:top w:val="single" w:color="D9D9D9" w:sz="1"/>
              <w:left w:val="single" w:color="D9D9D9" w:sz="1"/>
              <w:bottom w:val="single" w:color="D9D9D9" w:sz="1"/>
              <w:right w:val="single" w:color="D9D9D9" w:sz="1"/>
            </w:tcBorders>
            <w:shd w:fill="F2F2F2" w:val="clear"/>
            <w:tcMar>
              <w:top w:type="dxa" w:w="90"/>
              <w:left w:type="dxa" w:w="120"/>
              <w:bottom w:type="dxa" w:w="90"/>
              <w:right w:type="dxa" w:w="120"/>
            </w:tcMar>
          </w:tcPr>
          <w:p>
            <w:r>
              <w:rPr>
                <w:rFonts w:ascii="Arial" w:cs="Arial" w:eastAsia="Arial" w:hAnsi="Arial"/>
                <w:sz w:val="20"/>
                <w:szCs w:val="20"/>
              </w:rPr>
              <w:t xml:space="preserve">Fiscal Year</w:t>
            </w:r>
          </w:p>
        </w:tc>
        <w:tc>
          <w:tcPr>
            <w:tcW w:type="dxa" w:w="7160"/>
            <w:tcBorders>
              <w:top w:val="single" w:color="D9D9D9" w:sz="1"/>
              <w:left w:val="single" w:color="D9D9D9" w:sz="1"/>
              <w:bottom w:val="single" w:color="D9D9D9" w:sz="1"/>
              <w:right w:val="single" w:color="D9D9D9" w:sz="1"/>
            </w:tcBorders>
            <w:shd w:fill="F2F2F2" w:val="clear"/>
            <w:tcMar>
              <w:top w:type="dxa" w:w="90"/>
              <w:left w:type="dxa" w:w="120"/>
              <w:bottom w:type="dxa" w:w="90"/>
              <w:right w:type="dxa" w:w="120"/>
            </w:tcMar>
          </w:tcPr>
          <w:p>
            <w:r>
              <w:rPr>
                <w:rFonts w:ascii="Arial" w:cs="Arial" w:eastAsia="Arial" w:hAnsi="Arial"/>
                <w:sz w:val="20"/>
                <w:szCs w:val="20"/>
              </w:rPr>
              <w:t xml:space="preserve">Nepal's official business year, running from Shrawan 1 to the end of Ashadh (mid-July to mid-July), rather than the January–December calendar year.</w:t>
            </w:r>
          </w:p>
        </w:tc>
      </w:tr>
      <w:tr>
        <w:tc>
          <w:tcPr>
            <w:tcW w:type="dxa" w:w="2200"/>
            <w:tcBorders>
              <w:top w:val="single" w:color="D9D9D9" w:sz="1"/>
              <w:left w:val="single" w:color="D9D9D9" w:sz="1"/>
              <w:bottom w:val="single" w:color="D9D9D9" w:sz="1"/>
              <w:right w:val="single" w:color="D9D9D9" w:sz="1"/>
            </w:tcBorders>
            <w:shd w:fill="FFFFFF" w:val="clear"/>
            <w:tcMar>
              <w:top w:type="dxa" w:w="90"/>
              <w:left w:type="dxa" w:w="120"/>
              <w:bottom w:type="dxa" w:w="90"/>
              <w:right w:type="dxa" w:w="120"/>
            </w:tcMar>
          </w:tcPr>
          <w:p>
            <w:r>
              <w:rPr>
                <w:rFonts w:ascii="Arial" w:cs="Arial" w:eastAsia="Arial" w:hAnsi="Arial"/>
                <w:sz w:val="20"/>
                <w:szCs w:val="20"/>
              </w:rPr>
              <w:t xml:space="preserve">Income</w:t>
            </w:r>
          </w:p>
        </w:tc>
        <w:tc>
          <w:tcPr>
            <w:tcW w:type="dxa" w:w="7160"/>
            <w:tcBorders>
              <w:top w:val="single" w:color="D9D9D9" w:sz="1"/>
              <w:left w:val="single" w:color="D9D9D9" w:sz="1"/>
              <w:bottom w:val="single" w:color="D9D9D9" w:sz="1"/>
              <w:right w:val="single" w:color="D9D9D9" w:sz="1"/>
            </w:tcBorders>
            <w:shd w:fill="FFFFFF" w:val="clear"/>
            <w:tcMar>
              <w:top w:type="dxa" w:w="90"/>
              <w:left w:type="dxa" w:w="120"/>
              <w:bottom w:type="dxa" w:w="90"/>
              <w:right w:type="dxa" w:w="120"/>
            </w:tcMar>
          </w:tcPr>
          <w:p>
            <w:r>
              <w:rPr>
                <w:rFonts w:ascii="Arial" w:cs="Arial" w:eastAsia="Arial" w:hAnsi="Arial"/>
                <w:sz w:val="20"/>
                <w:szCs w:val="20"/>
              </w:rPr>
              <w:t xml:space="preserve">Money your business has earned — fees, commissions, and other revenue.</w:t>
            </w:r>
          </w:p>
        </w:tc>
      </w:tr>
      <w:tr>
        <w:tc>
          <w:tcPr>
            <w:tcW w:type="dxa" w:w="2200"/>
            <w:tcBorders>
              <w:top w:val="single" w:color="D9D9D9" w:sz="1"/>
              <w:left w:val="single" w:color="D9D9D9" w:sz="1"/>
              <w:bottom w:val="single" w:color="D9D9D9" w:sz="1"/>
              <w:right w:val="single" w:color="D9D9D9" w:sz="1"/>
            </w:tcBorders>
            <w:shd w:fill="F2F2F2" w:val="clear"/>
            <w:tcMar>
              <w:top w:type="dxa" w:w="90"/>
              <w:left w:type="dxa" w:w="120"/>
              <w:bottom w:type="dxa" w:w="90"/>
              <w:right w:type="dxa" w:w="120"/>
            </w:tcMar>
          </w:tcPr>
          <w:p>
            <w:r>
              <w:rPr>
                <w:rFonts w:ascii="Arial" w:cs="Arial" w:eastAsia="Arial" w:hAnsi="Arial"/>
                <w:sz w:val="20"/>
                <w:szCs w:val="20"/>
              </w:rPr>
              <w:t xml:space="preserve">Journal Entry</w:t>
            </w:r>
          </w:p>
        </w:tc>
        <w:tc>
          <w:tcPr>
            <w:tcW w:type="dxa" w:w="7160"/>
            <w:tcBorders>
              <w:top w:val="single" w:color="D9D9D9" w:sz="1"/>
              <w:left w:val="single" w:color="D9D9D9" w:sz="1"/>
              <w:bottom w:val="single" w:color="D9D9D9" w:sz="1"/>
              <w:right w:val="single" w:color="D9D9D9" w:sz="1"/>
            </w:tcBorders>
            <w:shd w:fill="F2F2F2" w:val="clear"/>
            <w:tcMar>
              <w:top w:type="dxa" w:w="90"/>
              <w:left w:type="dxa" w:w="120"/>
              <w:bottom w:type="dxa" w:w="90"/>
              <w:right w:type="dxa" w:w="120"/>
            </w:tcMar>
          </w:tcPr>
          <w:p>
            <w:r>
              <w:rPr>
                <w:rFonts w:ascii="Arial" w:cs="Arial" w:eastAsia="Arial" w:hAnsi="Arial"/>
                <w:sz w:val="20"/>
                <w:szCs w:val="20"/>
              </w:rPr>
              <w:t xml:space="preserve">A single recorded transaction, made up of matching debit and credit lines that must add up to the same total.</w:t>
            </w:r>
          </w:p>
        </w:tc>
      </w:tr>
      <w:tr>
        <w:tc>
          <w:tcPr>
            <w:tcW w:type="dxa" w:w="2200"/>
            <w:tcBorders>
              <w:top w:val="single" w:color="D9D9D9" w:sz="1"/>
              <w:left w:val="single" w:color="D9D9D9" w:sz="1"/>
              <w:bottom w:val="single" w:color="D9D9D9" w:sz="1"/>
              <w:right w:val="single" w:color="D9D9D9" w:sz="1"/>
            </w:tcBorders>
            <w:shd w:fill="FFFFFF" w:val="clear"/>
            <w:tcMar>
              <w:top w:type="dxa" w:w="90"/>
              <w:left w:type="dxa" w:w="120"/>
              <w:bottom w:type="dxa" w:w="90"/>
              <w:right w:type="dxa" w:w="120"/>
            </w:tcMar>
          </w:tcPr>
          <w:p>
            <w:r>
              <w:rPr>
                <w:rFonts w:ascii="Arial" w:cs="Arial" w:eastAsia="Arial" w:hAnsi="Arial"/>
                <w:sz w:val="20"/>
                <w:szCs w:val="20"/>
              </w:rPr>
              <w:t xml:space="preserve">Ledger</w:t>
            </w:r>
          </w:p>
        </w:tc>
        <w:tc>
          <w:tcPr>
            <w:tcW w:type="dxa" w:w="7160"/>
            <w:tcBorders>
              <w:top w:val="single" w:color="D9D9D9" w:sz="1"/>
              <w:left w:val="single" w:color="D9D9D9" w:sz="1"/>
              <w:bottom w:val="single" w:color="D9D9D9" w:sz="1"/>
              <w:right w:val="single" w:color="D9D9D9" w:sz="1"/>
            </w:tcBorders>
            <w:shd w:fill="FFFFFF" w:val="clear"/>
            <w:tcMar>
              <w:top w:type="dxa" w:w="90"/>
              <w:left w:type="dxa" w:w="120"/>
              <w:bottom w:type="dxa" w:w="90"/>
              <w:right w:type="dxa" w:w="120"/>
            </w:tcMar>
          </w:tcPr>
          <w:p>
            <w:r>
              <w:rPr>
                <w:rFonts w:ascii="Arial" w:cs="Arial" w:eastAsia="Arial" w:hAnsi="Arial"/>
                <w:sz w:val="20"/>
                <w:szCs w:val="20"/>
              </w:rPr>
              <w:t xml:space="preserve">The complete history of every journal entry — the full accounting record.</w:t>
            </w:r>
          </w:p>
        </w:tc>
      </w:tr>
      <w:tr>
        <w:tc>
          <w:tcPr>
            <w:tcW w:type="dxa" w:w="2200"/>
            <w:tcBorders>
              <w:top w:val="single" w:color="D9D9D9" w:sz="1"/>
              <w:left w:val="single" w:color="D9D9D9" w:sz="1"/>
              <w:bottom w:val="single" w:color="D9D9D9" w:sz="1"/>
              <w:right w:val="single" w:color="D9D9D9" w:sz="1"/>
            </w:tcBorders>
            <w:shd w:fill="F2F2F2" w:val="clear"/>
            <w:tcMar>
              <w:top w:type="dxa" w:w="90"/>
              <w:left w:type="dxa" w:w="120"/>
              <w:bottom w:type="dxa" w:w="90"/>
              <w:right w:type="dxa" w:w="120"/>
            </w:tcMar>
          </w:tcPr>
          <w:p>
            <w:r>
              <w:rPr>
                <w:rFonts w:ascii="Arial" w:cs="Arial" w:eastAsia="Arial" w:hAnsi="Arial"/>
                <w:sz w:val="20"/>
                <w:szCs w:val="20"/>
              </w:rPr>
              <w:t xml:space="preserve">Liabilities</w:t>
            </w:r>
          </w:p>
        </w:tc>
        <w:tc>
          <w:tcPr>
            <w:tcW w:type="dxa" w:w="7160"/>
            <w:tcBorders>
              <w:top w:val="single" w:color="D9D9D9" w:sz="1"/>
              <w:left w:val="single" w:color="D9D9D9" w:sz="1"/>
              <w:bottom w:val="single" w:color="D9D9D9" w:sz="1"/>
              <w:right w:val="single" w:color="D9D9D9" w:sz="1"/>
            </w:tcBorders>
            <w:shd w:fill="F2F2F2" w:val="clear"/>
            <w:tcMar>
              <w:top w:type="dxa" w:w="90"/>
              <w:left w:type="dxa" w:w="120"/>
              <w:bottom w:type="dxa" w:w="90"/>
              <w:right w:type="dxa" w:w="120"/>
            </w:tcMar>
          </w:tcPr>
          <w:p>
            <w:r>
              <w:rPr>
                <w:rFonts w:ascii="Arial" w:cs="Arial" w:eastAsia="Arial" w:hAnsi="Arial"/>
                <w:sz w:val="20"/>
                <w:szCs w:val="20"/>
              </w:rPr>
              <w:t xml:space="preserve">Things your business owes to others — unpaid bills, tax owed, salaries owed.</w:t>
            </w:r>
          </w:p>
        </w:tc>
      </w:tr>
      <w:tr>
        <w:tc>
          <w:tcPr>
            <w:tcW w:type="dxa" w:w="2200"/>
            <w:tcBorders>
              <w:top w:val="single" w:color="D9D9D9" w:sz="1"/>
              <w:left w:val="single" w:color="D9D9D9" w:sz="1"/>
              <w:bottom w:val="single" w:color="D9D9D9" w:sz="1"/>
              <w:right w:val="single" w:color="D9D9D9" w:sz="1"/>
            </w:tcBorders>
            <w:shd w:fill="FFFFFF" w:val="clear"/>
            <w:tcMar>
              <w:top w:type="dxa" w:w="90"/>
              <w:left w:type="dxa" w:w="120"/>
              <w:bottom w:type="dxa" w:w="90"/>
              <w:right w:type="dxa" w:w="120"/>
            </w:tcMar>
          </w:tcPr>
          <w:p>
            <w:r>
              <w:rPr>
                <w:rFonts w:ascii="Arial" w:cs="Arial" w:eastAsia="Arial" w:hAnsi="Arial"/>
                <w:sz w:val="20"/>
                <w:szCs w:val="20"/>
              </w:rPr>
              <w:t xml:space="preserve">Net Profit / Net Loss</w:t>
            </w:r>
          </w:p>
        </w:tc>
        <w:tc>
          <w:tcPr>
            <w:tcW w:type="dxa" w:w="7160"/>
            <w:tcBorders>
              <w:top w:val="single" w:color="D9D9D9" w:sz="1"/>
              <w:left w:val="single" w:color="D9D9D9" w:sz="1"/>
              <w:bottom w:val="single" w:color="D9D9D9" w:sz="1"/>
              <w:right w:val="single" w:color="D9D9D9" w:sz="1"/>
            </w:tcBorders>
            <w:shd w:fill="FFFFFF" w:val="clear"/>
            <w:tcMar>
              <w:top w:type="dxa" w:w="90"/>
              <w:left w:type="dxa" w:w="120"/>
              <w:bottom w:type="dxa" w:w="90"/>
              <w:right w:type="dxa" w:w="120"/>
            </w:tcMar>
          </w:tcPr>
          <w:p>
            <w:r>
              <w:rPr>
                <w:rFonts w:ascii="Arial" w:cs="Arial" w:eastAsia="Arial" w:hAnsi="Arial"/>
                <w:sz w:val="20"/>
                <w:szCs w:val="20"/>
              </w:rPr>
              <w:t xml:space="preserve">Total income minus total expenses for a period. Positive means profit, negative means loss.</w:t>
            </w:r>
          </w:p>
        </w:tc>
      </w:tr>
      <w:tr>
        <w:tc>
          <w:tcPr>
            <w:tcW w:type="dxa" w:w="2200"/>
            <w:tcBorders>
              <w:top w:val="single" w:color="D9D9D9" w:sz="1"/>
              <w:left w:val="single" w:color="D9D9D9" w:sz="1"/>
              <w:bottom w:val="single" w:color="D9D9D9" w:sz="1"/>
              <w:right w:val="single" w:color="D9D9D9" w:sz="1"/>
            </w:tcBorders>
            <w:shd w:fill="F2F2F2" w:val="clear"/>
            <w:tcMar>
              <w:top w:type="dxa" w:w="90"/>
              <w:left w:type="dxa" w:w="120"/>
              <w:bottom w:type="dxa" w:w="90"/>
              <w:right w:type="dxa" w:w="120"/>
            </w:tcMar>
          </w:tcPr>
          <w:p>
            <w:r>
              <w:rPr>
                <w:rFonts w:ascii="Arial" w:cs="Arial" w:eastAsia="Arial" w:hAnsi="Arial"/>
                <w:sz w:val="20"/>
                <w:szCs w:val="20"/>
              </w:rPr>
              <w:t xml:space="preserve">PAN</w:t>
            </w:r>
          </w:p>
        </w:tc>
        <w:tc>
          <w:tcPr>
            <w:tcW w:type="dxa" w:w="7160"/>
            <w:tcBorders>
              <w:top w:val="single" w:color="D9D9D9" w:sz="1"/>
              <w:left w:val="single" w:color="D9D9D9" w:sz="1"/>
              <w:bottom w:val="single" w:color="D9D9D9" w:sz="1"/>
              <w:right w:val="single" w:color="D9D9D9" w:sz="1"/>
            </w:tcBorders>
            <w:shd w:fill="F2F2F2" w:val="clear"/>
            <w:tcMar>
              <w:top w:type="dxa" w:w="90"/>
              <w:left w:type="dxa" w:w="120"/>
              <w:bottom w:type="dxa" w:w="90"/>
              <w:right w:type="dxa" w:w="120"/>
            </w:tcMar>
          </w:tcPr>
          <w:p>
            <w:r>
              <w:rPr>
                <w:rFonts w:ascii="Arial" w:cs="Arial" w:eastAsia="Arial" w:hAnsi="Arial"/>
                <w:sz w:val="20"/>
                <w:szCs w:val="20"/>
              </w:rPr>
              <w:t xml:space="preserve">Permanent Account Number — Nepal's basic tax registration number, required for any registered business.</w:t>
            </w:r>
          </w:p>
        </w:tc>
      </w:tr>
      <w:tr>
        <w:tc>
          <w:tcPr>
            <w:tcW w:type="dxa" w:w="2200"/>
            <w:tcBorders>
              <w:top w:val="single" w:color="D9D9D9" w:sz="1"/>
              <w:left w:val="single" w:color="D9D9D9" w:sz="1"/>
              <w:bottom w:val="single" w:color="D9D9D9" w:sz="1"/>
              <w:right w:val="single" w:color="D9D9D9" w:sz="1"/>
            </w:tcBorders>
            <w:shd w:fill="FFFFFF" w:val="clear"/>
            <w:tcMar>
              <w:top w:type="dxa" w:w="90"/>
              <w:left w:type="dxa" w:w="120"/>
              <w:bottom w:type="dxa" w:w="90"/>
              <w:right w:type="dxa" w:w="120"/>
            </w:tcMar>
          </w:tcPr>
          <w:p>
            <w:r>
              <w:rPr>
                <w:rFonts w:ascii="Arial" w:cs="Arial" w:eastAsia="Arial" w:hAnsi="Arial"/>
                <w:sz w:val="20"/>
                <w:szCs w:val="20"/>
              </w:rPr>
              <w:t xml:space="preserve">Profit &amp; Loss (P&amp;L)</w:t>
            </w:r>
          </w:p>
        </w:tc>
        <w:tc>
          <w:tcPr>
            <w:tcW w:type="dxa" w:w="7160"/>
            <w:tcBorders>
              <w:top w:val="single" w:color="D9D9D9" w:sz="1"/>
              <w:left w:val="single" w:color="D9D9D9" w:sz="1"/>
              <w:bottom w:val="single" w:color="D9D9D9" w:sz="1"/>
              <w:right w:val="single" w:color="D9D9D9" w:sz="1"/>
            </w:tcBorders>
            <w:shd w:fill="FFFFFF" w:val="clear"/>
            <w:tcMar>
              <w:top w:type="dxa" w:w="90"/>
              <w:left w:type="dxa" w:w="120"/>
              <w:bottom w:type="dxa" w:w="90"/>
              <w:right w:type="dxa" w:w="120"/>
            </w:tcMar>
          </w:tcPr>
          <w:p>
            <w:r>
              <w:rPr>
                <w:rFonts w:ascii="Arial" w:cs="Arial" w:eastAsia="Arial" w:hAnsi="Arial"/>
                <w:sz w:val="20"/>
                <w:szCs w:val="20"/>
              </w:rPr>
              <w:t xml:space="preserve">A report showing income minus expenses over a period, ending in a net profit or loss figure. Also called an Income Statement.</w:t>
            </w:r>
          </w:p>
        </w:tc>
      </w:tr>
      <w:tr>
        <w:tc>
          <w:tcPr>
            <w:tcW w:type="dxa" w:w="2200"/>
            <w:tcBorders>
              <w:top w:val="single" w:color="D9D9D9" w:sz="1"/>
              <w:left w:val="single" w:color="D9D9D9" w:sz="1"/>
              <w:bottom w:val="single" w:color="D9D9D9" w:sz="1"/>
              <w:right w:val="single" w:color="D9D9D9" w:sz="1"/>
            </w:tcBorders>
            <w:shd w:fill="F2F2F2" w:val="clear"/>
            <w:tcMar>
              <w:top w:type="dxa" w:w="90"/>
              <w:left w:type="dxa" w:w="120"/>
              <w:bottom w:type="dxa" w:w="90"/>
              <w:right w:type="dxa" w:w="120"/>
            </w:tcMar>
          </w:tcPr>
          <w:p>
            <w:r>
              <w:rPr>
                <w:rFonts w:ascii="Arial" w:cs="Arial" w:eastAsia="Arial" w:hAnsi="Arial"/>
                <w:sz w:val="20"/>
                <w:szCs w:val="20"/>
              </w:rPr>
              <w:t xml:space="preserve">Retained Earnings</w:t>
            </w:r>
          </w:p>
        </w:tc>
        <w:tc>
          <w:tcPr>
            <w:tcW w:type="dxa" w:w="7160"/>
            <w:tcBorders>
              <w:top w:val="single" w:color="D9D9D9" w:sz="1"/>
              <w:left w:val="single" w:color="D9D9D9" w:sz="1"/>
              <w:bottom w:val="single" w:color="D9D9D9" w:sz="1"/>
              <w:right w:val="single" w:color="D9D9D9" w:sz="1"/>
            </w:tcBorders>
            <w:shd w:fill="F2F2F2" w:val="clear"/>
            <w:tcMar>
              <w:top w:type="dxa" w:w="90"/>
              <w:left w:type="dxa" w:w="120"/>
              <w:bottom w:type="dxa" w:w="90"/>
              <w:right w:type="dxa" w:w="120"/>
            </w:tcMar>
          </w:tcPr>
          <w:p>
            <w:r>
              <w:rPr>
                <w:rFonts w:ascii="Arial" w:cs="Arial" w:eastAsia="Arial" w:hAnsi="Arial"/>
                <w:sz w:val="20"/>
                <w:szCs w:val="20"/>
              </w:rPr>
              <w:t xml:space="preserve">Accumulated profit (or loss) kept in the business over time, rather than paid out to the owner.</w:t>
            </w:r>
          </w:p>
        </w:tc>
      </w:tr>
      <w:tr>
        <w:tc>
          <w:tcPr>
            <w:tcW w:type="dxa" w:w="2200"/>
            <w:tcBorders>
              <w:top w:val="single" w:color="D9D9D9" w:sz="1"/>
              <w:left w:val="single" w:color="D9D9D9" w:sz="1"/>
              <w:bottom w:val="single" w:color="D9D9D9" w:sz="1"/>
              <w:right w:val="single" w:color="D9D9D9" w:sz="1"/>
            </w:tcBorders>
            <w:shd w:fill="FFFFFF" w:val="clear"/>
            <w:tcMar>
              <w:top w:type="dxa" w:w="90"/>
              <w:left w:type="dxa" w:w="120"/>
              <w:bottom w:type="dxa" w:w="90"/>
              <w:right w:type="dxa" w:w="120"/>
            </w:tcMar>
          </w:tcPr>
          <w:p>
            <w:r>
              <w:rPr>
                <w:rFonts w:ascii="Arial" w:cs="Arial" w:eastAsia="Arial" w:hAnsi="Arial"/>
                <w:sz w:val="20"/>
                <w:szCs w:val="20"/>
              </w:rPr>
              <w:t xml:space="preserve">SSF</w:t>
            </w:r>
          </w:p>
        </w:tc>
        <w:tc>
          <w:tcPr>
            <w:tcW w:type="dxa" w:w="7160"/>
            <w:tcBorders>
              <w:top w:val="single" w:color="D9D9D9" w:sz="1"/>
              <w:left w:val="single" w:color="D9D9D9" w:sz="1"/>
              <w:bottom w:val="single" w:color="D9D9D9" w:sz="1"/>
              <w:right w:val="single" w:color="D9D9D9" w:sz="1"/>
            </w:tcBorders>
            <w:shd w:fill="FFFFFF" w:val="clear"/>
            <w:tcMar>
              <w:top w:type="dxa" w:w="90"/>
              <w:left w:type="dxa" w:w="120"/>
              <w:bottom w:type="dxa" w:w="90"/>
              <w:right w:type="dxa" w:w="120"/>
            </w:tcMar>
          </w:tcPr>
          <w:p>
            <w:r>
              <w:rPr>
                <w:rFonts w:ascii="Arial" w:cs="Arial" w:eastAsia="Arial" w:hAnsi="Arial"/>
                <w:sz w:val="20"/>
                <w:szCs w:val="20"/>
              </w:rPr>
              <w:t xml:space="preserve">Social Security Fund — Nepal's mandatory retirement/social security scheme, funded by 11% from the employee's pay and 20% from the employer.</w:t>
            </w:r>
          </w:p>
        </w:tc>
      </w:tr>
      <w:tr>
        <w:tc>
          <w:tcPr>
            <w:tcW w:type="dxa" w:w="2200"/>
            <w:tcBorders>
              <w:top w:val="single" w:color="D9D9D9" w:sz="1"/>
              <w:left w:val="single" w:color="D9D9D9" w:sz="1"/>
              <w:bottom w:val="single" w:color="D9D9D9" w:sz="1"/>
              <w:right w:val="single" w:color="D9D9D9" w:sz="1"/>
            </w:tcBorders>
            <w:shd w:fill="F2F2F2" w:val="clear"/>
            <w:tcMar>
              <w:top w:type="dxa" w:w="90"/>
              <w:left w:type="dxa" w:w="120"/>
              <w:bottom w:type="dxa" w:w="90"/>
              <w:right w:type="dxa" w:w="120"/>
            </w:tcMar>
          </w:tcPr>
          <w:p>
            <w:r>
              <w:rPr>
                <w:rFonts w:ascii="Arial" w:cs="Arial" w:eastAsia="Arial" w:hAnsi="Arial"/>
                <w:sz w:val="20"/>
                <w:szCs w:val="20"/>
              </w:rPr>
              <w:t xml:space="preserve">TDS</w:t>
            </w:r>
          </w:p>
        </w:tc>
        <w:tc>
          <w:tcPr>
            <w:tcW w:type="dxa" w:w="7160"/>
            <w:tcBorders>
              <w:top w:val="single" w:color="D9D9D9" w:sz="1"/>
              <w:left w:val="single" w:color="D9D9D9" w:sz="1"/>
              <w:bottom w:val="single" w:color="D9D9D9" w:sz="1"/>
              <w:right w:val="single" w:color="D9D9D9" w:sz="1"/>
            </w:tcBorders>
            <w:shd w:fill="F2F2F2" w:val="clear"/>
            <w:tcMar>
              <w:top w:type="dxa" w:w="90"/>
              <w:left w:type="dxa" w:w="120"/>
              <w:bottom w:type="dxa" w:w="90"/>
              <w:right w:type="dxa" w:w="120"/>
            </w:tcMar>
          </w:tcPr>
          <w:p>
            <w:r>
              <w:rPr>
                <w:rFonts w:ascii="Arial" w:cs="Arial" w:eastAsia="Arial" w:hAnsi="Arial"/>
                <w:sz w:val="20"/>
                <w:szCs w:val="20"/>
              </w:rPr>
              <w:t xml:space="preserve">Tax Deducted at Source — tax withheld from certain payments (to vendors or staff) and paid directly to IRD on their behalf.</w:t>
            </w:r>
          </w:p>
        </w:tc>
      </w:tr>
      <w:tr>
        <w:tc>
          <w:tcPr>
            <w:tcW w:type="dxa" w:w="2200"/>
            <w:tcBorders>
              <w:top w:val="single" w:color="D9D9D9" w:sz="1"/>
              <w:left w:val="single" w:color="D9D9D9" w:sz="1"/>
              <w:bottom w:val="single" w:color="D9D9D9" w:sz="1"/>
              <w:right w:val="single" w:color="D9D9D9" w:sz="1"/>
            </w:tcBorders>
            <w:shd w:fill="FFFFFF" w:val="clear"/>
            <w:tcMar>
              <w:top w:type="dxa" w:w="90"/>
              <w:left w:type="dxa" w:w="120"/>
              <w:bottom w:type="dxa" w:w="90"/>
              <w:right w:type="dxa" w:w="120"/>
            </w:tcMar>
          </w:tcPr>
          <w:p>
            <w:r>
              <w:rPr>
                <w:rFonts w:ascii="Arial" w:cs="Arial" w:eastAsia="Arial" w:hAnsi="Arial"/>
                <w:sz w:val="20"/>
                <w:szCs w:val="20"/>
              </w:rPr>
              <w:t xml:space="preserve">Trial Balance</w:t>
            </w:r>
          </w:p>
        </w:tc>
        <w:tc>
          <w:tcPr>
            <w:tcW w:type="dxa" w:w="7160"/>
            <w:tcBorders>
              <w:top w:val="single" w:color="D9D9D9" w:sz="1"/>
              <w:left w:val="single" w:color="D9D9D9" w:sz="1"/>
              <w:bottom w:val="single" w:color="D9D9D9" w:sz="1"/>
              <w:right w:val="single" w:color="D9D9D9" w:sz="1"/>
            </w:tcBorders>
            <w:shd w:fill="FFFFFF" w:val="clear"/>
            <w:tcMar>
              <w:top w:type="dxa" w:w="90"/>
              <w:left w:type="dxa" w:w="120"/>
              <w:bottom w:type="dxa" w:w="90"/>
              <w:right w:type="dxa" w:w="120"/>
            </w:tcMar>
          </w:tcPr>
          <w:p>
            <w:r>
              <w:rPr>
                <w:rFonts w:ascii="Arial" w:cs="Arial" w:eastAsia="Arial" w:hAnsi="Arial"/>
                <w:sz w:val="20"/>
                <w:szCs w:val="20"/>
              </w:rPr>
              <w:t xml:space="preserve">A full list of every account's debit and credit totals, used to confirm the books are internally consistent (debits should always equal credits).</w:t>
            </w:r>
          </w:p>
        </w:tc>
      </w:tr>
      <w:tr>
        <w:tc>
          <w:tcPr>
            <w:tcW w:type="dxa" w:w="2200"/>
            <w:tcBorders>
              <w:top w:val="single" w:color="D9D9D9" w:sz="1"/>
              <w:left w:val="single" w:color="D9D9D9" w:sz="1"/>
              <w:bottom w:val="single" w:color="D9D9D9" w:sz="1"/>
              <w:right w:val="single" w:color="D9D9D9" w:sz="1"/>
            </w:tcBorders>
            <w:shd w:fill="F2F2F2" w:val="clear"/>
            <w:tcMar>
              <w:top w:type="dxa" w:w="90"/>
              <w:left w:type="dxa" w:w="120"/>
              <w:bottom w:type="dxa" w:w="90"/>
              <w:right w:type="dxa" w:w="120"/>
            </w:tcMar>
          </w:tcPr>
          <w:p>
            <w:r>
              <w:rPr>
                <w:rFonts w:ascii="Arial" w:cs="Arial" w:eastAsia="Arial" w:hAnsi="Arial"/>
                <w:sz w:val="20"/>
                <w:szCs w:val="20"/>
              </w:rPr>
              <w:t xml:space="preserve">VAT</w:t>
            </w:r>
          </w:p>
        </w:tc>
        <w:tc>
          <w:tcPr>
            <w:tcW w:type="dxa" w:w="7160"/>
            <w:tcBorders>
              <w:top w:val="single" w:color="D9D9D9" w:sz="1"/>
              <w:left w:val="single" w:color="D9D9D9" w:sz="1"/>
              <w:bottom w:val="single" w:color="D9D9D9" w:sz="1"/>
              <w:right w:val="single" w:color="D9D9D9" w:sz="1"/>
            </w:tcBorders>
            <w:shd w:fill="F2F2F2" w:val="clear"/>
            <w:tcMar>
              <w:top w:type="dxa" w:w="90"/>
              <w:left w:type="dxa" w:w="120"/>
              <w:bottom w:type="dxa" w:w="90"/>
              <w:right w:type="dxa" w:w="120"/>
            </w:tcMar>
          </w:tcPr>
          <w:p>
            <w:r>
              <w:rPr>
                <w:rFonts w:ascii="Arial" w:cs="Arial" w:eastAsia="Arial" w:hAnsi="Arial"/>
                <w:sz w:val="20"/>
                <w:szCs w:val="20"/>
              </w:rPr>
              <w:t xml:space="preserve">Value Added Tax — Nepal's 13% consumption tax, charged by VAT-registered businesses on their sales and reclaimable on business purchases.</w:t>
            </w:r>
          </w:p>
        </w:tc>
      </w:tr>
    </w:tbl>
    <w:p>
      <w:pPr>
        <w:pStyle w:val="Heading1"/>
        <w:pageBreakBefore/>
      </w:pPr>
      <w:r>
        <w:t xml:space="preserve">14. Getting Help</w:t>
      </w:r>
    </w:p>
    <w:p>
      <w:pPr>
        <w:spacing w:after="160"/>
      </w:pPr>
      <w:r>
        <w:rPr>
          <w:rFonts w:ascii="Arial" w:cs="Arial" w:eastAsia="Arial" w:hAnsi="Arial"/>
          <w:sz w:val="22"/>
          <w:szCs w:val="22"/>
        </w:rPr>
        <w:t xml:space="preserve">A few tips if something looks wrong or unfamiliar:</w:t>
      </w:r>
    </w:p>
    <w:p>
      <w:pPr>
        <w:pStyle w:val="ListParagraph"/>
        <w:numPr>
          <w:ilvl w:val="0"/>
          <w:numId w:val="4"/>
        </w:numPr>
        <w:spacing w:after="100"/>
      </w:pPr>
      <w:r>
        <w:rPr>
          <w:rFonts w:ascii="Arial" w:cs="Arial" w:eastAsia="Arial" w:hAnsi="Arial"/>
          <w:sz w:val="22"/>
          <w:szCs w:val="22"/>
        </w:rPr>
        <w:t xml:space="preserve">If a report looks incorrect, first check the Trial Balance — if its Debit and Credit totals match, the underlying books are consistent, and the issue is more likely a missing or miscategorized transaction rather than a system error.</w:t>
      </w:r>
    </w:p>
    <w:p>
      <w:pPr>
        <w:pStyle w:val="ListParagraph"/>
        <w:numPr>
          <w:ilvl w:val="0"/>
          <w:numId w:val="4"/>
        </w:numPr>
        <w:spacing w:after="100"/>
      </w:pPr>
      <w:r>
        <w:rPr>
          <w:rFonts w:ascii="Arial" w:cs="Arial" w:eastAsia="Arial" w:hAnsi="Arial"/>
          <w:sz w:val="22"/>
          <w:szCs w:val="22"/>
        </w:rPr>
        <w:t xml:space="preserve">If you delete an expense, payslip, bank transaction, or fixed asset, its linked accounting entry is automatically removed too — you never need to clean up the ledger yourself.</w:t>
      </w:r>
    </w:p>
    <w:p>
      <w:pPr>
        <w:pStyle w:val="ListParagraph"/>
        <w:numPr>
          <w:ilvl w:val="0"/>
          <w:numId w:val="4"/>
        </w:numPr>
        <w:spacing w:after="100"/>
      </w:pPr>
      <w:r>
        <w:rPr>
          <w:rFonts w:ascii="Arial" w:cs="Arial" w:eastAsia="Arial" w:hAnsi="Arial"/>
          <w:sz w:val="22"/>
          <w:szCs w:val="22"/>
        </w:rPr>
        <w:t xml:space="preserve">For anything involving tax filing (VAT returns, TDS returns, annual tax returns), treat EnrolEasy's reports as the source data — your accountant will still prepare and file the actual returns with IRD.</w:t>
      </w:r>
    </w:p>
    <w:p>
      <w:pPr>
        <w:pStyle w:val="ListParagraph"/>
        <w:numPr>
          <w:ilvl w:val="0"/>
          <w:numId w:val="4"/>
        </w:numPr>
        <w:spacing w:after="100"/>
      </w:pPr>
      <w:r>
        <w:rPr>
          <w:rFonts w:ascii="Arial" w:cs="Arial" w:eastAsia="Arial" w:hAnsi="Arial"/>
          <w:sz w:val="22"/>
          <w:szCs w:val="22"/>
        </w:rPr>
        <w:t xml:space="preserve">When in doubt about a transaction, it's always safer to ask before recording it than to guess — incorrect entries can be corrected later, but it's easiest to get them right the first time.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tabs>
        <w:tab w:val="right" w:pos="9026"/>
      </w:tabs>
    </w:pPr>
    <w:r>
      <w:rPr>
        <w:rFonts w:ascii="Arial" w:cs="Arial" w:eastAsia="Arial" w:hAnsi="Arial"/>
        <w:color w:val="595959"/>
        <w:sz w:val="16"/>
        <w:szCs w:val="16"/>
      </w:rPr>
      <w:t xml:space="preserve">EnrolEasy Accounting Manual</w:t>
    </w:r>
    <w:r>
      <w:rPr>
        <w:rFonts w:ascii="Arial" w:cs="Arial" w:eastAsia="Arial" w:hAnsi="Arial"/>
        <w:color w:val="595959"/>
        <w:sz w:val="16"/>
        <w:szCs w:val="16"/>
      </w:rPr>
      <w:t xml:space="preserve">	enroleasy.com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240" w:before="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2026-07-10T14:59:41.723Z</dcterms:created>
  <dcterms:modified xsi:type="dcterms:W3CDTF">2026-07-10T14:59:41.723Z</dcterms:modified>
</cp:coreProperties>
</file>

<file path=docProps/custom.xml><?xml version="1.0" encoding="utf-8"?>
<Properties xmlns="http://schemas.openxmlformats.org/officeDocument/2006/custom-properties" xmlns:vt="http://schemas.openxmlformats.org/officeDocument/2006/docPropsVTypes"/>
</file>