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6CBBB48B"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w:t>
      </w:r>
      <w:proofErr w:type="spellStart"/>
      <w:r>
        <w:t>Coari</w:t>
      </w:r>
      <w:proofErr w:type="spellEnd"/>
      <w:r>
        <w:t xml:space="preserve">, </w:t>
      </w:r>
      <w:r>
        <w:rPr>
          <w:i/>
        </w:rPr>
        <w:t>Graduate Student</w:t>
      </w:r>
      <w:r w:rsidRPr="00392DBA">
        <w:rPr>
          <w:i/>
        </w:rPr>
        <w:t xml:space="preserve">, </w:t>
      </w:r>
      <w:r>
        <w:rPr>
          <w:i/>
        </w:rPr>
        <w:t>Southern Methodist University</w:t>
      </w:r>
      <w:bookmarkStart w:id="0" w:name="_GoBack"/>
      <w:bookmarkEnd w:id="0"/>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1"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1"/>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 xml:space="preserve">Symmetric-key or shared-key algorithms like DES are cryptographic algorithms the use the same or very mildly </w:t>
      </w:r>
      <w:r>
        <w:lastRenderedPageBreak/>
        <w:t>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 xml:space="preserve">However, the NSA did push for a reduction of the key size from the originally proposed 64bits to 48bits. IBM pushed back </w:t>
      </w:r>
      <w:r>
        <w:t>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lastRenderedPageBreak/>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3E72BC7A" w:rsidR="006C3BAF" w:rsidRDefault="006C3BAF" w:rsidP="006C3BAF">
      <w:pPr>
        <w:pStyle w:val="blockchainList"/>
      </w:pPr>
      <w:r>
        <w:t>On a Blockchain, transactions are happening between different nodes on the network all the time. In our example, Alice initiate</w:t>
      </w:r>
      <w:r w:rsidR="00AD4CF9">
        <w:t>s</w:t>
      </w:r>
      <w:r>
        <w:t xml:space="preserve"> a transaction to Bob.</w:t>
      </w:r>
    </w:p>
    <w:p w14:paraId="7036E5BB" w14:textId="537B77B1" w:rsidR="006C3BAF" w:rsidRDefault="006C3BAF" w:rsidP="007D583A">
      <w:pPr>
        <w:pStyle w:val="blockchainList"/>
      </w:pPr>
      <w:r>
        <w:t>Alice’s wallet encrypt</w:t>
      </w:r>
      <w:r w:rsidR="00CF1369">
        <w:t>s</w:t>
      </w:r>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1F485F70" w:rsidR="006C3BAF" w:rsidRDefault="006C3BAF" w:rsidP="007D583A">
      <w:pPr>
        <w:pStyle w:val="blockchainList"/>
      </w:pPr>
      <w:r>
        <w:t>Special nodes, called miners, pick up several transactions from the pool</w:t>
      </w:r>
      <w:r w:rsidR="001E433D">
        <w:t xml:space="preserve"> and combine them into a block</w:t>
      </w:r>
      <w:r>
        <w:t>.</w:t>
      </w:r>
    </w:p>
    <w:p w14:paraId="791AF643" w14:textId="6FA14CEB" w:rsidR="006C3BAF" w:rsidRDefault="00A6226C" w:rsidP="007D583A">
      <w:pPr>
        <w:pStyle w:val="blockchainList"/>
      </w:pPr>
      <w:r w:rsidRPr="00A6226C">
        <w:t>Miners first validate all the transactions. Validation rules are application specific. These validation rules are called transactional consensus.</w:t>
      </w:r>
    </w:p>
    <w:p w14:paraId="1A665836" w14:textId="77777777" w:rsidR="006C3BAF" w:rsidRDefault="006C3BAF" w:rsidP="007D583A">
      <w:pPr>
        <w:pStyle w:val="blockchainList"/>
      </w:pPr>
      <w:r>
        <w:t>Once the transactions are validated, the miners will attempt to create a block of the transactions. This block 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1313A3E6" w14:textId="15344763" w:rsidR="00466860" w:rsidRDefault="006C3BAF" w:rsidP="008C402A">
      <w:pPr>
        <w:pStyle w:val="blockchainList"/>
        <w:numPr>
          <w:ilvl w:val="0"/>
          <w:numId w:val="41"/>
        </w:numPr>
      </w:pPr>
      <w:r>
        <w:t>The winning miner who created the accepted block is awarded with transaction fee and/or a new coin.</w:t>
      </w:r>
    </w:p>
    <w:p w14:paraId="36103A87" w14:textId="722F2DD7" w:rsidR="00290EA3" w:rsidRDefault="00466860" w:rsidP="00466860">
      <w:pPr>
        <w:pStyle w:val="Heading1"/>
      </w:pPr>
      <w:r>
        <w:t>Blockchain Types</w:t>
      </w:r>
      <w:r w:rsidR="002531A2">
        <w:t xml:space="preserve"> </w:t>
      </w:r>
    </w:p>
    <w:p w14:paraId="217AEA22" w14:textId="77777777" w:rsidR="00466860" w:rsidRDefault="00466860" w:rsidP="00466860">
      <w:pPr>
        <w:pStyle w:val="paragraphs"/>
      </w:pPr>
      <w:r>
        <w:t>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14:paraId="0374DD6B" w14:textId="05B957F5" w:rsidR="00466860" w:rsidRDefault="00C03FD6" w:rsidP="00466860">
      <w:pPr>
        <w:pStyle w:val="blockchainList"/>
        <w:numPr>
          <w:ilvl w:val="0"/>
          <w:numId w:val="48"/>
        </w:numPr>
      </w:pPr>
      <w:hyperlink r:id="rId21" w:history="1">
        <w:r w:rsidR="00466860">
          <w:rPr>
            <w:rStyle w:val="Hyperlink"/>
          </w:rPr>
          <w:t>Public</w:t>
        </w:r>
      </w:hyperlink>
      <w:r w:rsidR="00260701">
        <w:rPr>
          <w:vertAlign w:val="superscript"/>
        </w:rPr>
        <w:t>3</w:t>
      </w:r>
      <w:r w:rsidR="00466860">
        <w:t xml:space="preserve">: A Blockchain in which anyone can participate. </w:t>
      </w:r>
      <w:r w:rsidR="00260701">
        <w:t>This is the m</w:t>
      </w:r>
      <w:r w:rsidR="00466860">
        <w:t xml:space="preserve">ost popular form of </w:t>
      </w:r>
      <w:proofErr w:type="gramStart"/>
      <w:r w:rsidR="00466860">
        <w:t>Blockchain, but</w:t>
      </w:r>
      <w:proofErr w:type="gramEnd"/>
      <w:r w:rsidR="00466860">
        <w:t xml:space="preserve"> concerning to some in regards to speed and security. Though no real security concerns have been provided, certain industries do not trust that transactions in a public blockchain will be hidden forever and therefore shy away from them.</w:t>
      </w:r>
    </w:p>
    <w:p w14:paraId="355EF4CA" w14:textId="4F7AA7BB" w:rsidR="00466860" w:rsidRDefault="00C03FD6" w:rsidP="00466860">
      <w:pPr>
        <w:pStyle w:val="blockchainList"/>
        <w:numPr>
          <w:ilvl w:val="0"/>
          <w:numId w:val="48"/>
        </w:numPr>
      </w:pPr>
      <w:hyperlink r:id="rId22" w:history="1">
        <w:r w:rsidR="00466860">
          <w:rPr>
            <w:rStyle w:val="Hyperlink"/>
          </w:rPr>
          <w:t>Federated</w:t>
        </w:r>
      </w:hyperlink>
      <w:r w:rsidR="00260701">
        <w:rPr>
          <w:vertAlign w:val="superscript"/>
        </w:rPr>
        <w:t>3</w:t>
      </w:r>
      <w:r w:rsidR="00466860">
        <w:t>: A Blockchain that limits the participants to a group of companies. Most commonly used in finance when a little more privacy and speed is desired.</w:t>
      </w:r>
    </w:p>
    <w:p w14:paraId="16E1B596" w14:textId="2F81902B" w:rsidR="00466860" w:rsidRDefault="00C03FD6" w:rsidP="00466860">
      <w:pPr>
        <w:pStyle w:val="blockchainList"/>
        <w:numPr>
          <w:ilvl w:val="0"/>
          <w:numId w:val="48"/>
        </w:numPr>
      </w:pPr>
      <w:hyperlink r:id="rId23" w:history="1">
        <w:r w:rsidR="00466860">
          <w:rPr>
            <w:rStyle w:val="Hyperlink"/>
          </w:rPr>
          <w:t>Private</w:t>
        </w:r>
      </w:hyperlink>
      <w:r w:rsidR="00260701">
        <w:rPr>
          <w:vertAlign w:val="superscript"/>
        </w:rPr>
        <w:t>3</w:t>
      </w:r>
      <w:r w:rsidR="00466860">
        <w:t>: A Blockchain unique to one organization. Most scalable and fast, but the one with the most overhead.</w:t>
      </w:r>
    </w:p>
    <w:p w14:paraId="16FE9116" w14:textId="4AD0E977" w:rsidR="00466860" w:rsidRPr="00466860" w:rsidRDefault="00466860" w:rsidP="00F46FFA">
      <w:pPr>
        <w:pStyle w:val="paragraphs"/>
      </w:pPr>
      <w:r>
        <w:t>The value of Federated and Private Blockchains is highly questionable. Many believe that the infrastructure costs of a Blockchain database will outweigh the benefits, but only time will tell.</w:t>
      </w:r>
    </w:p>
    <w:p w14:paraId="42E04142" w14:textId="50AB4A9A" w:rsidR="00D94E99" w:rsidRDefault="00D94E99" w:rsidP="0028206B">
      <w:pPr>
        <w:pStyle w:val="Heading1"/>
      </w:pPr>
      <w:r>
        <w:t>Blockchain Applications</w:t>
      </w:r>
    </w:p>
    <w:p w14:paraId="738D3155" w14:textId="77777777" w:rsidR="001D59D7" w:rsidRDefault="00AE7060" w:rsidP="001D59D7">
      <w:pPr>
        <w:pStyle w:val="paragraphs"/>
      </w:pPr>
      <w:r>
        <w:t xml:space="preserve">   </w:t>
      </w:r>
      <w:r w:rsidR="00160B3F">
        <w:t xml:space="preserve">In 2018, the question </w:t>
      </w:r>
      <w:hyperlink r:id="rId24">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w:t>
      </w:r>
    </w:p>
    <w:p w14:paraId="3DDBEB32" w14:textId="1197A53A" w:rsidR="00223B50" w:rsidRDefault="001D59D7" w:rsidP="001D59D7">
      <w:pPr>
        <w:pStyle w:val="paragraphs"/>
      </w:pPr>
      <w:r>
        <w:t xml:space="preserve">The following are some of the most successful companies implementing blockchain across a broad cross section of </w:t>
      </w:r>
      <w:r>
        <w:lastRenderedPageBreak/>
        <w:t xml:space="preserve">industries according to </w:t>
      </w:r>
      <w:hyperlink r:id="rId25">
        <w:proofErr w:type="spellStart"/>
        <w:r>
          <w:rPr>
            <w:rStyle w:val="Hyperlink"/>
          </w:rPr>
          <w:t>CoinSwitch</w:t>
        </w:r>
        <w:proofErr w:type="spellEnd"/>
        <w:r>
          <w:rPr>
            <w:rStyle w:val="Hyperlink"/>
          </w:rPr>
          <w:t xml:space="preserve"> Desk</w:t>
        </w:r>
      </w:hyperlink>
      <w:r>
        <w:t>.</w:t>
      </w:r>
    </w:p>
    <w:p w14:paraId="58B47015" w14:textId="77777777" w:rsidR="001D59D7" w:rsidRDefault="001D59D7" w:rsidP="001D59D7">
      <w:pPr>
        <w:pStyle w:val="Heading2"/>
      </w:pPr>
      <w:bookmarkStart w:id="2" w:name="enterprise"/>
      <w:r>
        <w:t>Enterprise</w:t>
      </w:r>
      <w:bookmarkEnd w:id="2"/>
    </w:p>
    <w:p w14:paraId="404BF06A" w14:textId="2B9D0A09" w:rsidR="001D59D7" w:rsidRDefault="00C03FD6" w:rsidP="001D59D7">
      <w:pPr>
        <w:pStyle w:val="blockchainList"/>
      </w:pPr>
      <w:hyperlink r:id="rId26">
        <w:r w:rsidR="001D59D7">
          <w:rPr>
            <w:rStyle w:val="Hyperlink"/>
          </w:rPr>
          <w:t>GEM</w:t>
        </w:r>
      </w:hyperlink>
      <w:r w:rsidR="001D59D7">
        <w:t>: Gem is an Enterprise Blockchain Application involved with industries across the spectrum from tracking diseases on blockchain for the CDC to, tracking crypto investments, to building an operating system healthcare, GEMOS.</w:t>
      </w:r>
    </w:p>
    <w:p w14:paraId="3C52F5A3" w14:textId="77777777" w:rsidR="001D59D7" w:rsidRDefault="001D59D7" w:rsidP="001D59D7">
      <w:pPr>
        <w:pStyle w:val="Heading2"/>
      </w:pPr>
      <w:bookmarkStart w:id="3" w:name="cybersecurity"/>
      <w:r>
        <w:t>Cybersecurity</w:t>
      </w:r>
      <w:bookmarkEnd w:id="3"/>
    </w:p>
    <w:p w14:paraId="55A653F7" w14:textId="77777777" w:rsidR="001D59D7" w:rsidRDefault="00C03FD6" w:rsidP="001D59D7">
      <w:pPr>
        <w:pStyle w:val="blockchainList"/>
      </w:pPr>
      <w:hyperlink r:id="rId27">
        <w:r w:rsidR="001D59D7">
          <w:rPr>
            <w:rStyle w:val="Hyperlink"/>
          </w:rPr>
          <w:t>REMME</w:t>
        </w:r>
      </w:hyperlink>
      <w:r w:rsidR="001D59D7">
        <w:t xml:space="preserve"> : A peer to peer public key infrastructure platform for identity management.</w:t>
      </w:r>
    </w:p>
    <w:p w14:paraId="68F01E31" w14:textId="77777777" w:rsidR="001D59D7" w:rsidRDefault="001D59D7" w:rsidP="001D59D7">
      <w:pPr>
        <w:pStyle w:val="Heading2"/>
      </w:pPr>
      <w:bookmarkStart w:id="4" w:name="healthcare"/>
      <w:r>
        <w:t>Healthcare</w:t>
      </w:r>
      <w:bookmarkEnd w:id="4"/>
    </w:p>
    <w:p w14:paraId="5EC33A7B" w14:textId="77777777" w:rsidR="001D59D7" w:rsidRDefault="00C03FD6" w:rsidP="001D59D7">
      <w:pPr>
        <w:pStyle w:val="blockchainList"/>
      </w:pPr>
      <w:hyperlink r:id="rId28">
        <w:r w:rsidR="001D59D7">
          <w:rPr>
            <w:rStyle w:val="Hyperlink"/>
          </w:rPr>
          <w:t>Simply Vital Health</w:t>
        </w:r>
      </w:hyperlink>
      <w:r w:rsidR="001D59D7">
        <w:t xml:space="preserve"> : A HIPAA compliant heath care solutions provider creating blockchain based applications for patient tracking and electronic health records.</w:t>
      </w:r>
    </w:p>
    <w:p w14:paraId="02A7641E" w14:textId="77777777" w:rsidR="001D59D7" w:rsidRDefault="001D59D7" w:rsidP="001D59D7">
      <w:pPr>
        <w:pStyle w:val="Heading2"/>
      </w:pPr>
      <w:bookmarkStart w:id="5" w:name="banking-and-financial"/>
      <w:r>
        <w:t>Banking and Financial</w:t>
      </w:r>
      <w:bookmarkEnd w:id="5"/>
    </w:p>
    <w:p w14:paraId="6AB887CC" w14:textId="75B97E00" w:rsidR="001D59D7" w:rsidRDefault="001D59D7" w:rsidP="001D59D7">
      <w:pPr>
        <w:pStyle w:val="blockchainList"/>
      </w:pPr>
      <w:proofErr w:type="gramStart"/>
      <w:r>
        <w:t>Barclays :</w:t>
      </w:r>
      <w:proofErr w:type="gramEnd"/>
      <w:r>
        <w:t xml:space="preserve"> Barclays has embarked on a number of blockchain implementations for finance and has even filed a few patents. However their stance on blockchain is that it will simply </w:t>
      </w:r>
      <w:hyperlink r:id="rId29">
        <w:r>
          <w:rPr>
            <w:rStyle w:val="Hyperlink"/>
          </w:rPr>
          <w:t>change the world</w:t>
        </w:r>
      </w:hyperlink>
      <w:r w:rsidR="00993A92">
        <w:rPr>
          <w:rStyle w:val="Hyperlink"/>
          <w:vertAlign w:val="superscript"/>
        </w:rPr>
        <w:t>34</w:t>
      </w:r>
      <w:r>
        <w:t xml:space="preserve"> and that it will be </w:t>
      </w:r>
      <w:hyperlink r:id="rId30">
        <w:r>
          <w:rPr>
            <w:rStyle w:val="Hyperlink"/>
          </w:rPr>
          <w:t>“a new operating system for the planet”</w:t>
        </w:r>
      </w:hyperlink>
      <w:r w:rsidR="00993A92">
        <w:rPr>
          <w:rStyle w:val="Hyperlink"/>
          <w:vertAlign w:val="superscript"/>
        </w:rPr>
        <w:t>35</w:t>
      </w:r>
      <w:r>
        <w:t>.</w:t>
      </w:r>
    </w:p>
    <w:p w14:paraId="443E8018" w14:textId="77777777" w:rsidR="001D59D7" w:rsidRDefault="001D59D7" w:rsidP="001D59D7">
      <w:pPr>
        <w:pStyle w:val="Heading2"/>
      </w:pPr>
      <w:bookmarkStart w:id="6" w:name="manufacturing"/>
      <w:r>
        <w:t>Manufacturing</w:t>
      </w:r>
      <w:bookmarkEnd w:id="6"/>
    </w:p>
    <w:p w14:paraId="2CC4E12D" w14:textId="77777777" w:rsidR="001D59D7" w:rsidRDefault="00C03FD6" w:rsidP="001D59D7">
      <w:pPr>
        <w:pStyle w:val="blockchainList"/>
      </w:pPr>
      <w:hyperlink r:id="rId31">
        <w:r w:rsidR="001D59D7">
          <w:rPr>
            <w:rStyle w:val="Hyperlink"/>
          </w:rPr>
          <w:t>Provenance</w:t>
        </w:r>
      </w:hyperlink>
      <w:r w:rsidR="001D59D7">
        <w:t xml:space="preserve"> : A supply chain management software development company using blockchain to track assets through the manufacturing process.</w:t>
      </w:r>
    </w:p>
    <w:p w14:paraId="17FF47A1" w14:textId="77777777" w:rsidR="001D59D7" w:rsidRDefault="001D59D7" w:rsidP="001D59D7">
      <w:pPr>
        <w:pStyle w:val="Heading2"/>
      </w:pPr>
      <w:bookmarkStart w:id="7" w:name="charity"/>
      <w:r>
        <w:t>Charity</w:t>
      </w:r>
      <w:bookmarkEnd w:id="7"/>
    </w:p>
    <w:p w14:paraId="376B9B85" w14:textId="77777777" w:rsidR="001D59D7" w:rsidRDefault="00C03FD6" w:rsidP="001D59D7">
      <w:pPr>
        <w:pStyle w:val="blockchainList"/>
      </w:pPr>
      <w:hyperlink r:id="rId32">
        <w:proofErr w:type="spellStart"/>
        <w:r w:rsidR="001D59D7">
          <w:rPr>
            <w:rStyle w:val="Hyperlink"/>
          </w:rPr>
          <w:t>Bitgive</w:t>
        </w:r>
        <w:proofErr w:type="spellEnd"/>
      </w:hyperlink>
      <w:r w:rsidR="001D59D7">
        <w:t xml:space="preserve"> : </w:t>
      </w:r>
      <w:proofErr w:type="spellStart"/>
      <w:r w:rsidR="001D59D7">
        <w:t>Bitgive</w:t>
      </w:r>
      <w:proofErr w:type="spellEnd"/>
      <w:r w:rsidR="001D59D7">
        <w:t xml:space="preserve"> tracks donations from donor to on the ground implementation of the funds. As a donor you can tracks your gifts and see the benefit that they do.</w:t>
      </w:r>
    </w:p>
    <w:p w14:paraId="363A015A" w14:textId="77777777" w:rsidR="001D59D7" w:rsidRDefault="001D59D7" w:rsidP="001D59D7">
      <w:pPr>
        <w:pStyle w:val="Heading2"/>
      </w:pPr>
      <w:bookmarkStart w:id="8" w:name="retail"/>
      <w:r>
        <w:t>Retail</w:t>
      </w:r>
      <w:bookmarkEnd w:id="8"/>
    </w:p>
    <w:p w14:paraId="01AA624A" w14:textId="34005F07" w:rsidR="001D59D7" w:rsidRPr="001D59D7" w:rsidRDefault="00C03FD6" w:rsidP="001D59D7">
      <w:pPr>
        <w:pStyle w:val="blockchainList"/>
      </w:pPr>
      <w:hyperlink r:id="rId33">
        <w:proofErr w:type="spellStart"/>
        <w:r w:rsidR="001D59D7">
          <w:rPr>
            <w:rStyle w:val="Hyperlink"/>
          </w:rPr>
          <w:t>OpenBazaar</w:t>
        </w:r>
        <w:proofErr w:type="spellEnd"/>
      </w:hyperlink>
      <w:r w:rsidR="001D59D7">
        <w:t xml:space="preserve"> : Buy and sell anything without the traditional middleman like Amazon, e-Bay, or consignment store in the middle.</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3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9" w:name="decentralized-control"/>
      <w:r>
        <w:t>Decentralized Control</w:t>
      </w:r>
      <w:bookmarkEnd w:id="9"/>
    </w:p>
    <w:p w14:paraId="252BAA1B" w14:textId="372B384D" w:rsidR="00871E9E" w:rsidRDefault="00871E9E" w:rsidP="00871E9E">
      <w:pPr>
        <w:pStyle w:val="paragraphs"/>
      </w:pPr>
      <w:r>
        <w:t xml:space="preserve">BigchainDB is designed to be </w:t>
      </w:r>
      <w:hyperlink r:id="rId3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lastRenderedPageBreak/>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0C3EC5C3" w:rsidR="006B7938" w:rsidRPr="00AE1C18" w:rsidRDefault="0073472D" w:rsidP="00AF7CD7">
      <w:pPr>
        <w:rPr>
          <w:vertAlign w:val="superscript"/>
        </w:rPr>
      </w:pPr>
      <w:r>
        <w:t>BigchainDB Features</w:t>
      </w:r>
      <w:r w:rsidR="00AE1C18">
        <w:rPr>
          <w:vertAlign w:val="superscript"/>
        </w:rPr>
        <w:t>32</w:t>
      </w:r>
    </w:p>
    <w:p w14:paraId="60EB045D" w14:textId="77777777" w:rsidR="00871E9E" w:rsidRDefault="00871E9E" w:rsidP="00871E9E">
      <w:pPr>
        <w:pStyle w:val="Heading2"/>
      </w:pPr>
      <w:bookmarkStart w:id="10" w:name="transaction-immutability"/>
      <w:r>
        <w:t>Transaction Immutability</w:t>
      </w:r>
      <w:bookmarkEnd w:id="10"/>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241B5071"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instance Bitcoin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C03FD6" w:rsidP="00C213F3">
      <w:pPr>
        <w:pStyle w:val="paragraphs"/>
      </w:pPr>
      <w:hyperlink r:id="rId37">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35894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0400" cy="1946910"/>
                    </a:xfrm>
                    <a:prstGeom prst="rect">
                      <a:avLst/>
                    </a:prstGeom>
                  </pic:spPr>
                </pic:pic>
              </a:graphicData>
            </a:graphic>
          </wp:inline>
        </w:drawing>
      </w:r>
    </w:p>
    <w:p w14:paraId="23E14968" w14:textId="17E2267B" w:rsidR="00AE1C18" w:rsidRPr="00AE1C18" w:rsidRDefault="00AE1C18" w:rsidP="00C213F3">
      <w:pPr>
        <w:pStyle w:val="paragraphs"/>
        <w:rPr>
          <w:vertAlign w:val="superscript"/>
        </w:rPr>
      </w:pPr>
      <w:r>
        <w:t>BigchainDB Network Diagram</w:t>
      </w:r>
      <w:r>
        <w:rPr>
          <w:vertAlign w:val="superscript"/>
        </w:rPr>
        <w:t>33</w:t>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11" w:name="standard-queries"/>
      <w:r>
        <w:t>Standard Queries</w:t>
      </w:r>
      <w:bookmarkEnd w:id="11"/>
    </w:p>
    <w:p w14:paraId="2D19B6CA" w14:textId="0500B962" w:rsidR="00C213F3" w:rsidRDefault="00C213F3" w:rsidP="00C213F3">
      <w:pPr>
        <w:pStyle w:val="paragraphs"/>
      </w:pPr>
      <w:r>
        <w:t xml:space="preserve">A users on BigchainDB can </w:t>
      </w:r>
      <w:hyperlink r:id="rId39">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40">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12" w:name="sybil-tolerance"/>
      <w:r>
        <w:t>Sybil Tolerance</w:t>
      </w:r>
      <w:bookmarkEnd w:id="12"/>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13"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w:t>
      </w:r>
      <w:r>
        <w:lastRenderedPageBreak/>
        <w:t xml:space="preserve">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41">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42">
        <w:r>
          <w:rPr>
            <w:rStyle w:val="Hyperlink"/>
          </w:rPr>
          <w:t>BigChainDBProject_PythonDriver.pdf</w:t>
        </w:r>
      </w:hyperlink>
      <w:r>
        <w:t>.</w:t>
      </w:r>
    </w:p>
    <w:bookmarkEnd w:id="13"/>
    <w:p w14:paraId="21171397" w14:textId="77777777" w:rsidR="00E97402" w:rsidRDefault="00E97402">
      <w:pPr>
        <w:pStyle w:val="ReferenceHead"/>
      </w:pPr>
      <w:r>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https://www.cs.jhu.edu/~rubin/courses/sp03/papers/diffie.hellman.pdf "Diffie, Whitfield &amp; Martin Hellman (Nov. 1976), "New Directions in 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t>http://nakamotostudies.org/wp-content/uploads/2018/03/bitcoin.pdf "Bitcoin: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7CA946B4" w:rsidR="0037551B" w:rsidRDefault="00A01A48" w:rsidP="00A01A48">
      <w:pPr>
        <w:pStyle w:val="References"/>
      </w:pPr>
      <w:r>
        <w:t>http://www.allitebooks.com/cryptography-and-network-security-5th-edition/ "CRYPTOGRAPHY and NETWORK SECURITY PRINCIPLES AND PRACTICE FIFTH EDITION, pg. 94"</w:t>
      </w:r>
    </w:p>
    <w:p w14:paraId="68AE684B" w14:textId="77F8E5CB" w:rsidR="00160B3F" w:rsidRPr="00160B3F" w:rsidRDefault="00160B3F" w:rsidP="00160B3F">
      <w:pPr>
        <w:pStyle w:val="References"/>
      </w:pPr>
      <w:r w:rsidRPr="00160B3F">
        <w:t xml:space="preserve">https://trends.google.com/trends/yis/2018/US/e064b3e4-f943-4db4-aa43-411b724839a8/1554073800?hl=en-US&amp;tz=300&amp;sni=3&amp;utm_campaign=yis_2018&amp;utm_content=chart_e064b3e4-f943-4db4-aa43-411b724839a8&amp;utm_medium=website&amp;utm_source=Trends </w:t>
      </w:r>
      <w:r w:rsidRPr="00160B3F">
        <w:rPr>
          <w:color w:val="CE9178"/>
        </w:rPr>
        <w:t>"See the top trending What is...? in United States for 2018, from Google Trends"</w:t>
      </w:r>
    </w:p>
    <w:p w14:paraId="050A6AE5" w14:textId="1C18EA44" w:rsidR="00160B3F" w:rsidRPr="0073472D" w:rsidRDefault="00160B3F" w:rsidP="00160B3F">
      <w:pPr>
        <w:pStyle w:val="References"/>
      </w:pPr>
      <w:r w:rsidRPr="00160B3F">
        <w:t xml:space="preserve">https://coinswitch.co/news/20-blockchain-applications-across-industries-2018 </w:t>
      </w:r>
      <w:r w:rsidRPr="00160B3F">
        <w:rPr>
          <w:color w:val="CE9178"/>
        </w:rPr>
        <w:t>"20 Real-world Blockchain Applications across Industries 2018"</w:t>
      </w:r>
    </w:p>
    <w:p w14:paraId="645048DF" w14:textId="77777777" w:rsidR="00E50A1D" w:rsidRDefault="00C03FD6" w:rsidP="00E50A1D">
      <w:pPr>
        <w:pStyle w:val="References"/>
      </w:pPr>
      <w:hyperlink r:id="rId43" w:history="1">
        <w:r w:rsidR="00E50A1D">
          <w:rPr>
            <w:rStyle w:val="Hyperlink"/>
          </w:rPr>
          <w:t>https://www.bigchaindb.com/features/</w:t>
        </w:r>
      </w:hyperlink>
      <w:r w:rsidR="00E50A1D">
        <w:t xml:space="preserve"> “BigchainDB Features”</w:t>
      </w:r>
    </w:p>
    <w:p w14:paraId="02DFF7A4" w14:textId="449BBB48" w:rsidR="0073472D" w:rsidRDefault="00C03FD6" w:rsidP="00E50A1D">
      <w:pPr>
        <w:pStyle w:val="References"/>
      </w:pPr>
      <w:hyperlink r:id="rId44" w:history="1">
        <w:r w:rsidR="00E50A1D">
          <w:rPr>
            <w:rStyle w:val="Hyperlink"/>
          </w:rPr>
          <w:t>https://docs.bigchaindb.com/en/latest/_images/schemaDB.png</w:t>
        </w:r>
      </w:hyperlink>
      <w:r w:rsidR="00E50A1D">
        <w:t xml:space="preserve"> “BigchainDB Network Diagram”</w:t>
      </w:r>
    </w:p>
    <w:p w14:paraId="4EBAF00E" w14:textId="77777777" w:rsidR="002C5EC2" w:rsidRDefault="00C03FD6" w:rsidP="002C5EC2">
      <w:pPr>
        <w:pStyle w:val="References"/>
      </w:pPr>
      <w:hyperlink r:id="rId45">
        <w:r w:rsidR="002C5EC2">
          <w:rPr>
            <w:rStyle w:val="Hyperlink"/>
          </w:rPr>
          <w:t>https://www.barclayscorporate.com/insights/innovation/what-does-blockchain-do/</w:t>
        </w:r>
      </w:hyperlink>
      <w:r w:rsidR="002C5EC2">
        <w:t xml:space="preserve"> “What does blockchain do?”</w:t>
      </w:r>
    </w:p>
    <w:p w14:paraId="7498173C" w14:textId="21493F58" w:rsidR="002C5EC2" w:rsidRDefault="00C03FD6" w:rsidP="002C5EC2">
      <w:pPr>
        <w:pStyle w:val="References"/>
      </w:pPr>
      <w:hyperlink r:id="rId46">
        <w:r w:rsidR="002C5EC2">
          <w:rPr>
            <w:rStyle w:val="Hyperlink"/>
          </w:rPr>
          <w:t>https://home.barclays/news/2017/02/blockchain-could-be-new-operating-system-for-the-planet/</w:t>
        </w:r>
      </w:hyperlink>
      <w:r w:rsidR="002C5EC2">
        <w:t xml:space="preserve"> “Why blockchain could be a new operating system for the planet”</w:t>
      </w:r>
    </w:p>
    <w:p w14:paraId="256C81C4" w14:textId="77777777" w:rsidR="002C5EC2" w:rsidRPr="00C53A81" w:rsidRDefault="002C5EC2" w:rsidP="00E27670">
      <w:pPr>
        <w:pStyle w:val="References"/>
        <w:numPr>
          <w:ilvl w:val="0"/>
          <w:numId w:val="0"/>
        </w:numPr>
      </w:pPr>
    </w:p>
    <w:sectPr w:rsidR="002C5EC2" w:rsidRPr="00C53A81" w:rsidSect="00143F2E">
      <w:headerReference w:type="default" r:id="rId4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25C7E" w14:textId="77777777" w:rsidR="00C03FD6" w:rsidRDefault="00C03FD6">
      <w:r>
        <w:separator/>
      </w:r>
    </w:p>
  </w:endnote>
  <w:endnote w:type="continuationSeparator" w:id="0">
    <w:p w14:paraId="331E679B" w14:textId="77777777" w:rsidR="00C03FD6" w:rsidRDefault="00C03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2AAF1" w14:textId="77777777" w:rsidR="00C03FD6" w:rsidRDefault="00C03FD6"/>
  </w:footnote>
  <w:footnote w:type="continuationSeparator" w:id="0">
    <w:p w14:paraId="240654CB" w14:textId="77777777" w:rsidR="00C03FD6" w:rsidRDefault="00C03FD6">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w:t>
      </w:r>
      <w:proofErr w:type="spellStart"/>
      <w:r w:rsidRPr="00C254B5">
        <w:t>Coari</w:t>
      </w:r>
      <w:proofErr w:type="spellEnd"/>
      <w:r w:rsidRPr="00C254B5">
        <w:t xml:space="preserve">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59689C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2FAD"/>
    <w:rsid w:val="0005730D"/>
    <w:rsid w:val="0008098F"/>
    <w:rsid w:val="000A168B"/>
    <w:rsid w:val="000B4395"/>
    <w:rsid w:val="000B7690"/>
    <w:rsid w:val="000C56BF"/>
    <w:rsid w:val="000D2BDE"/>
    <w:rsid w:val="000E1570"/>
    <w:rsid w:val="000E2129"/>
    <w:rsid w:val="000E226E"/>
    <w:rsid w:val="000E26B9"/>
    <w:rsid w:val="000F019F"/>
    <w:rsid w:val="000F118C"/>
    <w:rsid w:val="00104BB0"/>
    <w:rsid w:val="0010794E"/>
    <w:rsid w:val="00122B99"/>
    <w:rsid w:val="0013354F"/>
    <w:rsid w:val="00143971"/>
    <w:rsid w:val="00143F2E"/>
    <w:rsid w:val="00144E72"/>
    <w:rsid w:val="0016037D"/>
    <w:rsid w:val="00160B3F"/>
    <w:rsid w:val="00161FB2"/>
    <w:rsid w:val="00173705"/>
    <w:rsid w:val="001768FF"/>
    <w:rsid w:val="001A60B1"/>
    <w:rsid w:val="001B1011"/>
    <w:rsid w:val="001B13D2"/>
    <w:rsid w:val="001B36B1"/>
    <w:rsid w:val="001D1A50"/>
    <w:rsid w:val="001D59D7"/>
    <w:rsid w:val="001D6AD3"/>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0701"/>
    <w:rsid w:val="002631FF"/>
    <w:rsid w:val="00263943"/>
    <w:rsid w:val="00267B35"/>
    <w:rsid w:val="00271E8E"/>
    <w:rsid w:val="00277BA2"/>
    <w:rsid w:val="0028206B"/>
    <w:rsid w:val="00290EA3"/>
    <w:rsid w:val="00296D4E"/>
    <w:rsid w:val="002A12F7"/>
    <w:rsid w:val="002B66D5"/>
    <w:rsid w:val="002C51CF"/>
    <w:rsid w:val="002C5EC2"/>
    <w:rsid w:val="002D270A"/>
    <w:rsid w:val="002E403C"/>
    <w:rsid w:val="002F7910"/>
    <w:rsid w:val="00301315"/>
    <w:rsid w:val="0033447E"/>
    <w:rsid w:val="003427CE"/>
    <w:rsid w:val="00356DC9"/>
    <w:rsid w:val="00360269"/>
    <w:rsid w:val="00362484"/>
    <w:rsid w:val="0037551B"/>
    <w:rsid w:val="003805AA"/>
    <w:rsid w:val="00392DBA"/>
    <w:rsid w:val="003B15EE"/>
    <w:rsid w:val="003B6D2C"/>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6860"/>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51E31"/>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02A"/>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3A92"/>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A2819"/>
    <w:rsid w:val="00AB0D3B"/>
    <w:rsid w:val="00AB79A6"/>
    <w:rsid w:val="00AC4850"/>
    <w:rsid w:val="00AD4CF9"/>
    <w:rsid w:val="00AE1C18"/>
    <w:rsid w:val="00AE7060"/>
    <w:rsid w:val="00AF78F5"/>
    <w:rsid w:val="00AF7CD7"/>
    <w:rsid w:val="00B12154"/>
    <w:rsid w:val="00B14715"/>
    <w:rsid w:val="00B229F7"/>
    <w:rsid w:val="00B4091B"/>
    <w:rsid w:val="00B41E49"/>
    <w:rsid w:val="00B47B59"/>
    <w:rsid w:val="00B50A86"/>
    <w:rsid w:val="00B50F38"/>
    <w:rsid w:val="00B53F81"/>
    <w:rsid w:val="00B56C2B"/>
    <w:rsid w:val="00B65BD3"/>
    <w:rsid w:val="00B70469"/>
    <w:rsid w:val="00B72DD8"/>
    <w:rsid w:val="00B72E09"/>
    <w:rsid w:val="00B84933"/>
    <w:rsid w:val="00BA7715"/>
    <w:rsid w:val="00BB0DA2"/>
    <w:rsid w:val="00BC05AD"/>
    <w:rsid w:val="00BD55A9"/>
    <w:rsid w:val="00BF018F"/>
    <w:rsid w:val="00BF0C69"/>
    <w:rsid w:val="00BF629B"/>
    <w:rsid w:val="00BF655C"/>
    <w:rsid w:val="00C03FD6"/>
    <w:rsid w:val="00C06F22"/>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2F22"/>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11774"/>
    <w:rsid w:val="00E246FF"/>
    <w:rsid w:val="00E27670"/>
    <w:rsid w:val="00E36209"/>
    <w:rsid w:val="00E420BB"/>
    <w:rsid w:val="00E45DB1"/>
    <w:rsid w:val="00E4680F"/>
    <w:rsid w:val="00E50A1D"/>
    <w:rsid w:val="00E50DF6"/>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3D49"/>
    <w:rsid w:val="00F3481E"/>
    <w:rsid w:val="00F42A44"/>
    <w:rsid w:val="00F46FFA"/>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 w:val="00FF45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651">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hyperlink" Target="https://enterprise.gem.co/" TargetMode="External"/><Relationship Id="rId39" Type="http://schemas.openxmlformats.org/officeDocument/2006/relationships/hyperlink" Target="https://docs.bigchaindb.com/en/latest/query.html" TargetMode="External"/><Relationship Id="rId21" Type="http://schemas.openxmlformats.org/officeDocument/2006/relationships/hyperlink" Target="https://blockchainhub.net/blockchains-and-distributed-ledger-technologies-in-general/" TargetMode="External"/><Relationship Id="rId34" Type="http://schemas.openxmlformats.org/officeDocument/2006/relationships/hyperlink" Target="https://www.bigchaindb.com/" TargetMode="External"/><Relationship Id="rId42" Type="http://schemas.openxmlformats.org/officeDocument/2006/relationships/hyperlink" Target="file:///C:\dev\DS7349BlockChain\BigChainDBProject_PythonDriver.pdf"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9" Type="http://schemas.openxmlformats.org/officeDocument/2006/relationships/hyperlink" Target="https://docs.bigchaindb.com/en/latest/_images/schemaDB.png" TargetMode="External"/><Relationship Id="rId11" Type="http://schemas.openxmlformats.org/officeDocument/2006/relationships/hyperlink" Target="https://www.cs.jhu.edu/~rubin/courses/sp03/papers/diffie.hellman.pdf" TargetMode="External"/><Relationship Id="rId2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32" Type="http://schemas.openxmlformats.org/officeDocument/2006/relationships/hyperlink" Target="https://www.provenance.org/technology" TargetMode="External"/><Relationship Id="rId37" Type="http://schemas.openxmlformats.org/officeDocument/2006/relationships/hyperlink" Target="https://www.tendermint.com/docs/introduction/what-is-tendermint.html" TargetMode="External"/><Relationship Id="rId40" Type="http://schemas.openxmlformats.org/officeDocument/2006/relationships/hyperlink" Target="https://studio3t.com/knowledge-base/articles/sql-query/" TargetMode="External"/><Relationship Id="rId45" Type="http://schemas.openxmlformats.org/officeDocument/2006/relationships/hyperlink" Target="https://www.barclayscorporate.com/insights/innovation/what-does-blockchain-do/" TargetMode="External"/><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blockchainhub.net/blockchains-and-distributed-ledger-technologies-in-general/" TargetMode="External"/><Relationship Id="rId28" Type="http://schemas.openxmlformats.org/officeDocument/2006/relationships/hyperlink" Target="https://www.simplyvitalhealth.com/" TargetMode="External"/><Relationship Id="rId36" Type="http://schemas.openxmlformats.org/officeDocument/2006/relationships/image" Target="media/image1.png"/><Relationship Id="rId49" Type="http://schemas.openxmlformats.org/officeDocument/2006/relationships/theme" Target="theme/theme1.xm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hyperlink" Target="https://www.provenance.org/technology" TargetMode="External"/><Relationship Id="rId44" Type="http://schemas.openxmlformats.org/officeDocument/2006/relationships/hyperlink" Target="https://docs.bigchaindb.com/en/latest/_images/schemaDB.png"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blockchainhub.net/blockchains-and-distributed-ledger-technologies-in-general/" TargetMode="External"/><Relationship Id="rId27" Type="http://schemas.openxmlformats.org/officeDocument/2006/relationships/hyperlink" Target="https://remme.io/" TargetMode="External"/><Relationship Id="rId30" Type="http://schemas.openxmlformats.org/officeDocument/2006/relationships/hyperlink" Target="https://www.barclayscorporate.com/insights/innovation/what-does-blockchain-do/" TargetMode="External"/><Relationship Id="rId35" Type="http://schemas.openxmlformats.org/officeDocument/2006/relationships/hyperlink" Target="http://docs.bigchaindb.com/en/latest/decentralized.html" TargetMode="External"/><Relationship Id="rId43" Type="http://schemas.openxmlformats.org/officeDocument/2006/relationships/hyperlink" Target="https://www.bigchaindb.com/features/" TargetMode="External"/><Relationship Id="rId48" Type="http://schemas.openxmlformats.org/officeDocument/2006/relationships/fontTable" Target="fontTable.xml"/><Relationship Id="rId8" Type="http://schemas.openxmlformats.org/officeDocument/2006/relationships/hyperlink" Target="https://blockgeeks.com/guides/what-is-blockchain-technology/" TargetMode="External"/><Relationship Id="rId3" Type="http://schemas.openxmlformats.org/officeDocument/2006/relationships/styles" Target="styl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s://coinswitch.co/news/20-blockchain-applications-across-industries-2018" TargetMode="External"/><Relationship Id="rId33" Type="http://schemas.openxmlformats.org/officeDocument/2006/relationships/hyperlink" Target="https://openbazaar.org/" TargetMode="External"/><Relationship Id="rId38" Type="http://schemas.openxmlformats.org/officeDocument/2006/relationships/image" Target="media/image2.png"/><Relationship Id="rId46" Type="http://schemas.openxmlformats.org/officeDocument/2006/relationships/hyperlink" Target="https://home.barclays/news/2017/02/blockchain-could-be-new-operating-system-for-the-planet/" TargetMode="External"/><Relationship Id="rId20" Type="http://schemas.openxmlformats.org/officeDocument/2006/relationships/hyperlink" Target="http://nakamotostudies.org/wp-content/uploads/2018/03/bitcoin.pdf" TargetMode="External"/><Relationship Id="rId41" Type="http://schemas.openxmlformats.org/officeDocument/2006/relationships/hyperlink" Target="file:///C:\dev\DS7349BlockChain\BigchainDB\BigChainDBProject_AWSImplementation.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6FB51-F7BB-4585-B9C6-8C7F72A99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5692</Words>
  <Characters>32445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38061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27</cp:revision>
  <cp:lastPrinted>2012-08-02T18:53:00Z</cp:lastPrinted>
  <dcterms:created xsi:type="dcterms:W3CDTF">2019-03-31T22:57:00Z</dcterms:created>
  <dcterms:modified xsi:type="dcterms:W3CDTF">2019-04-01T03:51:00Z</dcterms:modified>
</cp:coreProperties>
</file>