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 The goal of this project is to provide a primer on Blockchain technology and an evaluation of an experimental Blockchain database.</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w:t>
      </w:r>
      <w:r>
        <w:t xml:space="preserve"> </w:t>
      </w:r>
      <w:hyperlink r:id="rId23">
        <w:r>
          <w:rPr>
            <w:rStyle w:val="Hyperlink"/>
          </w:rPr>
          <w:t xml:space="preserve">Blockchains</w:t>
        </w:r>
      </w:hyperlink>
      <w:r>
        <w:t xml:space="preserve"> </w:t>
      </w:r>
      <w:r>
        <w:t xml:space="preserve">(public, private, and federated), and the pros and cons of each. This paper will conclude with a description of an emerging application of Blockchain,</w:t>
      </w:r>
      <w:r>
        <w:t xml:space="preserve"> </w:t>
      </w:r>
      <w:hyperlink r:id="rId24">
        <w:r>
          <w:rPr>
            <w:rStyle w:val="Hyperlink"/>
          </w:rPr>
          <w:t xml:space="preserve">BigchainDB</w:t>
        </w:r>
      </w:hyperlink>
      <w:r>
        <w:t xml:space="preserve">,which is a NoSQL database augmented with the core strengths of Blockchain, its decentralized nature, robustness to node failures, and its security.</w:t>
      </w:r>
    </w:p>
    <w:p>
      <w:pPr>
        <w:pStyle w:val="Heading2"/>
      </w:pPr>
      <w:bookmarkStart w:id="25" w:name="related-work"/>
      <w:r>
        <w:t xml:space="preserve">RELATED WORK</w:t>
      </w:r>
      <w:bookmarkEnd w:id="25"/>
    </w:p>
    <w:p>
      <w:pPr>
        <w:pStyle w:val="Heading3"/>
      </w:pPr>
      <w:bookmarkStart w:id="26" w:name="early-cryptography"/>
      <w:r>
        <w:t xml:space="preserve">Early Cryptography</w:t>
      </w:r>
      <w:bookmarkEnd w:id="26"/>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Hellman’s publication on</w:t>
      </w:r>
      <w:r>
        <w:t xml:space="preserve"> </w:t>
      </w:r>
      <w:hyperlink r:id="rId27">
        <w:r>
          <w:rPr>
            <w:rStyle w:val="Hyperlink"/>
          </w:rPr>
          <w:t xml:space="preserve">public key cryptography</w:t>
        </w:r>
      </w:hyperlink>
      <w:r>
        <w:t xml:space="preserve">.</w:t>
      </w:r>
    </w:p>
    <w:p>
      <w:pPr>
        <w:pStyle w:val="Heading3"/>
      </w:pPr>
      <w:bookmarkStart w:id="28" w:name="des"/>
      <w:r>
        <w:t xml:space="preserve">DES</w:t>
      </w:r>
      <w:bookmarkEnd w:id="28"/>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hyperlink r:id="rId29">
        <w:r>
          <w:rPr>
            <w:rStyle w:val="Hyperlink"/>
          </w:rPr>
          <w:t xml:space="preserve">7</w:t>
        </w:r>
      </w:hyperlink>
      <w:r>
        <w:t xml:space="preserve"> </w:t>
      </w:r>
      <w:r>
        <w:t xml:space="preserve">IBM’s initial submission was modified to use S-blocks and to decrease the number of bits used for the key as suggested by the National Security Agency before final ratification of the standard. The final design was a symmetric key, 56-bit, block encryption algorithm using</w:t>
      </w:r>
      <w:r>
        <w:t xml:space="preserve"> </w:t>
      </w:r>
      <w:hyperlink r:id="rId30">
        <w:r>
          <w:rPr>
            <w:rStyle w:val="Hyperlink"/>
          </w:rPr>
          <w:t xml:space="preserve">S-block</w:t>
        </w:r>
      </w:hyperlink>
      <w:r>
        <w:t xml:space="preserve">, or substitution blocks.</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31" w:name="early-des-opposition"/>
      <w:r>
        <w:t xml:space="preserve">Early DES Opposition</w:t>
      </w:r>
      <w:bookmarkEnd w:id="31"/>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w:t>
      </w:r>
      <w:r>
        <w:t xml:space="preserve"> </w:t>
      </w:r>
      <w:hyperlink r:id="rId32">
        <w:r>
          <w:rPr>
            <w:rStyle w:val="Hyperlink"/>
          </w:rPr>
          <w:t xml:space="preserve">“</w:t>
        </w:r>
        <w:r>
          <w:rPr>
            <w:rStyle w:val="Hyperlink"/>
          </w:rPr>
          <w:t xml:space="preserve">Exhaustive Cryptanalysis of the NBS Data Encryption Standard</w:t>
        </w:r>
        <w:r>
          <w:rPr>
            <w:rStyle w:val="Hyperlink"/>
          </w:rPr>
          <w:t xml:space="preserve">”</w:t>
        </w:r>
      </w:hyperlink>
      <w:r>
        <w:t xml:space="preserve">.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w:t>
      </w:r>
      <w:r>
        <w:t xml:space="preserve"> </w:t>
      </w:r>
      <w:hyperlink r:id="rId33">
        <w:r>
          <w:rPr>
            <w:rStyle w:val="Hyperlink"/>
          </w:rPr>
          <w:t xml:space="preserve">public shaming</w:t>
        </w:r>
      </w:hyperlink>
      <w:r>
        <w:t xml:space="preserve"> </w:t>
      </w:r>
      <w:r>
        <w:t xml:space="preserve">of DES they made this point in their opening introduction.</w:t>
      </w:r>
    </w:p>
    <w:p>
      <w:pPr>
        <w:pStyle w:val="BodyText"/>
      </w:pPr>
      <w:r>
        <w:t xml:space="preserve">Fittingly, in 1998, the Electronic Frontier Foundation built a $200,000 machine, well within the financial means of companies and especially governments, that</w:t>
      </w:r>
      <w:r>
        <w:t xml:space="preserve"> </w:t>
      </w:r>
      <w:hyperlink r:id="rId34">
        <w:r>
          <w:rPr>
            <w:rStyle w:val="Hyperlink"/>
          </w:rPr>
          <w:t xml:space="preserve">cracked DES</w:t>
        </w:r>
      </w:hyperlink>
      <w:r>
        <w:t xml:space="preserve"> </w:t>
      </w:r>
      <w:r>
        <w:t xml:space="preserve">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w:t>
      </w:r>
    </w:p>
    <w:p>
      <w:pPr>
        <w:pStyle w:val="Heading3"/>
      </w:pPr>
      <w:bookmarkStart w:id="35" w:name="public-key-cryptography"/>
      <w:r>
        <w:t xml:space="preserve">Public Key Cryptography</w:t>
      </w:r>
      <w:bookmarkEnd w:id="35"/>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w:t>
      </w:r>
      <w:r>
        <w:t xml:space="preserve"> </w:t>
      </w:r>
      <w:hyperlink r:id="rId32">
        <w:r>
          <w:rPr>
            <w:rStyle w:val="Hyperlink"/>
          </w:rPr>
          <w:t xml:space="preserve">The Diffie-Hellman Key Exchange Protocol</w:t>
        </w:r>
      </w:hyperlink>
      <w:r>
        <w:t xml:space="preserve"> </w:t>
      </w:r>
      <w:r>
        <w:t xml:space="preserve">is what is can become to be named.</w:t>
      </w:r>
    </w:p>
    <w:p>
      <w:pPr>
        <w:pStyle w:val="BodyText"/>
      </w:pPr>
      <w:r>
        <w:t xml:space="preserve">Interestingly though, the concept was actually first conceptualized and secretly described in a now unclassified</w:t>
      </w:r>
      <w:r>
        <w:t xml:space="preserve"> </w:t>
      </w:r>
      <w:hyperlink r:id="rId36">
        <w:r>
          <w:rPr>
            <w:rStyle w:val="Hyperlink"/>
          </w:rPr>
          <w:t xml:space="preserve">paper</w:t>
        </w:r>
      </w:hyperlink>
      <w:r>
        <w:t xml:space="preserve"> </w:t>
      </w:r>
      <w:r>
        <w:t xml:space="preserve">by James H. Ellis, Clifford Cocks, and Malcolm J. Williamson of GCHQ, the British signals intelligence agency,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37" w:name="cipher-punks"/>
      <w:r>
        <w:t xml:space="preserve">Cipher Punks</w:t>
      </w:r>
      <w:bookmarkEnd w:id="37"/>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hyperlink r:id="rId38">
        <w:r>
          <w:rPr>
            <w:rStyle w:val="Hyperlink"/>
          </w:rPr>
          <w:t xml:space="preserve">“</w:t>
        </w:r>
        <w:r>
          <w:rPr>
            <w:rStyle w:val="Hyperlink"/>
          </w:rP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Pr>
            <w:rStyle w:val="Hyperlink"/>
          </w:rPr>
          <w:t xml:space="preserve">”</w:t>
        </w:r>
      </w:hyperlink>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w:t>
      </w:r>
      <w:r>
        <w:t xml:space="preserve"> </w:t>
      </w:r>
      <w:hyperlink r:id="rId39">
        <w:r>
          <w:rPr>
            <w:rStyle w:val="Hyperlink"/>
          </w:rPr>
          <w:t xml:space="preserve">Julian Assange</w:t>
        </w:r>
      </w:hyperlink>
      <w:r>
        <w:t xml:space="preserve"> </w:t>
      </w:r>
      <w:r>
        <w:t xml:space="preserve">of Wikileaks infamy, who has made it his life’s mission to expose corruption and abuse of power.</w:t>
      </w:r>
    </w:p>
    <w:p>
      <w:pPr>
        <w:pStyle w:val="BodyText"/>
      </w:pPr>
      <w:r>
        <w:t xml:space="preserve">Privacy in communication was a primary concern of the movement, but equally important to the movement were discussions around financial privacy, as Eric Hughes, one of the founders, puts it in his</w:t>
      </w:r>
      <w:r>
        <w:t xml:space="preserve"> </w:t>
      </w:r>
      <w:hyperlink r:id="rId40">
        <w:r>
          <w:rPr>
            <w:rStyle w:val="Hyperlink"/>
          </w:rPr>
          <w:t xml:space="preserve">Cypherpunk Manifesto</w:t>
        </w:r>
      </w:hyperlink>
      <w:r>
        <w:t xml:space="preserve">,</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p>
    <w:p>
      <w:pPr>
        <w:pStyle w:val="Heading3"/>
      </w:pPr>
      <w:bookmarkStart w:id="41" w:name="bitcoin"/>
      <w:r>
        <w:t xml:space="preserve">BITCOIN</w:t>
      </w:r>
      <w:bookmarkEnd w:id="41"/>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w:t>
      </w:r>
      <w:r>
        <w:t xml:space="preserve"> </w:t>
      </w:r>
      <w:hyperlink r:id="rId42">
        <w:r>
          <w:rPr>
            <w:rStyle w:val="Hyperlink"/>
          </w:rPr>
          <w:t xml:space="preserve">paper</w:t>
        </w:r>
      </w:hyperlink>
      <w:r>
        <w:t xml:space="preserve">, was mailed to the Cypherpunk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43" w:name="blockchain-technology"/>
      <w:r>
        <w:t xml:space="preserve">BLOCKCHAIN TECHNOLOGY</w:t>
      </w:r>
      <w:bookmarkEnd w:id="43"/>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w:t>
      </w:r>
      <w:r>
        <w:t xml:space="preserve"> </w:t>
      </w:r>
      <w:hyperlink r:id="rId42">
        <w:r>
          <w:rPr>
            <w:rStyle w:val="Hyperlink"/>
          </w:rPr>
          <w:t xml:space="preserve">“</w:t>
        </w:r>
        <w:r>
          <w:rPr>
            <w:rStyle w:val="Hyperlink"/>
          </w:rPr>
          <w:t xml:space="preserve">cryptographic proof instead of trust, allowing any two willing parties to transact directly with each other without the need for a trusted third party</w:t>
        </w:r>
        <w:r>
          <w:rPr>
            <w:rStyle w:val="Hyperlink"/>
          </w:rPr>
          <w:t xml:space="preserve">”</w:t>
        </w:r>
      </w:hyperlink>
      <w:r>
        <w:t xml:space="preserve">.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w:t>
      </w:r>
      <w:r>
        <w:t xml:space="preserve"> </w:t>
      </w:r>
      <w:hyperlink r:id="rId42">
        <w:r>
          <w:rPr>
            <w:rStyle w:val="Hyperlink"/>
          </w:rPr>
          <w:t xml:space="preserve">Bitcoin</w:t>
        </w:r>
      </w:hyperlink>
      <w:r>
        <w:t xml:space="preserve">,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Here are the steps involved:</w:t>
      </w:r>
    </w:p>
    <w:p>
      <w:pPr>
        <w:pStyle w:val="Compact"/>
        <w:numPr>
          <w:numId w:val="1001"/>
          <w:ilvl w:val="0"/>
        </w:numPr>
      </w:pPr>
      <w:r>
        <w:t xml:space="preserve">On a Blockchain, transactions are happening between different nodes on the network all the time. In our example, Alice initiate a transaction to Bob.</w:t>
      </w:r>
    </w:p>
    <w:p>
      <w:pPr>
        <w:pStyle w:val="Compact"/>
        <w:numPr>
          <w:numId w:val="1001"/>
          <w:ilvl w:val="0"/>
        </w:numPr>
      </w:pPr>
      <w:r>
        <w:t xml:space="preserve">Alice’s wallet encrypts her coin with Bob’s public key and signs the transaction with her private key.</w:t>
      </w:r>
    </w:p>
    <w:p>
      <w:pPr>
        <w:pStyle w:val="Compact"/>
        <w:numPr>
          <w:numId w:val="1001"/>
          <w:ilvl w:val="0"/>
        </w:numPr>
      </w:pPr>
      <w:r>
        <w:t xml:space="preserve">The transaction will not be added to the Blockchain right away. Instead it is added to pending transaction pool.</w:t>
      </w:r>
    </w:p>
    <w:p>
      <w:pPr>
        <w:pStyle w:val="Compact"/>
        <w:numPr>
          <w:numId w:val="1001"/>
          <w:ilvl w:val="0"/>
        </w:numPr>
      </w:pPr>
      <w:r>
        <w:t xml:space="preserve">Special nodes, called miners, pick up several transactions from the pool and combine them into a block.</w:t>
      </w:r>
    </w:p>
    <w:p>
      <w:pPr>
        <w:pStyle w:val="Compact"/>
        <w:numPr>
          <w:numId w:val="1001"/>
          <w:ilvl w:val="0"/>
        </w:numPr>
      </w:pPr>
      <w:r>
        <w:t xml:space="preserve">Miners first validate all the transactions.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44" w:name="blockchain-applications"/>
      <w:r>
        <w:t xml:space="preserve">BLOCKCHAIN APPLICATIONS</w:t>
      </w:r>
      <w:bookmarkEnd w:id="44"/>
    </w:p>
    <w:p>
      <w:pPr>
        <w:pStyle w:val="FirstParagraph"/>
      </w:pPr>
      <w:r>
        <w:t xml:space="preserve">In 2018, the question</w:t>
      </w:r>
      <w:r>
        <w:t xml:space="preserve"> </w:t>
      </w:r>
      <w:hyperlink r:id="rId45">
        <w:r>
          <w:rPr>
            <w:rStyle w:val="Hyperlink"/>
          </w:rPr>
          <w:t xml:space="preserve">“</w:t>
        </w:r>
        <w:r>
          <w:rPr>
            <w:rStyle w:val="Hyperlink"/>
          </w:rPr>
          <w:t xml:space="preserve">What is Bitcoin</w:t>
        </w:r>
        <w:r>
          <w:rPr>
            <w:rStyle w:val="Hyperlink"/>
          </w:rPr>
          <w:t xml:space="preserve">”</w:t>
        </w:r>
      </w:hyperlink>
      <w:r>
        <w:t xml:space="preserve">, was the most searched question on Google. Blockchain’s search popularity has declined slightly over the past few years, but interest still appears to remain high. The following example blockchain applications across the industry according to</w:t>
      </w:r>
      <w:r>
        <w:t xml:space="preserve"> </w:t>
      </w:r>
      <w:hyperlink r:id="rId46">
        <w:r>
          <w:rPr>
            <w:rStyle w:val="Hyperlink"/>
          </w:rPr>
          <w:t xml:space="preserve">CoinSwitch Desk</w:t>
        </w:r>
      </w:hyperlink>
      <w:r>
        <w:t xml:space="preserve">.</w:t>
      </w:r>
    </w:p>
    <w:p>
      <w:pPr>
        <w:pStyle w:val="Heading3"/>
      </w:pPr>
      <w:bookmarkStart w:id="47" w:name="cybersecurity"/>
      <w:r>
        <w:t xml:space="preserve">Cybersecurity</w:t>
      </w:r>
      <w:bookmarkEnd w:id="47"/>
    </w:p>
    <w:p>
      <w:pPr>
        <w:pStyle w:val="Compact"/>
        <w:numPr>
          <w:numId w:val="1002"/>
          <w:ilvl w:val="0"/>
        </w:numPr>
      </w:pPr>
      <w:r>
        <w:t xml:space="preserve">Guardtime : a keyless signature which is currently used to secure the health records of one million Estonian citizens.</w:t>
      </w:r>
    </w:p>
    <w:p>
      <w:pPr>
        <w:pStyle w:val="Compact"/>
        <w:numPr>
          <w:numId w:val="1002"/>
          <w:ilvl w:val="0"/>
        </w:numPr>
      </w:pPr>
      <w:r>
        <w:t xml:space="preserve">REMME : a decentralized authentication system which aims to replace logins and passwords with SSL certificates stored on a blockchain.</w:t>
      </w:r>
    </w:p>
    <w:p>
      <w:pPr>
        <w:pStyle w:val="Heading3"/>
      </w:pPr>
      <w:bookmarkStart w:id="48" w:name="healthcare"/>
      <w:r>
        <w:t xml:space="preserve">Healthcare</w:t>
      </w:r>
      <w:bookmarkEnd w:id="48"/>
    </w:p>
    <w:p>
      <w:pPr>
        <w:pStyle w:val="Compact"/>
        <w:numPr>
          <w:numId w:val="1003"/>
          <w:ilvl w:val="0"/>
        </w:numPr>
      </w:pPr>
      <w:r>
        <w:t xml:space="preserve">Gem : working with the Centre for Disease Control(CDC) to put disease outbreak data onto a blockchain.</w:t>
      </w:r>
    </w:p>
    <w:p>
      <w:pPr>
        <w:pStyle w:val="Compact"/>
        <w:numPr>
          <w:numId w:val="1003"/>
          <w:ilvl w:val="0"/>
        </w:numPr>
      </w:pPr>
      <w:r>
        <w:t xml:space="preserve">Simply Vital Health : ConnectingCare which tracks the health progress of patients, and Health Nexus, which aims to provide decentralized blockchain patient records.</w:t>
      </w:r>
    </w:p>
    <w:p>
      <w:pPr>
        <w:pStyle w:val="Heading3"/>
      </w:pPr>
      <w:bookmarkStart w:id="49" w:name="banking-and-financial"/>
      <w:r>
        <w:t xml:space="preserve">Banking and Financial</w:t>
      </w:r>
      <w:bookmarkEnd w:id="49"/>
    </w:p>
    <w:p>
      <w:pPr>
        <w:pStyle w:val="Compact"/>
        <w:numPr>
          <w:numId w:val="1004"/>
          <w:ilvl w:val="0"/>
        </w:numPr>
      </w:pPr>
      <w:r>
        <w:t xml:space="preserve">Barclays : Barclays has launched a number of technological initiatives which involves tracking financial transactions, combating fraud and compliance.</w:t>
      </w:r>
    </w:p>
    <w:p>
      <w:pPr>
        <w:pStyle w:val="Compact"/>
        <w:numPr>
          <w:numId w:val="1004"/>
          <w:ilvl w:val="0"/>
        </w:numPr>
      </w:pPr>
      <w:r>
        <w:t xml:space="preserve">Augur : Allows the creation of blockchain-based predictions markets for the trading of derivatives and other financial instruments in a decentralized ecosystem.</w:t>
      </w:r>
    </w:p>
    <w:p>
      <w:pPr>
        <w:pStyle w:val="Heading3"/>
      </w:pPr>
      <w:bookmarkStart w:id="50" w:name="manufacturing"/>
      <w:r>
        <w:t xml:space="preserve">Manufacturing</w:t>
      </w:r>
      <w:bookmarkEnd w:id="50"/>
    </w:p>
    <w:p>
      <w:pPr>
        <w:pStyle w:val="Compact"/>
        <w:numPr>
          <w:numId w:val="1005"/>
          <w:ilvl w:val="0"/>
        </w:numPr>
      </w:pPr>
      <w:r>
        <w:t xml:space="preserve">Provenance : provide a blockchain-based provenance record of transparency within supply chains.</w:t>
      </w:r>
    </w:p>
    <w:p>
      <w:pPr>
        <w:pStyle w:val="Compact"/>
        <w:numPr>
          <w:numId w:val="1005"/>
          <w:ilvl w:val="0"/>
        </w:numPr>
      </w:pPr>
      <w:r>
        <w:t xml:space="preserve">TransActivgrid : allowing members to locally produce and sell energy, with the goal of reducing costs involved in energy distribution.</w:t>
      </w:r>
    </w:p>
    <w:p>
      <w:pPr>
        <w:pStyle w:val="Heading3"/>
      </w:pPr>
      <w:bookmarkStart w:id="51" w:name="government"/>
      <w:r>
        <w:t xml:space="preserve">Government</w:t>
      </w:r>
      <w:bookmarkEnd w:id="51"/>
    </w:p>
    <w:p>
      <w:pPr>
        <w:pStyle w:val="Compact"/>
        <w:numPr>
          <w:numId w:val="1006"/>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6"/>
          <w:ilvl w:val="0"/>
        </w:numPr>
      </w:pPr>
      <w:r>
        <w:t xml:space="preserve">South Korea : Samsung is creating blockchain solutions for the South Korean government which will be put into use in public safety and transport applications.</w:t>
      </w:r>
    </w:p>
    <w:p>
      <w:pPr>
        <w:pStyle w:val="Heading3"/>
      </w:pPr>
      <w:bookmarkStart w:id="52" w:name="charity"/>
      <w:r>
        <w:t xml:space="preserve">Charity</w:t>
      </w:r>
      <w:bookmarkEnd w:id="52"/>
    </w:p>
    <w:p>
      <w:pPr>
        <w:pStyle w:val="Compact"/>
        <w:numPr>
          <w:numId w:val="1007"/>
          <w:ilvl w:val="0"/>
        </w:numPr>
      </w:pPr>
      <w:r>
        <w:t xml:space="preserve">Bitgive : aims at providing greater transparency to charity donations and reduce operation overhead.</w:t>
      </w:r>
    </w:p>
    <w:p>
      <w:pPr>
        <w:pStyle w:val="Heading3"/>
      </w:pPr>
      <w:bookmarkStart w:id="53" w:name="retail"/>
      <w:r>
        <w:t xml:space="preserve">Retail</w:t>
      </w:r>
      <w:bookmarkEnd w:id="53"/>
    </w:p>
    <w:p>
      <w:pPr>
        <w:pStyle w:val="Compact"/>
        <w:numPr>
          <w:numId w:val="1008"/>
          <w:ilvl w:val="0"/>
        </w:numPr>
      </w:pPr>
      <w:r>
        <w:t xml:space="preserve">OpenBazaar : a decentralized market where no middleman is involved in trading of goods and services.</w:t>
      </w:r>
    </w:p>
    <w:p>
      <w:pPr>
        <w:pStyle w:val="Compact"/>
        <w:numPr>
          <w:numId w:val="1008"/>
          <w:ilvl w:val="0"/>
        </w:numPr>
      </w:pPr>
      <w:r>
        <w:t xml:space="preserve">Loyyal : universal blockchain-based framework which aims at allowing customers to combine trade and loyalty reward points in newer ways so that retailers can offer more sophisticated loyalty packages.</w:t>
      </w:r>
    </w:p>
    <w:p>
      <w:pPr>
        <w:pStyle w:val="Heading3"/>
      </w:pPr>
      <w:bookmarkStart w:id="54" w:name="real-estate"/>
      <w:r>
        <w:t xml:space="preserve">Real Estate</w:t>
      </w:r>
      <w:bookmarkEnd w:id="54"/>
    </w:p>
    <w:p>
      <w:pPr>
        <w:pStyle w:val="Compact"/>
        <w:numPr>
          <w:numId w:val="1009"/>
          <w:ilvl w:val="0"/>
        </w:numPr>
      </w:pPr>
      <w:r>
        <w:t xml:space="preserve">Ubiquity : a blockchain-driven system for tracking the complicated legal process which creates friction and expenses in real estate transfer.</w:t>
      </w:r>
    </w:p>
    <w:p>
      <w:pPr>
        <w:pStyle w:val="Heading3"/>
      </w:pPr>
      <w:bookmarkStart w:id="55" w:name="transportation-and-tourism"/>
      <w:r>
        <w:t xml:space="preserve">Transportation and Tourism</w:t>
      </w:r>
      <w:bookmarkEnd w:id="55"/>
    </w:p>
    <w:p>
      <w:pPr>
        <w:pStyle w:val="Compact"/>
        <w:numPr>
          <w:numId w:val="1010"/>
          <w:ilvl w:val="0"/>
        </w:numPr>
      </w:pPr>
      <w:r>
        <w:t xml:space="preserve">Arcade City : An application which aims at beating Uber at their own game by moving ride sharing and car hiring onto the blockchain.</w:t>
      </w:r>
    </w:p>
    <w:p>
      <w:pPr>
        <w:pStyle w:val="Compact"/>
        <w:numPr>
          <w:numId w:val="1010"/>
          <w:ilvl w:val="0"/>
        </w:numPr>
      </w:pPr>
      <w:r>
        <w:t xml:space="preserve">Webjet : an online travel portal, which is developing a blockchain solution to allow stock of empty hotel rooms to be efficiently tracked and traded.</w:t>
      </w:r>
    </w:p>
    <w:p>
      <w:pPr>
        <w:pStyle w:val="Heading3"/>
      </w:pPr>
      <w:bookmarkStart w:id="56" w:name="media"/>
      <w:r>
        <w:t xml:space="preserve">Media</w:t>
      </w:r>
      <w:bookmarkEnd w:id="56"/>
    </w:p>
    <w:p>
      <w:pPr>
        <w:pStyle w:val="Compact"/>
        <w:numPr>
          <w:numId w:val="1011"/>
          <w:ilvl w:val="0"/>
        </w:numPr>
      </w:pPr>
      <w:r>
        <w:t xml:space="preserve">Kodak : developing a blockchain system for tracking intellectual property rights and payments to photographers.</w:t>
      </w:r>
    </w:p>
    <w:p>
      <w:pPr>
        <w:pStyle w:val="Compact"/>
        <w:numPr>
          <w:numId w:val="1011"/>
          <w:ilvl w:val="0"/>
        </w:numPr>
      </w:pPr>
      <w:r>
        <w:t xml:space="preserve">Ujo Music : record and track royalties for musicians and allows them to create a record of ownership of their work.</w:t>
      </w:r>
    </w:p>
    <w:p>
      <w:pPr>
        <w:pStyle w:val="Heading3"/>
      </w:pPr>
      <w:bookmarkStart w:id="57" w:name="smart-contracts"/>
      <w:r>
        <w:t xml:space="preserve">Smart Contracts</w:t>
      </w:r>
      <w:bookmarkEnd w:id="57"/>
    </w:p>
    <w:p>
      <w:pPr>
        <w:pStyle w:val="Compact"/>
        <w:numPr>
          <w:numId w:val="1012"/>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58" w:name="bigchaindb"/>
      <w:r>
        <w:t xml:space="preserve">BIGCHAINDB</w:t>
      </w:r>
      <w:bookmarkEnd w:id="58"/>
    </w:p>
    <w:p>
      <w:pPr>
        <w:pStyle w:val="FirstParagraph"/>
      </w:pPr>
      <w:hyperlink r:id="rId24">
        <w:r>
          <w:rPr>
            <w:rStyle w:val="Hyperlink"/>
          </w:rPr>
          <w:t xml:space="preserve">BigchainDB</w:t>
        </w:r>
      </w:hyperlink>
      <w:r>
        <w:t xml:space="preserve"> </w:t>
      </w:r>
      <w:r>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3"/>
          <w:ilvl w:val="0"/>
        </w:numPr>
      </w:pPr>
      <w:r>
        <w:t xml:space="preserve">Decentralized Control</w:t>
      </w:r>
    </w:p>
    <w:p>
      <w:pPr>
        <w:pStyle w:val="Compact"/>
        <w:numPr>
          <w:numId w:val="1013"/>
          <w:ilvl w:val="0"/>
        </w:numPr>
      </w:pPr>
      <w:r>
        <w:t xml:space="preserve">Transaction Immutability</w:t>
      </w:r>
    </w:p>
    <w:p>
      <w:pPr>
        <w:pStyle w:val="Compact"/>
        <w:numPr>
          <w:numId w:val="1013"/>
          <w:ilvl w:val="0"/>
        </w:numPr>
      </w:pPr>
      <w:r>
        <w:t xml:space="preserve">Standard Queries</w:t>
      </w:r>
    </w:p>
    <w:p>
      <w:pPr>
        <w:pStyle w:val="Compact"/>
        <w:numPr>
          <w:numId w:val="1013"/>
          <w:ilvl w:val="0"/>
        </w:numPr>
      </w:pPr>
      <w:r>
        <w:t xml:space="preserve">Fast Commits</w:t>
      </w:r>
    </w:p>
    <w:p>
      <w:pPr>
        <w:pStyle w:val="Compact"/>
        <w:numPr>
          <w:numId w:val="1013"/>
          <w:ilvl w:val="0"/>
        </w:numPr>
      </w:pPr>
      <w:r>
        <w:t xml:space="preserve">Sybil Tolerance</w:t>
      </w:r>
    </w:p>
    <w:p>
      <w:pPr>
        <w:pStyle w:val="Heading3"/>
      </w:pPr>
      <w:bookmarkStart w:id="59" w:name="decentralized-control"/>
      <w:r>
        <w:t xml:space="preserve">Decentralized Control</w:t>
      </w:r>
      <w:bookmarkEnd w:id="59"/>
    </w:p>
    <w:p>
      <w:pPr>
        <w:pStyle w:val="FirstParagraph"/>
      </w:pPr>
      <w:r>
        <w:t xml:space="preserve">BigchainDB is designed to be</w:t>
      </w:r>
      <w:r>
        <w:t xml:space="preserve"> </w:t>
      </w:r>
      <w:hyperlink r:id="rId60">
        <w:r>
          <w:rPr>
            <w:rStyle w:val="Hyperlink"/>
          </w:rPr>
          <w:t xml:space="preserve">decentralized</w:t>
        </w:r>
      </w:hyperlink>
      <w:r>
        <w:t xml:space="preserve"> </w:t>
      </w:r>
      <w:r>
        <w:t xml:space="preserve">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 is no supervisor node that has can override or supersede the authority of any other node.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pPr>
        <w:pStyle w:val="BodyText"/>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data would at least be safe from tampering unless 2/3 of the nodes were compromised.</w:t>
      </w:r>
    </w:p>
    <w:p>
      <w:pPr>
        <w:pStyle w:val="Heading3"/>
      </w:pPr>
      <w:bookmarkStart w:id="61" w:name="transaction-immutability"/>
      <w:r>
        <w:t xml:space="preserve">Transaction Immutability</w:t>
      </w:r>
      <w:bookmarkEnd w:id="61"/>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pPr>
        <w:pStyle w:val="BodyText"/>
      </w:pPr>
      <w:r>
        <w:t xml:space="preserve">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pPr>
        <w:pStyle w:val="BodyText"/>
      </w:pPr>
      <w:hyperlink r:id="rId62">
        <w:r>
          <w:rPr>
            <w:rStyle w:val="Hyperlink"/>
          </w:rPr>
          <w:t xml:space="preserve">Tendermint</w:t>
        </w:r>
      </w:hyperlink>
      <w:r>
        <w:t xml:space="preserve"> </w:t>
      </w:r>
      <w:r>
        <w:t xml:space="preserve">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pPr>
        <w:pStyle w:val="BodyText"/>
      </w:pPr>
      <w:r>
        <w:t xml:space="preserve">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pPr>
        <w:pStyle w:val="Heading3"/>
      </w:pPr>
      <w:bookmarkStart w:id="63" w:name="fast-commits"/>
      <w:r>
        <w:t xml:space="preserve">Fast Commits</w:t>
      </w:r>
      <w:bookmarkEnd w:id="63"/>
    </w:p>
    <w:p>
      <w:pPr>
        <w:pStyle w:val="FirstParagraph"/>
      </w:pPr>
      <w:r>
        <w:t xml:space="preserve">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pPr>
        <w:pStyle w:val="Heading3"/>
      </w:pPr>
      <w:bookmarkStart w:id="64" w:name="standard-queries"/>
      <w:r>
        <w:t xml:space="preserve">Standard Queries</w:t>
      </w:r>
      <w:bookmarkEnd w:id="64"/>
    </w:p>
    <w:p>
      <w:pPr>
        <w:pStyle w:val="FirstParagraph"/>
      </w:pPr>
      <w:r>
        <w:t xml:space="preserve">A users on BigchainDB can</w:t>
      </w:r>
      <w:r>
        <w:t xml:space="preserve"> </w:t>
      </w:r>
      <w:hyperlink r:id="rId65">
        <w:r>
          <w:rPr>
            <w:rStyle w:val="Hyperlink"/>
          </w:rPr>
          <w:t xml:space="preserve">query</w:t>
        </w:r>
      </w:hyperlink>
      <w:r>
        <w:t xml:space="preserve"> </w:t>
      </w:r>
      <w:r>
        <w:t xml:space="preserve">all stored data, all transactions, assets and metadata in a BigchainDB using the standard MongoDB query engine. Users can even use at least a subset of</w:t>
      </w:r>
      <w:r>
        <w:t xml:space="preserve"> </w:t>
      </w:r>
      <w:hyperlink r:id="rId66">
        <w:r>
          <w:rPr>
            <w:rStyle w:val="Hyperlink"/>
          </w:rPr>
          <w:t xml:space="preserve">SQL</w:t>
        </w:r>
      </w:hyperlink>
      <w:r>
        <w:t xml:space="preserve"> </w:t>
      </w:r>
      <w:r>
        <w:t xml:space="preserve">with the right tools and drivers.</w:t>
      </w:r>
    </w:p>
    <w:p>
      <w:pPr>
        <w:pStyle w:val="Heading3"/>
      </w:pPr>
      <w:bookmarkStart w:id="67" w:name="sybil-tolerance"/>
      <w:r>
        <w:t xml:space="preserve">Sybil Tolerance</w:t>
      </w:r>
      <w:bookmarkEnd w:id="67"/>
    </w:p>
    <w:p>
      <w:pPr>
        <w:pStyle w:val="FirstParagraph"/>
      </w:pPr>
      <w:r>
        <w:t xml:space="preserve">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pPr>
        <w:pStyle w:val="Heading2"/>
      </w:pPr>
      <w:bookmarkStart w:id="68" w:name="Xe05e803bceefbbde414da0566bd81b7c9f5488c"/>
      <w:r>
        <w:t xml:space="preserve">BigchainDB Tutorial: How to create a digital record of an asset and transfer it to someone else</w:t>
      </w:r>
      <w:bookmarkEnd w:id="68"/>
    </w:p>
    <w:p>
      <w:pPr>
        <w:pStyle w:val="FirstParagraph"/>
      </w:pPr>
      <w:r>
        <w:t xml:space="preserve">In this tutorial we cover:</w:t>
      </w:r>
    </w:p>
    <w:p>
      <w:pPr>
        <w:pStyle w:val="Compact"/>
        <w:numPr>
          <w:numId w:val="1014"/>
          <w:ilvl w:val="0"/>
        </w:numPr>
      </w:pPr>
      <w:r>
        <w:t xml:space="preserve">Creating User Identities</w:t>
      </w:r>
    </w:p>
    <w:p>
      <w:pPr>
        <w:pStyle w:val="Compact"/>
        <w:numPr>
          <w:numId w:val="1014"/>
          <w:ilvl w:val="0"/>
        </w:numPr>
      </w:pPr>
      <w:r>
        <w:t xml:space="preserve">Creating Digital Assets</w:t>
      </w:r>
    </w:p>
    <w:p>
      <w:pPr>
        <w:pStyle w:val="Compact"/>
        <w:numPr>
          <w:numId w:val="1014"/>
          <w:ilvl w:val="0"/>
        </w:numPr>
      </w:pPr>
      <w:r>
        <w:t xml:space="preserve">Assigning ownership to assets through a transaction</w:t>
      </w:r>
    </w:p>
    <w:p>
      <w:pPr>
        <w:pStyle w:val="Compact"/>
        <w:numPr>
          <w:numId w:val="1014"/>
          <w:ilvl w:val="0"/>
        </w:numPr>
      </w:pPr>
      <w:r>
        <w:t xml:space="preserve">Transferring assets between two identities</w:t>
      </w:r>
    </w:p>
    <w:p>
      <w:pPr>
        <w:pStyle w:val="Compact"/>
        <w:numPr>
          <w:numId w:val="1014"/>
          <w:ilvl w:val="0"/>
        </w:numPr>
      </w:pPr>
      <w:r>
        <w:t xml:space="preserve">Querying the blockchain for a record of these transactions</w:t>
      </w:r>
    </w:p>
    <w:p>
      <w:pPr>
        <w:pStyle w:val="FirstParagraph"/>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pPr>
        <w:pStyle w:val="BodyText"/>
      </w:pPr>
      <w:r>
        <w:t xml:space="preserve">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pPr>
        <w:pStyle w:val="BodyText"/>
      </w:pPr>
      <w:r>
        <w:t xml:space="preserve">Details of the setup process are available in</w:t>
      </w:r>
      <w:r>
        <w:t xml:space="preserve"> </w:t>
      </w:r>
      <w:hyperlink r:id="rId69">
        <w:r>
          <w:rPr>
            <w:rStyle w:val="Hyperlink"/>
          </w:rPr>
          <w:t xml:space="preserve">BigChainDBProject_AWSImplementation.pdf</w:t>
        </w:r>
      </w:hyperlink>
      <w:r>
        <w:t xml:space="preserve">. A IPython Juypter notebook,</w:t>
      </w:r>
      <w:r>
        <w:t xml:space="preserve"> </w:t>
      </w:r>
      <w:r>
        <w:t xml:space="preserve">the project documentation is available in</w:t>
      </w:r>
      <w:r>
        <w:t xml:space="preserve"> </w:t>
      </w:r>
      <w:hyperlink r:id="rId70">
        <w:r>
          <w:rPr>
            <w:rStyle w:val="Hyperlink"/>
          </w:rPr>
          <w:t xml:space="preserve">BigChainDBProject_PythonDriver.pdf</w:t>
        </w:r>
      </w:hyperlink>
      <w:r>
        <w:t xml:space="preserve">.</w:t>
      </w:r>
    </w:p>
    <w:p>
      <w:pPr>
        <w:pStyle w:val="Heading2"/>
      </w:pPr>
      <w:bookmarkStart w:id="71" w:name="references"/>
      <w:r>
        <w:t xml:space="preserve">REFERENCES</w:t>
      </w:r>
      <w:bookmarkEnd w:id="7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BigChainDBProject_PythonDriver.pdf" TargetMode="External" /><Relationship Type="http://schemas.openxmlformats.org/officeDocument/2006/relationships/hyperlink" Id="rId69" Target="./BigchainDB/BigChainDBProject_AWSImplementation.pdf" TargetMode="External" /><Relationship Type="http://schemas.openxmlformats.org/officeDocument/2006/relationships/hyperlink" Id="rId29" Target="http://#" TargetMode="External" /><Relationship Type="http://schemas.openxmlformats.org/officeDocument/2006/relationships/hyperlink" Id="rId60" Target="http://docs.bigchaindb.com/en/latest/decentralized.html"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6"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65" Target="https://docs.bigchaindb.com/en/latest/query.html"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66" Target="https://studio3t.com/knowledge-base/articles/sql-query/" TargetMode="External" /><Relationship Type="http://schemas.openxmlformats.org/officeDocument/2006/relationships/hyperlink" Id="rId45"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62" Target="https://www.tendermint.com/docs/introduction/what-is-tendermint.html" TargetMode="External" /></Relationships>
</file>

<file path=word/_rels/footnotes.xml.rels><?xml version="1.0" encoding="UTF-8"?>
<Relationships xmlns="http://schemas.openxmlformats.org/package/2006/relationships"><Relationship Type="http://schemas.openxmlformats.org/officeDocument/2006/relationships/hyperlink" Id="rId70" Target="./BigChainDBProject_PythonDriver.pdf" TargetMode="External" /><Relationship Type="http://schemas.openxmlformats.org/officeDocument/2006/relationships/hyperlink" Id="rId69" Target="./BigchainDB/BigChainDBProject_AWSImplementation.pdf" TargetMode="External" /><Relationship Type="http://schemas.openxmlformats.org/officeDocument/2006/relationships/hyperlink" Id="rId29" Target="http://#" TargetMode="External" /><Relationship Type="http://schemas.openxmlformats.org/officeDocument/2006/relationships/hyperlink" Id="rId60" Target="http://docs.bigchaindb.com/en/latest/decentralized.html"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6"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65" Target="https://docs.bigchaindb.com/en/latest/query.html"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66" Target="https://studio3t.com/knowledge-base/articles/sql-query/" TargetMode="External" /><Relationship Type="http://schemas.openxmlformats.org/officeDocument/2006/relationships/hyperlink" Id="rId45"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24" Target="https://www.bigchaindb.com/"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62" Target="https://www.tendermint.com/docs/introduction/what-is-tendermi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Daniel Byrne, Graduate Student, Southern Methodist University, Benjamin Wilke, Graduate Student, Southern Methodist University, Brian Coari, Graduate Student, Southern Methodist University, Yumei Bennett, Graduate Student, Southern Methodist University</dc:creator>
  <cp:keywords/>
  <dcterms:created xsi:type="dcterms:W3CDTF">2019-03-31T23:29:39Z</dcterms:created>
  <dcterms:modified xsi:type="dcterms:W3CDTF">2019-03-31T23:29:39Z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