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735003">
        <w:t>27</w:t>
      </w:r>
      <w:r w:rsidR="00AA2699">
        <w:t>. August 201</w:t>
      </w:r>
      <w:r w:rsidR="00735003">
        <w:t>4</w:t>
      </w:r>
      <w:r w:rsidR="00F755D0">
        <w:t xml:space="preserve"> / </w:t>
      </w:r>
      <w:r w:rsidR="00735003">
        <w:t>9246.400</w:t>
      </w:r>
      <w:r w:rsidR="00AA2699">
        <w:t>/</w:t>
      </w:r>
      <w:proofErr w:type="spellStart"/>
      <w:r w:rsidR="00AA2699">
        <w:t>B</w:t>
      </w:r>
      <w:r w:rsidR="00735003">
        <w:t>äM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35003">
        <w:rPr>
          <w:noProof/>
          <w:sz w:val="12"/>
          <w:szCs w:val="12"/>
        </w:rPr>
        <w:t>9246_40 0_LS_BHU_Rotzler_Rechn_Jermann_BäM_20140827.docx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6C452A" w:rsidP="00E27689">
      <w:pPr>
        <w:spacing w:before="60" w:after="60"/>
        <w:rPr>
          <w:b/>
        </w:rPr>
      </w:pPr>
      <w:r>
        <w:rPr>
          <w:b/>
        </w:rPr>
        <w:t xml:space="preserve">Tunnel </w:t>
      </w:r>
      <w:proofErr w:type="spellStart"/>
      <w:r>
        <w:rPr>
          <w:b/>
        </w:rPr>
        <w:t>Ebenrain</w:t>
      </w:r>
      <w:proofErr w:type="spellEnd"/>
      <w:r>
        <w:rPr>
          <w:b/>
        </w:rPr>
        <w:t xml:space="preserve">, </w:t>
      </w:r>
      <w:r w:rsidR="00735003">
        <w:rPr>
          <w:b/>
        </w:rPr>
        <w:t xml:space="preserve">Rech. </w:t>
      </w:r>
      <w:proofErr w:type="spellStart"/>
      <w:r w:rsidR="00735003">
        <w:rPr>
          <w:b/>
        </w:rPr>
        <w:t>Jermann</w:t>
      </w:r>
      <w:proofErr w:type="spellEnd"/>
      <w:r w:rsidR="00735003">
        <w:rPr>
          <w:b/>
        </w:rPr>
        <w:t xml:space="preserve"> </w:t>
      </w:r>
      <w:r w:rsidR="00735003">
        <w:t xml:space="preserve"> 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735003" w:rsidRDefault="00735003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</w:t>
      </w:r>
      <w:proofErr w:type="spellStart"/>
      <w:r>
        <w:t>Ronie</w:t>
      </w:r>
      <w:proofErr w:type="spellEnd"/>
    </w:p>
    <w:p w:rsidR="00F755D0" w:rsidRDefault="00F755D0" w:rsidP="00AA2699"/>
    <w:p w:rsidR="00735003" w:rsidRPr="00735003" w:rsidRDefault="00735003" w:rsidP="00735003">
      <w:pPr>
        <w:overflowPunct/>
        <w:autoSpaceDE/>
        <w:autoSpaceDN/>
        <w:adjustRightInd/>
        <w:spacing w:line="280" w:lineRule="exact"/>
        <w:jc w:val="left"/>
        <w:textAlignment w:val="auto"/>
        <w:rPr>
          <w:rFonts w:eastAsiaTheme="minorHAnsi" w:cs="Tahoma"/>
          <w:szCs w:val="22"/>
          <w:lang w:eastAsia="en-US"/>
        </w:rPr>
      </w:pPr>
      <w:r w:rsidRPr="00735003">
        <w:rPr>
          <w:rFonts w:eastAsiaTheme="minorHAnsi" w:cs="Tahoma"/>
          <w:szCs w:val="22"/>
          <w:lang w:eastAsia="en-US"/>
        </w:rPr>
        <w:t xml:space="preserve">Anbei Rechnung 07.3.0002.000-14/44122.20142412 von </w:t>
      </w:r>
      <w:proofErr w:type="spellStart"/>
      <w:r w:rsidRPr="00735003">
        <w:rPr>
          <w:rFonts w:eastAsiaTheme="minorHAnsi" w:cs="Tahoma"/>
          <w:szCs w:val="22"/>
          <w:lang w:eastAsia="en-US"/>
        </w:rPr>
        <w:t>Jermann</w:t>
      </w:r>
      <w:proofErr w:type="spellEnd"/>
      <w:r w:rsidRPr="00735003">
        <w:rPr>
          <w:rFonts w:eastAsiaTheme="minorHAnsi" w:cs="Tahoma"/>
          <w:szCs w:val="22"/>
          <w:lang w:eastAsia="en-US"/>
        </w:rPr>
        <w:t xml:space="preserve"> AG, Sissach mit der Bitte um Weiterleitung. Das Leitungskataster brauchten wir zur Bestimmung des bestehenden Wasserle</w:t>
      </w:r>
      <w:r w:rsidRPr="00735003">
        <w:rPr>
          <w:rFonts w:eastAsiaTheme="minorHAnsi" w:cs="Tahoma"/>
          <w:szCs w:val="22"/>
          <w:lang w:eastAsia="en-US"/>
        </w:rPr>
        <w:t>i</w:t>
      </w:r>
      <w:r w:rsidRPr="00735003">
        <w:rPr>
          <w:rFonts w:eastAsiaTheme="minorHAnsi" w:cs="Tahoma"/>
          <w:szCs w:val="22"/>
          <w:lang w:eastAsia="en-US"/>
        </w:rPr>
        <w:t xml:space="preserve">tungsnetzes im Zusammenhang mit der geplanten Löschwasserleitung beim Tunnel </w:t>
      </w:r>
      <w:proofErr w:type="spellStart"/>
      <w:r w:rsidRPr="00735003">
        <w:rPr>
          <w:rFonts w:eastAsiaTheme="minorHAnsi" w:cs="Tahoma"/>
          <w:szCs w:val="22"/>
          <w:lang w:eastAsia="en-US"/>
        </w:rPr>
        <w:t>Ebenrain</w:t>
      </w:r>
      <w:proofErr w:type="spellEnd"/>
      <w:r w:rsidRPr="00735003">
        <w:rPr>
          <w:rFonts w:eastAsiaTheme="minorHAnsi" w:cs="Tahoma"/>
          <w:szCs w:val="22"/>
          <w:lang w:eastAsia="en-US"/>
        </w:rPr>
        <w:t xml:space="preserve"> und für die Schlossbrunnen.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692">
              <w:rPr>
                <w:sz w:val="16"/>
              </w:rPr>
            </w:r>
            <w:r w:rsidR="001C669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Pr="0073500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  <w:szCs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A2699" w:rsidRPr="00735003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 w:rsidRPr="00735003">
              <w:rPr>
                <w:sz w:val="16"/>
                <w:szCs w:val="16"/>
              </w:rPr>
              <w:instrText xml:space="preserve"> FORMTEXT </w:instrText>
            </w:r>
            <w:r w:rsidR="00AA2699" w:rsidRPr="00735003">
              <w:rPr>
                <w:sz w:val="16"/>
                <w:szCs w:val="16"/>
              </w:rPr>
            </w:r>
            <w:r w:rsidR="00AA2699" w:rsidRPr="00735003">
              <w:rPr>
                <w:sz w:val="16"/>
                <w:szCs w:val="16"/>
              </w:rPr>
              <w:fldChar w:fldCharType="separate"/>
            </w:r>
            <w:r w:rsidR="00735003">
              <w:rPr>
                <w:noProof/>
                <w:sz w:val="16"/>
                <w:szCs w:val="16"/>
              </w:rPr>
              <w:t xml:space="preserve">Bitte um Weiterleitung ans ASTRA </w:t>
            </w:r>
            <w:r w:rsidR="00AA2699" w:rsidRPr="00735003">
              <w:rPr>
                <w:sz w:val="16"/>
                <w:szCs w:val="16"/>
              </w:rPr>
              <w:fldChar w:fldCharType="end"/>
            </w:r>
            <w:r w:rsidR="00735003" w:rsidRPr="00735003">
              <w:rPr>
                <w:sz w:val="16"/>
                <w:szCs w:val="16"/>
              </w:rPr>
              <w:t xml:space="preserve"> </w:t>
            </w:r>
            <w:r w:rsidR="00735003" w:rsidRPr="00735003">
              <w:rPr>
                <w:sz w:val="16"/>
                <w:szCs w:val="16"/>
              </w:rPr>
              <w:t>Zofingen, Hr. H. Hofmann</w:t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AA2699" w:rsidRDefault="00AA2699">
      <w:pPr>
        <w:jc w:val="left"/>
        <w:rPr>
          <w:lang w:val="de-DE"/>
        </w:rPr>
      </w:pPr>
      <w:bookmarkStart w:id="2" w:name="_GoBack"/>
      <w:bookmarkEnd w:id="2"/>
    </w:p>
    <w:p w:rsidR="00AA2699" w:rsidRDefault="00735003">
      <w:pPr>
        <w:jc w:val="left"/>
        <w:rPr>
          <w:lang w:val="de-DE"/>
        </w:rPr>
      </w:pPr>
      <w:r>
        <w:rPr>
          <w:lang w:val="de-DE"/>
        </w:rPr>
        <w:t>Michael Bäumle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lastRenderedPageBreak/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735003">
        <w:rPr>
          <w:noProof/>
          <w:szCs w:val="22"/>
        </w:rPr>
        <w:t> </w:t>
      </w:r>
      <w:r w:rsidR="00735003">
        <w:rPr>
          <w:noProof/>
          <w:szCs w:val="22"/>
        </w:rPr>
        <w:t> </w:t>
      </w:r>
      <w:r w:rsidR="00735003">
        <w:rPr>
          <w:noProof/>
          <w:szCs w:val="22"/>
        </w:rPr>
        <w:t> </w:t>
      </w:r>
      <w:r w:rsidR="00735003">
        <w:rPr>
          <w:noProof/>
          <w:szCs w:val="22"/>
        </w:rPr>
        <w:t> </w:t>
      </w:r>
      <w:r w:rsidR="00735003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735003">
      <w:rPr>
        <w:noProof/>
        <w:sz w:val="16"/>
        <w:szCs w:val="16"/>
      </w:rPr>
      <w:t>9246_40 0_LS_BHU_Rotzler_Rechn_Jermann_BäM_20140827.docx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735003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C6692"/>
    <w:rsid w:val="001D232A"/>
    <w:rsid w:val="001D3B79"/>
    <w:rsid w:val="001E11A4"/>
    <w:rsid w:val="001F4142"/>
    <w:rsid w:val="00202487"/>
    <w:rsid w:val="00205C58"/>
    <w:rsid w:val="00212592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7006EC"/>
    <w:rsid w:val="00711EA7"/>
    <w:rsid w:val="00724605"/>
    <w:rsid w:val="00735003"/>
    <w:rsid w:val="007D4F03"/>
    <w:rsid w:val="00804790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A2699"/>
    <w:rsid w:val="00AB0C2F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DF1F2-6720-4A89-B171-36E0991A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Bäumle Michael</cp:lastModifiedBy>
  <cp:revision>2</cp:revision>
  <cp:lastPrinted>2014-08-27T07:25:00Z</cp:lastPrinted>
  <dcterms:created xsi:type="dcterms:W3CDTF">2014-08-27T07:46:00Z</dcterms:created>
  <dcterms:modified xsi:type="dcterms:W3CDTF">2014-08-27T07:46:00Z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