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sectPr>
          <w:pgSz w:w="15840" w:h="12240" w:orient="landscape"/>
          <w:pgMar w:top="0" w:right="0" w:bottom="0" w:left="0" w:header="0" w:footer="0" w:gutter="0"/>
          <w:type w:val="nextPage"/>
        </w:sectPr>
      </w:pPr>
      <w:r>
        <w:drawing>
          <wp:inline xmlns:a="http://schemas.openxmlformats.org/drawingml/2006/main" xmlns:pic="http://schemas.openxmlformats.org/drawingml/2006/picture">
            <wp:extent cx="10058400" cy="7772400"/>
            <wp:docPr id="6" name="Picture 6" descr="Sopra Steria internship project report cover page for Smart Expense Tracker with AI Financial Advisor, submitted by Gitesh Sharma and guided by Hasnain Zaheer." title="Sopra Steria Internship Report Cover Page"/>
            <wp:cNvGraphicFramePr>
              <a:graphicFrameLocks noChangeAspect="1"/>
            </wp:cNvGraphicFramePr>
            <a:graphic>
              <a:graphicData uri="http://schemas.openxmlformats.org/drawingml/2006/picture">
                <pic:pic>
                  <pic:nvPicPr>
                    <pic:cNvPr id="0" name="sample300.png"/>
                    <pic:cNvPicPr/>
                  </pic:nvPicPr>
                  <pic:blipFill>
                    <a:blip r:embed="rId15"/>
                    <a:stretch>
                      <a:fillRect/>
                    </a:stretch>
                  </pic:blipFill>
                  <pic:spPr>
                    <a:xfrm>
                      <a:off x="0" y="0"/>
                      <a:ext cx="10058400" cy="7772400"/>
                    </a:xfrm>
                    <a:prstGeom prst="rect"/>
                  </pic:spPr>
                </pic:pic>
              </a:graphicData>
            </a:graphic>
          </wp:inline>
        </w:drawing>
      </w:r>
    </w:p>
    <w:p>
      <w:pPr>
        <w:pStyle w:val="Title"/>
        <w:widowControl/>
        <w:jc w:val="center"/>
      </w:pPr>
      <w:r>
        <w:t>TABLE OF CONTENTS</w:t>
      </w:r>
    </w:p>
    <w:p>
      <w:pPr>
        <w:widowControl/>
        <w:jc w:val="center"/>
      </w:pPr>
      <w:r>
        <w:rPr>
          <w:rFonts w:ascii="Times New Roman" w:hAnsi="Times New Roman"/>
          <w:b w:val="0"/>
          <w:i/>
          <w:color w:val="52606D"/>
          <w:sz w:val="22"/>
        </w:rPr>
        <w:t>Internship Project Report</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213"/>
            <w:shd w:fill="183B5B"/>
          </w:tcPr>
          <w:p>
            <w:pPr>
              <w:jc w:val="center"/>
            </w:pPr>
            <w:r>
              <w:rPr>
                <w:rFonts w:ascii="Times New Roman" w:hAnsi="Times New Roman"/>
                <w:b/>
                <w:i w:val="0"/>
                <w:color w:val="FFFFFF"/>
                <w:sz w:val="21"/>
              </w:rPr>
              <w:t>No.</w:t>
            </w:r>
          </w:p>
        </w:tc>
        <w:tc>
          <w:tcPr>
            <w:tcW w:type="dxa" w:w="3213"/>
            <w:shd w:fill="183B5B"/>
          </w:tcPr>
          <w:p>
            <w:pPr>
              <w:jc w:val="center"/>
            </w:pPr>
            <w:r>
              <w:rPr>
                <w:rFonts w:ascii="Times New Roman" w:hAnsi="Times New Roman"/>
                <w:b/>
                <w:i w:val="0"/>
                <w:color w:val="FFFFFF"/>
                <w:sz w:val="21"/>
              </w:rPr>
              <w:t>Section</w:t>
            </w:r>
          </w:p>
        </w:tc>
        <w:tc>
          <w:tcPr>
            <w:tcW w:type="dxa" w:w="3213"/>
            <w:shd w:fill="183B5B"/>
          </w:tcPr>
          <w:p>
            <w:pPr>
              <w:jc w:val="center"/>
            </w:pPr>
            <w:r>
              <w:rPr>
                <w:rFonts w:ascii="Times New Roman" w:hAnsi="Times New Roman"/>
                <w:b/>
                <w:i w:val="0"/>
                <w:color w:val="FFFFFF"/>
                <w:sz w:val="21"/>
              </w:rPr>
              <w:t>Page</w:t>
            </w:r>
          </w:p>
        </w:tc>
      </w:tr>
      <w:tr>
        <w:tc>
          <w:tcPr>
            <w:tcW w:type="dxa" w:w="3213"/>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1</w:t>
            </w:r>
          </w:p>
        </w:tc>
        <w:tc>
          <w:tcPr>
            <w:tcW w:type="dxa" w:w="3213"/>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Introduction</w:t>
            </w:r>
          </w:p>
        </w:tc>
        <w:tc>
          <w:tcPr>
            <w:tcW w:type="dxa" w:w="3213"/>
            <w:shd w:fill="F7F9FC"/>
            <w:tcBorders>
              <w:top w:val="single" w:sz="4" w:color="D9E5EF"/>
              <w:left w:val="single" w:sz="4" w:color="D9E5EF"/>
              <w:bottom w:val="single" w:sz="4" w:color="D9E5EF"/>
              <w:right w:val="single" w:sz="4" w:color="D9E5EF"/>
            </w:tcBorders>
          </w:tcPr>
          <w:p>
            <w:r>
              <w:t>3–4</w:t>
            </w:r>
          </w:p>
        </w:tc>
      </w:tr>
      <w:tr>
        <w:tc>
          <w:tcPr>
            <w:tcW w:type="dxa" w:w="3213"/>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2</w:t>
            </w:r>
          </w:p>
        </w:tc>
        <w:tc>
          <w:tcPr>
            <w:tcW w:type="dxa" w:w="3213"/>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Purpose of the Project</w:t>
            </w:r>
          </w:p>
        </w:tc>
        <w:tc>
          <w:tcPr>
            <w:tcW w:type="dxa" w:w="3213"/>
            <w:shd w:fill="FFFFFF"/>
            <w:tcBorders>
              <w:top w:val="single" w:sz="4" w:color="D9E5EF"/>
              <w:left w:val="single" w:sz="4" w:color="D9E5EF"/>
              <w:bottom w:val="single" w:sz="4" w:color="D9E5EF"/>
              <w:right w:val="single" w:sz="4" w:color="D9E5EF"/>
            </w:tcBorders>
          </w:tcPr>
          <w:p>
            <w:r>
              <w:t>5</w:t>
            </w:r>
          </w:p>
        </w:tc>
      </w:tr>
      <w:tr>
        <w:tc>
          <w:tcPr>
            <w:tcW w:type="dxa" w:w="3213"/>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3</w:t>
            </w:r>
          </w:p>
        </w:tc>
        <w:tc>
          <w:tcPr>
            <w:tcW w:type="dxa" w:w="3213"/>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Scope of the Project</w:t>
            </w:r>
          </w:p>
        </w:tc>
        <w:tc>
          <w:tcPr>
            <w:tcW w:type="dxa" w:w="3213"/>
            <w:shd w:fill="F7F9FC"/>
            <w:tcBorders>
              <w:top w:val="single" w:sz="4" w:color="D9E5EF"/>
              <w:left w:val="single" w:sz="4" w:color="D9E5EF"/>
              <w:bottom w:val="single" w:sz="4" w:color="D9E5EF"/>
              <w:right w:val="single" w:sz="4" w:color="D9E5EF"/>
            </w:tcBorders>
          </w:tcPr>
          <w:p>
            <w:r>
              <w:t>6</w:t>
            </w:r>
          </w:p>
        </w:tc>
      </w:tr>
      <w:tr>
        <w:tc>
          <w:tcPr>
            <w:tcW w:type="dxa" w:w="3213"/>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4</w:t>
            </w:r>
          </w:p>
        </w:tc>
        <w:tc>
          <w:tcPr>
            <w:tcW w:type="dxa" w:w="3213"/>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Project Overview and Objectives</w:t>
            </w:r>
          </w:p>
        </w:tc>
        <w:tc>
          <w:tcPr>
            <w:tcW w:type="dxa" w:w="3213"/>
            <w:shd w:fill="FFFFFF"/>
            <w:tcBorders>
              <w:top w:val="single" w:sz="4" w:color="D9E5EF"/>
              <w:left w:val="single" w:sz="4" w:color="D9E5EF"/>
              <w:bottom w:val="single" w:sz="4" w:color="D9E5EF"/>
              <w:right w:val="single" w:sz="4" w:color="D9E5EF"/>
            </w:tcBorders>
          </w:tcPr>
          <w:p>
            <w:r>
              <w:t>7</w:t>
            </w:r>
          </w:p>
        </w:tc>
      </w:tr>
      <w:tr>
        <w:tc>
          <w:tcPr>
            <w:tcW w:type="dxa" w:w="3213"/>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5</w:t>
            </w:r>
          </w:p>
        </w:tc>
        <w:tc>
          <w:tcPr>
            <w:tcW w:type="dxa" w:w="3213"/>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System Architecture</w:t>
            </w:r>
          </w:p>
        </w:tc>
        <w:tc>
          <w:tcPr>
            <w:tcW w:type="dxa" w:w="3213"/>
            <w:shd w:fill="F7F9FC"/>
            <w:tcBorders>
              <w:top w:val="single" w:sz="4" w:color="D9E5EF"/>
              <w:left w:val="single" w:sz="4" w:color="D9E5EF"/>
              <w:bottom w:val="single" w:sz="4" w:color="D9E5EF"/>
              <w:right w:val="single" w:sz="4" w:color="D9E5EF"/>
            </w:tcBorders>
          </w:tcPr>
          <w:p>
            <w:r>
              <w:t>8–9</w:t>
            </w:r>
          </w:p>
        </w:tc>
      </w:tr>
      <w:tr>
        <w:tc>
          <w:tcPr>
            <w:tcW w:type="dxa" w:w="3213"/>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6</w:t>
            </w:r>
          </w:p>
        </w:tc>
        <w:tc>
          <w:tcPr>
            <w:tcW w:type="dxa" w:w="3213"/>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Application Modules and Functional Areas</w:t>
            </w:r>
          </w:p>
        </w:tc>
        <w:tc>
          <w:tcPr>
            <w:tcW w:type="dxa" w:w="3213"/>
            <w:shd w:fill="FFFFFF"/>
            <w:tcBorders>
              <w:top w:val="single" w:sz="4" w:color="D9E5EF"/>
              <w:left w:val="single" w:sz="4" w:color="D9E5EF"/>
              <w:bottom w:val="single" w:sz="4" w:color="D9E5EF"/>
              <w:right w:val="single" w:sz="4" w:color="D9E5EF"/>
            </w:tcBorders>
          </w:tcPr>
          <w:p>
            <w:r>
              <w:t>10–12</w:t>
            </w:r>
          </w:p>
        </w:tc>
      </w:tr>
      <w:tr>
        <w:tc>
          <w:tcPr>
            <w:tcW w:type="dxa" w:w="3213"/>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7</w:t>
            </w:r>
          </w:p>
        </w:tc>
        <w:tc>
          <w:tcPr>
            <w:tcW w:type="dxa" w:w="3213"/>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Budget Monitoring and Financial Analytics</w:t>
            </w:r>
          </w:p>
        </w:tc>
        <w:tc>
          <w:tcPr>
            <w:tcW w:type="dxa" w:w="3213"/>
            <w:shd w:fill="F7F9FC"/>
            <w:tcBorders>
              <w:top w:val="single" w:sz="4" w:color="D9E5EF"/>
              <w:left w:val="single" w:sz="4" w:color="D9E5EF"/>
              <w:bottom w:val="single" w:sz="4" w:color="D9E5EF"/>
              <w:right w:val="single" w:sz="4" w:color="D9E5EF"/>
            </w:tcBorders>
          </w:tcPr>
          <w:p>
            <w:r>
              <w:t>13</w:t>
            </w:r>
          </w:p>
        </w:tc>
      </w:tr>
      <w:tr>
        <w:tc>
          <w:tcPr>
            <w:tcW w:type="dxa" w:w="3213"/>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8</w:t>
            </w:r>
          </w:p>
        </w:tc>
        <w:tc>
          <w:tcPr>
            <w:tcW w:type="dxa" w:w="3213"/>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Reports and Data Presentation</w:t>
            </w:r>
          </w:p>
        </w:tc>
        <w:tc>
          <w:tcPr>
            <w:tcW w:type="dxa" w:w="3213"/>
            <w:shd w:fill="FFFFFF"/>
            <w:tcBorders>
              <w:top w:val="single" w:sz="4" w:color="D9E5EF"/>
              <w:left w:val="single" w:sz="4" w:color="D9E5EF"/>
              <w:bottom w:val="single" w:sz="4" w:color="D9E5EF"/>
              <w:right w:val="single" w:sz="4" w:color="D9E5EF"/>
            </w:tcBorders>
          </w:tcPr>
          <w:p>
            <w:r>
              <w:t>14</w:t>
            </w:r>
          </w:p>
        </w:tc>
      </w:tr>
      <w:tr>
        <w:tc>
          <w:tcPr>
            <w:tcW w:type="dxa" w:w="3213"/>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9</w:t>
            </w:r>
          </w:p>
        </w:tc>
        <w:tc>
          <w:tcPr>
            <w:tcW w:type="dxa" w:w="3213"/>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AI Financial Advisor</w:t>
            </w:r>
          </w:p>
        </w:tc>
        <w:tc>
          <w:tcPr>
            <w:tcW w:type="dxa" w:w="3213"/>
            <w:shd w:fill="F7F9FC"/>
            <w:tcBorders>
              <w:top w:val="single" w:sz="4" w:color="D9E5EF"/>
              <w:left w:val="single" w:sz="4" w:color="D9E5EF"/>
              <w:bottom w:val="single" w:sz="4" w:color="D9E5EF"/>
              <w:right w:val="single" w:sz="4" w:color="D9E5EF"/>
            </w:tcBorders>
          </w:tcPr>
          <w:p>
            <w:r>
              <w:t>15</w:t>
            </w:r>
          </w:p>
        </w:tc>
      </w:tr>
      <w:tr>
        <w:tc>
          <w:tcPr>
            <w:tcW w:type="dxa" w:w="3213"/>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10</w:t>
            </w:r>
          </w:p>
        </w:tc>
        <w:tc>
          <w:tcPr>
            <w:tcW w:type="dxa" w:w="3213"/>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Technology Stack and Development Environment</w:t>
            </w:r>
          </w:p>
        </w:tc>
        <w:tc>
          <w:tcPr>
            <w:tcW w:type="dxa" w:w="3213"/>
            <w:shd w:fill="FFFFFF"/>
            <w:tcBorders>
              <w:top w:val="single" w:sz="4" w:color="D9E5EF"/>
              <w:left w:val="single" w:sz="4" w:color="D9E5EF"/>
              <w:bottom w:val="single" w:sz="4" w:color="D9E5EF"/>
              <w:right w:val="single" w:sz="4" w:color="D9E5EF"/>
            </w:tcBorders>
          </w:tcPr>
          <w:p>
            <w:r>
              <w:t>16</w:t>
            </w:r>
          </w:p>
        </w:tc>
      </w:tr>
      <w:tr>
        <w:tc>
          <w:tcPr>
            <w:tcW w:type="dxa" w:w="3213"/>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11</w:t>
            </w:r>
          </w:p>
        </w:tc>
        <w:tc>
          <w:tcPr>
            <w:tcW w:type="dxa" w:w="3213"/>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Security, Validation and Data Protection</w:t>
            </w:r>
          </w:p>
        </w:tc>
        <w:tc>
          <w:tcPr>
            <w:tcW w:type="dxa" w:w="3213"/>
            <w:shd w:fill="F7F9FC"/>
            <w:tcBorders>
              <w:top w:val="single" w:sz="4" w:color="D9E5EF"/>
              <w:left w:val="single" w:sz="4" w:color="D9E5EF"/>
              <w:bottom w:val="single" w:sz="4" w:color="D9E5EF"/>
              <w:right w:val="single" w:sz="4" w:color="D9E5EF"/>
            </w:tcBorders>
          </w:tcPr>
          <w:p>
            <w:r>
              <w:t>17</w:t>
            </w:r>
          </w:p>
        </w:tc>
      </w:tr>
      <w:tr>
        <w:tc>
          <w:tcPr>
            <w:tcW w:type="dxa" w:w="3213"/>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12</w:t>
            </w:r>
          </w:p>
        </w:tc>
        <w:tc>
          <w:tcPr>
            <w:tcW w:type="dxa" w:w="3213"/>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Application of the Project</w:t>
            </w:r>
          </w:p>
        </w:tc>
        <w:tc>
          <w:tcPr>
            <w:tcW w:type="dxa" w:w="3213"/>
            <w:shd w:fill="FFFFFF"/>
            <w:tcBorders>
              <w:top w:val="single" w:sz="4" w:color="D9E5EF"/>
              <w:left w:val="single" w:sz="4" w:color="D9E5EF"/>
              <w:bottom w:val="single" w:sz="4" w:color="D9E5EF"/>
              <w:right w:val="single" w:sz="4" w:color="D9E5EF"/>
            </w:tcBorders>
          </w:tcPr>
          <w:p>
            <w:r>
              <w:t>18</w:t>
            </w:r>
          </w:p>
        </w:tc>
      </w:tr>
      <w:tr>
        <w:tc>
          <w:tcPr>
            <w:tcW w:type="dxa" w:w="3213"/>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13</w:t>
            </w:r>
          </w:p>
        </w:tc>
        <w:tc>
          <w:tcPr>
            <w:tcW w:type="dxa" w:w="3213"/>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Testing and Current Project Status</w:t>
            </w:r>
          </w:p>
        </w:tc>
        <w:tc>
          <w:tcPr>
            <w:tcW w:type="dxa" w:w="3213"/>
            <w:shd w:fill="F7F9FC"/>
            <w:tcBorders>
              <w:top w:val="single" w:sz="4" w:color="D9E5EF"/>
              <w:left w:val="single" w:sz="4" w:color="D9E5EF"/>
              <w:bottom w:val="single" w:sz="4" w:color="D9E5EF"/>
              <w:right w:val="single" w:sz="4" w:color="D9E5EF"/>
            </w:tcBorders>
          </w:tcPr>
          <w:p>
            <w:r>
              <w:t>19</w:t>
            </w:r>
          </w:p>
        </w:tc>
      </w:tr>
      <w:tr>
        <w:tc>
          <w:tcPr>
            <w:tcW w:type="dxa" w:w="3213"/>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14</w:t>
            </w:r>
          </w:p>
        </w:tc>
        <w:tc>
          <w:tcPr>
            <w:tcW w:type="dxa" w:w="3213"/>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Limitations and Future Scope</w:t>
            </w:r>
          </w:p>
        </w:tc>
        <w:tc>
          <w:tcPr>
            <w:tcW w:type="dxa" w:w="3213"/>
            <w:shd w:fill="FFFFFF"/>
            <w:tcBorders>
              <w:top w:val="single" w:sz="4" w:color="D9E5EF"/>
              <w:left w:val="single" w:sz="4" w:color="D9E5EF"/>
              <w:bottom w:val="single" w:sz="4" w:color="D9E5EF"/>
              <w:right w:val="single" w:sz="4" w:color="D9E5EF"/>
            </w:tcBorders>
          </w:tcPr>
          <w:p>
            <w:r>
              <w:t>20</w:t>
            </w:r>
          </w:p>
        </w:tc>
      </w:tr>
      <w:tr>
        <w:tc>
          <w:tcPr>
            <w:tcW w:type="dxa" w:w="3213"/>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15</w:t>
            </w:r>
          </w:p>
        </w:tc>
        <w:tc>
          <w:tcPr>
            <w:tcW w:type="dxa" w:w="3213"/>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Conclusion</w:t>
            </w:r>
          </w:p>
        </w:tc>
        <w:tc>
          <w:tcPr>
            <w:tcW w:type="dxa" w:w="3213"/>
            <w:shd w:fill="F7F9FC"/>
            <w:tcBorders>
              <w:top w:val="single" w:sz="4" w:color="D9E5EF"/>
              <w:left w:val="single" w:sz="4" w:color="D9E5EF"/>
              <w:bottom w:val="single" w:sz="4" w:color="D9E5EF"/>
              <w:right w:val="single" w:sz="4" w:color="D9E5EF"/>
            </w:tcBorders>
          </w:tcPr>
          <w:p>
            <w:r>
              <w:t>20</w:t>
            </w:r>
          </w:p>
        </w:tc>
      </w:tr>
      <w:tr>
        <w:tc>
          <w:tcPr>
            <w:tcW w:type="dxa" w:w="3213"/>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16</w:t>
            </w:r>
          </w:p>
        </w:tc>
        <w:tc>
          <w:tcPr>
            <w:tcW w:type="dxa" w:w="3213"/>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References</w:t>
            </w:r>
          </w:p>
        </w:tc>
        <w:tc>
          <w:tcPr>
            <w:tcW w:type="dxa" w:w="3213"/>
            <w:shd w:fill="FFFFFF"/>
            <w:tcBorders>
              <w:top w:val="single" w:sz="4" w:color="D9E5EF"/>
              <w:left w:val="single" w:sz="4" w:color="D9E5EF"/>
              <w:bottom w:val="single" w:sz="4" w:color="D9E5EF"/>
              <w:right w:val="single" w:sz="4" w:color="D9E5EF"/>
            </w:tcBorders>
          </w:tcPr>
          <w:p>
            <w:r>
              <w:t>21</w:t>
            </w:r>
          </w:p>
        </w:tc>
      </w:tr>
      <w:tr>
        <w:tc>
          <w:tcPr>
            <w:tcW w:type="dxa" w:w="3213"/>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20"/>
              </w:rPr>
              <w:t>17</w:t>
            </w:r>
          </w:p>
        </w:tc>
        <w:tc>
          <w:tcPr>
            <w:tcW w:type="dxa" w:w="3213"/>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20"/>
              </w:rPr>
              <w:t>Bibliography</w:t>
            </w:r>
          </w:p>
        </w:tc>
        <w:tc>
          <w:tcPr>
            <w:tcW w:type="dxa" w:w="3213"/>
            <w:shd w:fill="F7F9FC"/>
            <w:tcBorders>
              <w:top w:val="single" w:sz="4" w:color="D9E5EF"/>
              <w:left w:val="single" w:sz="4" w:color="D9E5EF"/>
              <w:bottom w:val="single" w:sz="4" w:color="D9E5EF"/>
              <w:right w:val="single" w:sz="4" w:color="D9E5EF"/>
            </w:tcBorders>
          </w:tcPr>
          <w:p>
            <w:r>
              <w:t>22</w:t>
            </w:r>
          </w:p>
        </w:tc>
      </w:tr>
    </w:tbl>
    <w:p>
      <w:pPr>
        <w:widowControl/>
      </w:pPr>
    </w:p>
    <w:p>
      <w:pPr>
        <w:widowControl/>
      </w:pPr>
    </w:p>
    <w:p>
      <w:pPr>
        <w:widowControl/>
        <w:jc w:val="center"/>
      </w:pPr>
      <w:r>
        <w:rPr>
          <w:rFonts w:ascii="Times New Roman" w:hAnsi="Times New Roman"/>
          <w:b w:val="0"/>
          <w:i/>
          <w:color w:val="52606D"/>
          <w:sz w:val="20"/>
        </w:rPr>
        <w:t>Note: Coding/source listings are intentionally excluded from this report. The report focuses on purpose, scope, design, application behaviour, diagrams, tables, results and practical use.</w:t>
      </w:r>
    </w:p>
    <w:p>
      <w:pPr>
        <w:widowControl/>
      </w:pPr>
      <w:r>
        <w:br w:type="page"/>
      </w:r>
    </w:p>
    <w:p>
      <w:pPr>
        <w:pStyle w:val="Heading1"/>
        <w:widowControl/>
      </w:pPr>
      <w:r>
        <w:t>1. Introduction</w:t>
      </w:r>
    </w:p>
    <w:p>
      <w:pPr>
        <w:widowControl/>
        <w:jc w:val="both"/>
      </w:pPr>
      <w:r>
        <w:rPr>
          <w:rFonts w:ascii="Times New Roman" w:hAnsi="Times New Roman"/>
          <w:b w:val="0"/>
          <w:i w:val="0"/>
          <w:sz w:val="22"/>
        </w:rPr>
        <w:t>Smart Expense Tracker with AI Financial Advisor is a full-stack personal finance management web application developed to bring income recording, expense tracking, budgeting, financial reporting, analytics and AI-assisted guidance into a single system. The project addresses a practical problem: personal financial information is often distributed across notes, spreadsheets, banking applications and separate tracking tools, making it harder to maintain a clear and timely view of financial activity.</w:t>
      </w:r>
    </w:p>
    <w:p>
      <w:pPr>
        <w:widowControl/>
        <w:jc w:val="both"/>
      </w:pPr>
      <w:r>
        <w:rPr>
          <w:rFonts w:ascii="Times New Roman" w:hAnsi="Times New Roman"/>
          <w:b w:val="0"/>
          <w:i w:val="0"/>
          <w:sz w:val="22"/>
        </w:rPr>
        <w:t>The application combines a React-based user interface with a Java 22 and Spring Boot 3.5.6 backend and a MySQL relational database. Communication between the browser and backend is handled through REST APIs. The backend follows a layered structure involving controllers, data-transfer objects, services, repositories and entities, while the frontend provides dedicated user-facing areas for authentication, dashboard analytics, income, expenses, budgets, reports, AI advice and profile management.</w:t>
      </w:r>
    </w:p>
    <w:p>
      <w:pPr>
        <w:widowControl/>
        <w:jc w:val="both"/>
      </w:pPr>
      <w:r>
        <w:rPr>
          <w:rFonts w:ascii="Times New Roman" w:hAnsi="Times New Roman"/>
          <w:b w:val="0"/>
          <w:i w:val="0"/>
          <w:sz w:val="22"/>
        </w:rPr>
        <w:t>The project also demonstrates how conventional software-engineering functions can be combined with AI assistance. The AI Financial Advisor uses financial context available inside the application, such as spending and budget information, to generate contextual suggestions through the Gemini API. A local fallback recommendation mechanism is available when the external AI service is unavailable or not configured. The AI feature is positioned as a financial-awareness aid rather than regulated investment advice.</w:t>
      </w:r>
    </w:p>
    <w:p>
      <w:pPr>
        <w:widowControl/>
        <w:jc w:val="both"/>
      </w:pPr>
      <w:r>
        <w:rPr>
          <w:rFonts w:ascii="Times New Roman" w:hAnsi="Times New Roman"/>
          <w:b w:val="0"/>
          <w:i w:val="0"/>
          <w:sz w:val="22"/>
        </w:rPr>
        <w:t>From an internship and learning perspective, the project provides practical exposure to full-stack application development, RESTful communication, relational data persistence, CRUD operations, validation, reporting, responsive web interaction and integration with an external AI service. It also demonstrates the relationship between user requirements, system design, implementation, testing and documentation within an SDLC-oriented development process.</w:t>
      </w:r>
    </w:p>
    <w:p>
      <w:pPr>
        <w:pStyle w:val="FigureCaption"/>
        <w:widowControl/>
        <w:jc w:val="center"/>
      </w:pPr>
      <w:r>
        <w:t>Figure 1.1: High-level concept of the application</w:t>
      </w:r>
    </w:p>
    <w:p>
      <w:pPr>
        <w:widowControl/>
        <w:jc w:val="center"/>
      </w:pPr>
      <w:r>
        <w:drawing>
          <wp:inline xmlns:a="http://schemas.openxmlformats.org/drawingml/2006/main" xmlns:pic="http://schemas.openxmlformats.org/drawingml/2006/picture">
            <wp:extent cx="5652000" cy="2957140"/>
            <wp:docPr id="1" name="Picture 1" descr="High-level concept diagram showing the React frontend, REST API, Spring Boot backend, MySQL database and AI Financial Advisor." title="Project diagram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52000" cy="2957140"/>
                    </a:xfrm>
                    <a:prstGeom prst="rect"/>
                  </pic:spPr>
                </pic:pic>
              </a:graphicData>
            </a:graphic>
          </wp:inline>
        </w:drawing>
      </w:r>
    </w:p>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diagram shows the major technical layers used by the application. The React frontend handles presentation and user interaction; REST requests connect it to Spring Boot; the backend applies business rules and communicates with MySQL through JPA/Hibernate. AI requests are coordinated by the backend rather than exposing the Gemini key to the browser.</w:t>
      </w:r>
    </w:p>
    <w:p>
      <w:pPr>
        <w:widowControl/>
      </w:pPr>
      <w:r>
        <w:br w:type="page"/>
      </w:r>
    </w:p>
    <w:p>
      <w:pPr>
        <w:pStyle w:val="Heading1"/>
        <w:widowControl/>
      </w:pPr>
      <w:r>
        <w:t>1. Introduction (Continued)</w:t>
      </w:r>
    </w:p>
    <w:p>
      <w:pPr>
        <w:widowControl/>
        <w:jc w:val="both"/>
      </w:pPr>
      <w:r>
        <w:rPr>
          <w:rFonts w:ascii="Times New Roman" w:hAnsi="Times New Roman"/>
          <w:b w:val="0"/>
          <w:i w:val="0"/>
          <w:sz w:val="22"/>
        </w:rPr>
        <w:t>The application is intended for students, working professionals and general users who need a centralised method for organising personal financial information. The user can register an account, maintain income and expense records, create category-based budgets, monitor actual spending, review reports and obtain contextual financial suggestions. Dashboard summaries and charts make the stored information easier to interpret than raw transaction records alone.</w:t>
      </w:r>
    </w:p>
    <w:p>
      <w:pPr>
        <w:widowControl/>
        <w:jc w:val="both"/>
      </w:pPr>
      <w:r>
        <w:rPr>
          <w:rFonts w:ascii="Times New Roman" w:hAnsi="Times New Roman"/>
          <w:b w:val="0"/>
          <w:i w:val="0"/>
          <w:sz w:val="22"/>
        </w:rPr>
        <w:t>The project includes user-level data protection measures appropriate to its academic scope. Newly registered passwords are protected using BCrypt hashing. Financial operations are scoped to the relevant user, and protected frontend navigation prevents direct access to application pages when a user is not logged in. Input validation and centralised exception handling support predictable application behaviour when invalid or unexpected requests occur.</w:t>
      </w:r>
    </w:p>
    <w:p>
      <w:pPr>
        <w:widowControl/>
        <w:jc w:val="both"/>
      </w:pPr>
      <w:r>
        <w:rPr>
          <w:rFonts w:ascii="Times New Roman" w:hAnsi="Times New Roman"/>
          <w:b w:val="0"/>
          <w:i w:val="0"/>
          <w:sz w:val="22"/>
        </w:rPr>
        <w:t>Reporting is another important part of the application. Users can work with date-oriented financial information and generate reports in PDF and Excel formats. This transforms stored transactions into information that can be reviewed, shared or retained for personal record keeping. Budget monitoring further adds a planning dimension by comparing planned amounts with actual spending and presenting usage, remaining amounts and status information.</w:t>
      </w:r>
    </w:p>
    <w:p>
      <w:pPr>
        <w:widowControl/>
        <w:jc w:val="both"/>
      </w:pPr>
      <w:r>
        <w:rPr>
          <w:rFonts w:ascii="Times New Roman" w:hAnsi="Times New Roman"/>
          <w:b w:val="0"/>
          <w:i w:val="0"/>
          <w:sz w:val="22"/>
        </w:rPr>
        <w:t>The project is currently a functional academic/local full-stack application. Its present scope focuses on the core finance-management workflow and AI-assisted guidance. Production deployment, extensive automated testing, stronger enterprise authentication and authorisation, database migration tooling, monitoring, recurring transactions and more advanced analytics remain areas for future improvement rather than current features.</w:t>
      </w:r>
    </w:p>
    <w:p>
      <w:pPr>
        <w:widowControl/>
        <w:jc w:val="both"/>
      </w:pPr>
      <w:r>
        <w:rPr>
          <w:rFonts w:ascii="Times New Roman" w:hAnsi="Times New Roman"/>
          <w:b w:val="0"/>
          <w:i w:val="0"/>
          <w:sz w:val="22"/>
        </w:rPr>
        <w:t>This report therefore focuses on the purpose, scope, system design, application areas, diagrams, tables, user workflow, practical application, testing status and future scope of the project. The coding/source-code portion is intentionally excluded so that the document remains suitable as an internship project report rather than a source-code manual.</w:t>
      </w:r>
    </w:p>
    <w:p>
      <w:pPr>
        <w:widowControl/>
      </w:pPr>
      <w:r>
        <w:br w:type="page"/>
      </w:r>
    </w:p>
    <w:p>
      <w:pPr>
        <w:pStyle w:val="Heading1"/>
        <w:widowControl/>
      </w:pPr>
      <w:r>
        <w:t>2. Purpose of the Project</w:t>
      </w:r>
    </w:p>
    <w:p>
      <w:pPr>
        <w:widowControl/>
        <w:jc w:val="both"/>
      </w:pPr>
      <w:r>
        <w:rPr>
          <w:rFonts w:ascii="Times New Roman" w:hAnsi="Times New Roman"/>
          <w:b w:val="0"/>
          <w:i w:val="0"/>
          <w:sz w:val="22"/>
        </w:rPr>
        <w:t>The primary purpose of Smart Expense Tracker with AI Financial Advisor is to provide a single web-based environment in which a user can record financial activity, plan budgets, monitor spending, understand financial patterns and obtain AI-assisted guidance. The project converts the common task of maintaining separate financial records into a connected workflow.</w:t>
      </w:r>
    </w:p>
    <w:p>
      <w:pPr>
        <w:pStyle w:val="Heading2"/>
        <w:widowControl/>
      </w:pPr>
      <w:r>
        <w:t>2.1 Specific Purposes</w:t>
      </w:r>
    </w:p>
    <w:p>
      <w:pPr>
        <w:pStyle w:val="ListBullet"/>
        <w:widowControl/>
        <w:spacing w:after="80"/>
      </w:pPr>
      <w:r>
        <w:rPr>
          <w:rFonts w:ascii="Times New Roman" w:hAnsi="Times New Roman"/>
          <w:b w:val="0"/>
          <w:i w:val="0"/>
          <w:sz w:val="21"/>
        </w:rPr>
        <w:t>Centralise income and expense records in one application.</w:t>
      </w:r>
    </w:p>
    <w:p>
      <w:pPr>
        <w:pStyle w:val="ListBullet"/>
        <w:widowControl/>
        <w:spacing w:after="80"/>
      </w:pPr>
      <w:r>
        <w:rPr>
          <w:rFonts w:ascii="Times New Roman" w:hAnsi="Times New Roman"/>
          <w:b w:val="0"/>
          <w:i w:val="0"/>
          <w:sz w:val="21"/>
        </w:rPr>
        <w:t>Allow users to organise spending by category and date.</w:t>
      </w:r>
    </w:p>
    <w:p>
      <w:pPr>
        <w:pStyle w:val="ListBullet"/>
        <w:widowControl/>
        <w:spacing w:after="80"/>
      </w:pPr>
      <w:r>
        <w:rPr>
          <w:rFonts w:ascii="Times New Roman" w:hAnsi="Times New Roman"/>
          <w:b w:val="0"/>
          <w:i w:val="0"/>
          <w:sz w:val="21"/>
        </w:rPr>
        <w:t>Provide category-based budget planning for a selected month and year.</w:t>
      </w:r>
    </w:p>
    <w:p>
      <w:pPr>
        <w:pStyle w:val="ListBullet"/>
        <w:widowControl/>
        <w:spacing w:after="80"/>
      </w:pPr>
      <w:r>
        <w:rPr>
          <w:rFonts w:ascii="Times New Roman" w:hAnsi="Times New Roman"/>
          <w:b w:val="0"/>
          <w:i w:val="0"/>
          <w:sz w:val="21"/>
        </w:rPr>
        <w:t>Compare planned budget amounts with actual spending and identify approaching or exceeded limits.</w:t>
      </w:r>
    </w:p>
    <w:p>
      <w:pPr>
        <w:pStyle w:val="ListBullet"/>
        <w:widowControl/>
        <w:spacing w:after="80"/>
      </w:pPr>
      <w:r>
        <w:rPr>
          <w:rFonts w:ascii="Times New Roman" w:hAnsi="Times New Roman"/>
          <w:b w:val="0"/>
          <w:i w:val="0"/>
          <w:sz w:val="21"/>
        </w:rPr>
        <w:t>Present financial summaries through dashboard cards, charts and analytics.</w:t>
      </w:r>
    </w:p>
    <w:p>
      <w:pPr>
        <w:pStyle w:val="ListBullet"/>
        <w:widowControl/>
        <w:spacing w:after="80"/>
      </w:pPr>
      <w:r>
        <w:rPr>
          <w:rFonts w:ascii="Times New Roman" w:hAnsi="Times New Roman"/>
          <w:b w:val="0"/>
          <w:i w:val="0"/>
          <w:sz w:val="21"/>
        </w:rPr>
        <w:t>Generate user-specific PDF and Excel reports with date-oriented filtering.</w:t>
      </w:r>
    </w:p>
    <w:p>
      <w:pPr>
        <w:pStyle w:val="ListBullet"/>
        <w:widowControl/>
        <w:spacing w:after="80"/>
      </w:pPr>
      <w:r>
        <w:rPr>
          <w:rFonts w:ascii="Times New Roman" w:hAnsi="Times New Roman"/>
          <w:b w:val="0"/>
          <w:i w:val="0"/>
          <w:sz w:val="21"/>
        </w:rPr>
        <w:t>Provide contextual AI-assisted suggestions using the financial information available in the application.</w:t>
      </w:r>
    </w:p>
    <w:p>
      <w:pPr>
        <w:pStyle w:val="ListBullet"/>
        <w:widowControl/>
        <w:spacing w:after="80"/>
      </w:pPr>
      <w:r>
        <w:rPr>
          <w:rFonts w:ascii="Times New Roman" w:hAnsi="Times New Roman"/>
          <w:b w:val="0"/>
          <w:i w:val="0"/>
          <w:sz w:val="21"/>
        </w:rPr>
        <w:t>Protect account information and scope financial operations to the relevant user.</w:t>
      </w:r>
    </w:p>
    <w:p>
      <w:pPr>
        <w:pStyle w:val="ListBullet"/>
        <w:widowControl/>
        <w:spacing w:after="80"/>
      </w:pPr>
      <w:r>
        <w:rPr>
          <w:rFonts w:ascii="Times New Roman" w:hAnsi="Times New Roman"/>
          <w:b w:val="0"/>
          <w:i w:val="0"/>
          <w:sz w:val="21"/>
        </w:rPr>
        <w:t>Demonstrate practical full-stack development using modern frontend, backend, database and AI technologies.</w:t>
      </w:r>
    </w:p>
    <w:p>
      <w:pPr>
        <w:widowControl/>
        <w:jc w:val="both"/>
      </w:pPr>
      <w:r>
        <w:rPr>
          <w:rFonts w:ascii="Times New Roman" w:hAnsi="Times New Roman"/>
          <w:b w:val="0"/>
          <w:i w:val="0"/>
          <w:sz w:val="22"/>
        </w:rPr>
        <w:t>The purpose is not to replace banking services, professional financial planners or regulated investment advice. The system is an academic and practical finance-management application intended to improve organisation, awareness and analysis of personal financial information.</w:t>
      </w:r>
    </w:p>
    <w:p>
      <w:pPr>
        <w:widowControl/>
      </w:pPr>
      <w:r>
        <w:br w:type="page"/>
      </w:r>
    </w:p>
    <w:p>
      <w:pPr>
        <w:pStyle w:val="Heading1"/>
        <w:widowControl/>
      </w:pPr>
      <w:r>
        <w:t>3. Scope of the Project</w:t>
      </w:r>
    </w:p>
    <w:p>
      <w:pPr>
        <w:widowControl/>
        <w:jc w:val="both"/>
      </w:pPr>
      <w:r>
        <w:rPr>
          <w:rFonts w:ascii="Times New Roman" w:hAnsi="Times New Roman"/>
          <w:b w:val="0"/>
          <w:i w:val="0"/>
          <w:sz w:val="22"/>
        </w:rPr>
        <w:t>The project scope covers the complete local full-stack application lifecycle from browser interaction through REST communication, backend business logic and database persistence. It also includes reporting, budgeting, analytics, AI-assisted recommendations and user-level data protection.</w:t>
      </w:r>
    </w:p>
    <w:p>
      <w:pPr>
        <w:pStyle w:val="TableCaption"/>
        <w:widowControl/>
        <w:jc w:val="center"/>
      </w:pPr>
      <w:r>
        <w:t>Table 3.1: Scope coverage of the project</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098"/>
            <w:shd w:fill="183B5B"/>
            <w:vAlign w:val="center"/>
          </w:tcPr>
          <w:p>
            <w:pPr>
              <w:spacing w:after="0"/>
              <w:jc w:val="center"/>
            </w:pPr>
            <w:r>
              <w:rPr>
                <w:rFonts w:ascii="Times New Roman" w:hAnsi="Times New Roman"/>
                <w:b/>
                <w:i w:val="0"/>
                <w:color w:val="FFFFFF"/>
                <w:sz w:val="19"/>
              </w:rPr>
              <w:t>Area</w:t>
            </w:r>
          </w:p>
        </w:tc>
        <w:tc>
          <w:tcPr>
            <w:tcW w:type="dxa" w:w="6236"/>
            <w:shd w:fill="183B5B"/>
            <w:vAlign w:val="center"/>
          </w:tcPr>
          <w:p>
            <w:pPr>
              <w:spacing w:after="0"/>
              <w:jc w:val="center"/>
            </w:pPr>
            <w:r>
              <w:rPr>
                <w:rFonts w:ascii="Times New Roman" w:hAnsi="Times New Roman"/>
                <w:b/>
                <w:i w:val="0"/>
                <w:color w:val="FFFFFF"/>
                <w:sz w:val="19"/>
              </w:rPr>
              <w:t>Included in Current Scope</w:t>
            </w:r>
          </w:p>
        </w:tc>
      </w:tr>
      <w:tr>
        <w:tc>
          <w:tcPr>
            <w:tcW w:type="dxa" w:w="2098"/>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Authentication</w:t>
            </w:r>
          </w:p>
        </w:tc>
        <w:tc>
          <w:tcPr>
            <w:tcW w:type="dxa" w:w="6236"/>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Registration, login, logout and protected application navigation</w:t>
            </w:r>
          </w:p>
        </w:tc>
      </w:tr>
      <w:tr>
        <w:tc>
          <w:tcPr>
            <w:tcW w:type="dxa" w:w="2098"/>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Income</w:t>
            </w:r>
          </w:p>
        </w:tc>
        <w:tc>
          <w:tcPr>
            <w:tcW w:type="dxa" w:w="6236"/>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Create, edit, search, delete and date-oriented analysis</w:t>
            </w:r>
          </w:p>
        </w:tc>
      </w:tr>
      <w:tr>
        <w:tc>
          <w:tcPr>
            <w:tcW w:type="dxa" w:w="2098"/>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Expenses</w:t>
            </w:r>
          </w:p>
        </w:tc>
        <w:tc>
          <w:tcPr>
            <w:tcW w:type="dxa" w:w="6236"/>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Create, edit, search, delete, category summaries and analysis</w:t>
            </w:r>
          </w:p>
        </w:tc>
      </w:tr>
      <w:tr>
        <w:tc>
          <w:tcPr>
            <w:tcW w:type="dxa" w:w="2098"/>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Budgets</w:t>
            </w:r>
          </w:p>
        </w:tc>
        <w:tc>
          <w:tcPr>
            <w:tcW w:type="dxa" w:w="6236"/>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Category/month/year budgeting, monitoring, usage and status</w:t>
            </w:r>
          </w:p>
        </w:tc>
      </w:tr>
      <w:tr>
        <w:tc>
          <w:tcPr>
            <w:tcW w:type="dxa" w:w="2098"/>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Dashboard</w:t>
            </w:r>
          </w:p>
        </w:tc>
        <w:tc>
          <w:tcPr>
            <w:tcW w:type="dxa" w:w="6236"/>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Financial summaries, charts, recent activity and budget progress</w:t>
            </w:r>
          </w:p>
        </w:tc>
      </w:tr>
      <w:tr>
        <w:tc>
          <w:tcPr>
            <w:tcW w:type="dxa" w:w="2098"/>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Reports</w:t>
            </w:r>
          </w:p>
        </w:tc>
        <w:tc>
          <w:tcPr>
            <w:tcW w:type="dxa" w:w="6236"/>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User-specific reports, date filtering, PDF and Excel export</w:t>
            </w:r>
          </w:p>
        </w:tc>
      </w:tr>
      <w:tr>
        <w:tc>
          <w:tcPr>
            <w:tcW w:type="dxa" w:w="2098"/>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AI Advisor</w:t>
            </w:r>
          </w:p>
        </w:tc>
        <w:tc>
          <w:tcPr>
            <w:tcW w:type="dxa" w:w="6236"/>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Gemini-based contextual recommendations with local fallback</w:t>
            </w:r>
          </w:p>
        </w:tc>
      </w:tr>
      <w:tr>
        <w:tc>
          <w:tcPr>
            <w:tcW w:type="dxa" w:w="2098"/>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Profile</w:t>
            </w:r>
          </w:p>
        </w:tc>
        <w:tc>
          <w:tcPr>
            <w:tcW w:type="dxa" w:w="6236"/>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Name/email updates and password-change functionality</w:t>
            </w:r>
          </w:p>
        </w:tc>
      </w:tr>
      <w:tr>
        <w:tc>
          <w:tcPr>
            <w:tcW w:type="dxa" w:w="2098"/>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Notifications</w:t>
            </w:r>
          </w:p>
        </w:tc>
        <w:tc>
          <w:tcPr>
            <w:tcW w:type="dxa" w:w="6236"/>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Optional exceeded-budget email notifications</w:t>
            </w:r>
          </w:p>
        </w:tc>
      </w:tr>
      <w:tr>
        <w:tc>
          <w:tcPr>
            <w:tcW w:type="dxa" w:w="2098"/>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Responsive UI</w:t>
            </w:r>
          </w:p>
        </w:tc>
        <w:tc>
          <w:tcPr>
            <w:tcW w:type="dxa" w:w="6236"/>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Desktop and smaller-screen friendly application layout</w:t>
            </w:r>
          </w:p>
        </w:tc>
      </w:tr>
    </w:tbl>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table separates the major functional areas that belong to the current project. Production cloud deployment, recurring transactions, advanced analytics and expanded automated testing are deliberately outside the current implementation boundary.</w:t>
      </w:r>
    </w:p>
    <w:p>
      <w:pPr>
        <w:pStyle w:val="Heading2"/>
        <w:widowControl/>
      </w:pPr>
      <w:r>
        <w:t>3.1 Scope Boundaries</w:t>
      </w:r>
    </w:p>
    <w:p>
      <w:pPr>
        <w:pStyle w:val="ListBullet"/>
        <w:widowControl/>
        <w:spacing w:after="80"/>
      </w:pPr>
      <w:r>
        <w:rPr>
          <w:rFonts w:ascii="Times New Roman" w:hAnsi="Times New Roman"/>
          <w:b w:val="0"/>
          <w:i w:val="0"/>
          <w:sz w:val="21"/>
        </w:rPr>
        <w:t>Production cloud deployment is not part of the current implementation.</w:t>
      </w:r>
    </w:p>
    <w:p>
      <w:pPr>
        <w:pStyle w:val="ListBullet"/>
        <w:widowControl/>
        <w:spacing w:after="80"/>
      </w:pPr>
      <w:r>
        <w:rPr>
          <w:rFonts w:ascii="Times New Roman" w:hAnsi="Times New Roman"/>
          <w:b w:val="0"/>
          <w:i w:val="0"/>
          <w:sz w:val="21"/>
        </w:rPr>
        <w:t>Extensive automated unit, integration and API testing is a future improvement.</w:t>
      </w:r>
    </w:p>
    <w:p>
      <w:pPr>
        <w:pStyle w:val="ListBullet"/>
        <w:widowControl/>
        <w:spacing w:after="80"/>
      </w:pPr>
      <w:r>
        <w:rPr>
          <w:rFonts w:ascii="Times New Roman" w:hAnsi="Times New Roman"/>
          <w:b w:val="0"/>
          <w:i w:val="0"/>
          <w:sz w:val="21"/>
        </w:rPr>
        <w:t>Advanced enterprise authentication and authorisation controls are future scope.</w:t>
      </w:r>
    </w:p>
    <w:p>
      <w:pPr>
        <w:pStyle w:val="ListBullet"/>
        <w:widowControl/>
        <w:spacing w:after="80"/>
      </w:pPr>
      <w:r>
        <w:rPr>
          <w:rFonts w:ascii="Times New Roman" w:hAnsi="Times New Roman"/>
          <w:b w:val="0"/>
          <w:i w:val="0"/>
          <w:sz w:val="21"/>
        </w:rPr>
        <w:t>Database migration and production monitoring tooling are future scope.</w:t>
      </w:r>
    </w:p>
    <w:p>
      <w:pPr>
        <w:pStyle w:val="ListBullet"/>
        <w:widowControl/>
        <w:spacing w:after="80"/>
      </w:pPr>
      <w:r>
        <w:rPr>
          <w:rFonts w:ascii="Times New Roman" w:hAnsi="Times New Roman"/>
          <w:b w:val="0"/>
          <w:i w:val="0"/>
          <w:sz w:val="21"/>
        </w:rPr>
        <w:t>The AI Advisor provides assistance for financial awareness and is not presented as regulated investment advice.</w:t>
      </w:r>
    </w:p>
    <w:p>
      <w:pPr>
        <w:widowControl/>
      </w:pPr>
      <w:r>
        <w:br w:type="page"/>
      </w:r>
    </w:p>
    <w:p>
      <w:pPr>
        <w:pStyle w:val="Heading1"/>
        <w:widowControl/>
      </w:pPr>
      <w:r>
        <w:t>4. Project Overview and Objectives</w:t>
      </w:r>
    </w:p>
    <w:p>
      <w:pPr>
        <w:widowControl/>
        <w:jc w:val="both"/>
      </w:pPr>
      <w:r>
        <w:rPr>
          <w:rFonts w:ascii="Times New Roman" w:hAnsi="Times New Roman"/>
          <w:b w:val="0"/>
          <w:i w:val="0"/>
          <w:sz w:val="22"/>
        </w:rPr>
        <w:t>The application is designed around a simple financial-management cycle: record financial activity, plan limits, monitor actual spending, analyse the results and obtain contextual guidance. This approach allows individual modules to contribute to a single user journey instead of operating as disconnected demonstrations.</w:t>
      </w:r>
    </w:p>
    <w:p>
      <w:pPr>
        <w:pStyle w:val="Heading2"/>
        <w:widowControl/>
      </w:pPr>
      <w:r>
        <w:t>4.1 Project Objectives</w:t>
      </w:r>
    </w:p>
    <w:p>
      <w:pPr>
        <w:pStyle w:val="ListBullet"/>
        <w:widowControl/>
        <w:spacing w:after="80"/>
      </w:pPr>
      <w:r>
        <w:rPr>
          <w:rFonts w:ascii="Times New Roman" w:hAnsi="Times New Roman"/>
          <w:b w:val="0"/>
          <w:i w:val="0"/>
          <w:sz w:val="21"/>
        </w:rPr>
        <w:t>Provide secure user registration and login with protected navigation.</w:t>
      </w:r>
    </w:p>
    <w:p>
      <w:pPr>
        <w:pStyle w:val="ListBullet"/>
        <w:widowControl/>
        <w:spacing w:after="80"/>
      </w:pPr>
      <w:r>
        <w:rPr>
          <w:rFonts w:ascii="Times New Roman" w:hAnsi="Times New Roman"/>
          <w:b w:val="0"/>
          <w:i w:val="0"/>
          <w:sz w:val="21"/>
        </w:rPr>
        <w:t>Allow users to create, update, search and delete income and expense records.</w:t>
      </w:r>
    </w:p>
    <w:p>
      <w:pPr>
        <w:pStyle w:val="ListBullet"/>
        <w:widowControl/>
        <w:spacing w:after="80"/>
      </w:pPr>
      <w:r>
        <w:rPr>
          <w:rFonts w:ascii="Times New Roman" w:hAnsi="Times New Roman"/>
          <w:b w:val="0"/>
          <w:i w:val="0"/>
          <w:sz w:val="21"/>
        </w:rPr>
        <w:t>Support category-based budgets for selected months and years.</w:t>
      </w:r>
    </w:p>
    <w:p>
      <w:pPr>
        <w:pStyle w:val="ListBullet"/>
        <w:widowControl/>
        <w:spacing w:after="80"/>
      </w:pPr>
      <w:r>
        <w:rPr>
          <w:rFonts w:ascii="Times New Roman" w:hAnsi="Times New Roman"/>
          <w:b w:val="0"/>
          <w:i w:val="0"/>
          <w:sz w:val="21"/>
        </w:rPr>
        <w:t>Calculate budget usage, remaining amount and budget status.</w:t>
      </w:r>
    </w:p>
    <w:p>
      <w:pPr>
        <w:pStyle w:val="ListBullet"/>
        <w:widowControl/>
        <w:spacing w:after="80"/>
      </w:pPr>
      <w:r>
        <w:rPr>
          <w:rFonts w:ascii="Times New Roman" w:hAnsi="Times New Roman"/>
          <w:b w:val="0"/>
          <w:i w:val="0"/>
          <w:sz w:val="21"/>
        </w:rPr>
        <w:t>Provide dashboard summaries, charts and monthly/yearly analytics.</w:t>
      </w:r>
    </w:p>
    <w:p>
      <w:pPr>
        <w:pStyle w:val="ListBullet"/>
        <w:widowControl/>
        <w:spacing w:after="80"/>
      </w:pPr>
      <w:r>
        <w:rPr>
          <w:rFonts w:ascii="Times New Roman" w:hAnsi="Times New Roman"/>
          <w:b w:val="0"/>
          <w:i w:val="0"/>
          <w:sz w:val="21"/>
        </w:rPr>
        <w:t>Generate user-specific PDF and Excel reports.</w:t>
      </w:r>
    </w:p>
    <w:p>
      <w:pPr>
        <w:pStyle w:val="ListBullet"/>
        <w:widowControl/>
        <w:spacing w:after="80"/>
      </w:pPr>
      <w:r>
        <w:rPr>
          <w:rFonts w:ascii="Times New Roman" w:hAnsi="Times New Roman"/>
          <w:b w:val="0"/>
          <w:i w:val="0"/>
          <w:sz w:val="21"/>
        </w:rPr>
        <w:t>Provide Gemini-based AI Financial Advisor functionality with a local fallback.</w:t>
      </w:r>
    </w:p>
    <w:p>
      <w:pPr>
        <w:pStyle w:val="ListBullet"/>
        <w:widowControl/>
        <w:spacing w:after="80"/>
      </w:pPr>
      <w:r>
        <w:rPr>
          <w:rFonts w:ascii="Times New Roman" w:hAnsi="Times New Roman"/>
          <w:b w:val="0"/>
          <w:i w:val="0"/>
          <w:sz w:val="21"/>
        </w:rPr>
        <w:t>Provide profile and account management.</w:t>
      </w:r>
    </w:p>
    <w:p>
      <w:pPr>
        <w:pStyle w:val="ListBullet"/>
        <w:widowControl/>
        <w:spacing w:after="80"/>
      </w:pPr>
      <w:r>
        <w:rPr>
          <w:rFonts w:ascii="Times New Roman" w:hAnsi="Times New Roman"/>
          <w:b w:val="0"/>
          <w:i w:val="0"/>
          <w:sz w:val="21"/>
        </w:rPr>
        <w:t>Persist financial information using MySQL.</w:t>
      </w:r>
    </w:p>
    <w:p>
      <w:pPr>
        <w:pStyle w:val="ListBullet"/>
        <w:widowControl/>
        <w:spacing w:after="80"/>
      </w:pPr>
      <w:r>
        <w:rPr>
          <w:rFonts w:ascii="Times New Roman" w:hAnsi="Times New Roman"/>
          <w:b w:val="0"/>
          <w:i w:val="0"/>
          <w:sz w:val="21"/>
        </w:rPr>
        <w:t>Apply validation, exception handling and ownership checks to support reliable behaviour.</w:t>
      </w:r>
    </w:p>
    <w:p>
      <w:pPr>
        <w:pStyle w:val="Heading2"/>
        <w:widowControl/>
      </w:pPr>
      <w:r>
        <w:t>4.2 End-to-End User Journey</w:t>
      </w:r>
    </w:p>
    <w:p>
      <w:pPr>
        <w:pStyle w:val="FigureCaption"/>
        <w:widowControl/>
        <w:jc w:val="center"/>
      </w:pPr>
      <w:r>
        <w:t>Figure 4.1: End-to-end user workflow</w:t>
      </w:r>
    </w:p>
    <w:p>
      <w:pPr>
        <w:widowControl/>
        <w:jc w:val="center"/>
      </w:pPr>
      <w:r>
        <w:drawing>
          <wp:inline xmlns:a="http://schemas.openxmlformats.org/drawingml/2006/main" xmlns:pic="http://schemas.openxmlformats.org/drawingml/2006/picture">
            <wp:extent cx="5652000" cy="2697742"/>
            <wp:docPr id="2" name="Picture 2" descr="End-to-end user workflow showing registration, financial recording, budgeting, monitoring, analysis and AI guidance." title="Project diagram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652000" cy="2697742"/>
                    </a:xfrm>
                    <a:prstGeom prst="rect"/>
                  </pic:spPr>
                </pic:pic>
              </a:graphicData>
            </a:graphic>
          </wp:inline>
        </w:drawing>
      </w:r>
    </w:p>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workflow begins with account access and continues through transaction recording, budgeting, monitoring and analysis before reaching AI-assisted guidance. The sequence illustrates how individual modules combine into one continuous financial-management process.</w:t>
      </w:r>
    </w:p>
    <w:p>
      <w:pPr>
        <w:widowControl/>
      </w:pPr>
      <w:r>
        <w:br w:type="page"/>
      </w:r>
    </w:p>
    <w:p>
      <w:pPr>
        <w:pStyle w:val="Heading1"/>
        <w:widowControl/>
      </w:pPr>
      <w:r>
        <w:t>5. System Architecture</w:t>
      </w:r>
    </w:p>
    <w:p>
      <w:pPr>
        <w:widowControl/>
        <w:jc w:val="both"/>
      </w:pPr>
      <w:r>
        <w:rPr>
          <w:rFonts w:ascii="Times New Roman" w:hAnsi="Times New Roman"/>
          <w:b w:val="0"/>
          <w:i w:val="0"/>
          <w:sz w:val="22"/>
        </w:rPr>
        <w:t>The system uses a layered full-stack architecture. The frontend is responsible for presentation, navigation, forms, charts and API interaction. The Spring Boot backend provides REST endpoints and separates request handling, data transfer, business logic and persistence. MySQL stores user and financial information through Spring Data JPA/Hibernate.</w:t>
      </w:r>
    </w:p>
    <w:p>
      <w:pPr>
        <w:pStyle w:val="FigureCaption"/>
        <w:widowControl/>
        <w:jc w:val="center"/>
      </w:pPr>
      <w:r>
        <w:t>Figure 5.1: High-level system architecture</w:t>
      </w:r>
    </w:p>
    <w:p>
      <w:pPr>
        <w:widowControl/>
        <w:jc w:val="center"/>
      </w:pPr>
      <w:r>
        <w:drawing>
          <wp:inline xmlns:a="http://schemas.openxmlformats.org/drawingml/2006/main" xmlns:pic="http://schemas.openxmlformats.org/drawingml/2006/picture">
            <wp:extent cx="5760000" cy="3013646"/>
            <wp:docPr id="3" name="Picture 3" descr="High-level system architecture showing presentation, REST API, business logic, persistence and AI integration." title="Project diagram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000" cy="3013646"/>
                    </a:xfrm>
                    <a:prstGeom prst="rect"/>
                  </pic:spPr>
                </pic:pic>
              </a:graphicData>
            </a:graphic>
          </wp:inline>
        </w:drawing>
      </w:r>
    </w:p>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architecture separates concerns so that the user interface does not directly access the database. Requests move through the REST API into backend layers, where validation and business rules are applied before data is persisted or returned.</w:t>
      </w:r>
    </w:p>
    <w:p>
      <w:pPr>
        <w:pStyle w:val="Heading2"/>
        <w:widowControl/>
      </w:pPr>
      <w:r>
        <w:t>5.1 Layer Responsibilities</w:t>
      </w:r>
    </w:p>
    <w:p>
      <w:pPr>
        <w:pStyle w:val="TableCaption"/>
        <w:widowControl/>
        <w:jc w:val="center"/>
      </w:pPr>
      <w:r>
        <w:t>Table 5.1: Major architectural layers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268"/>
            <w:shd w:fill="183B5B"/>
            <w:vAlign w:val="center"/>
          </w:tcPr>
          <w:p>
            <w:pPr>
              <w:spacing w:after="0"/>
              <w:jc w:val="center"/>
            </w:pPr>
            <w:r>
              <w:rPr>
                <w:rFonts w:ascii="Times New Roman" w:hAnsi="Times New Roman"/>
                <w:b/>
                <w:i w:val="0"/>
                <w:color w:val="FFFFFF"/>
                <w:sz w:val="19"/>
              </w:rPr>
              <w:t>Layer</w:t>
            </w:r>
          </w:p>
        </w:tc>
        <w:tc>
          <w:tcPr>
            <w:tcW w:type="dxa" w:w="6066"/>
            <w:shd w:fill="183B5B"/>
            <w:vAlign w:val="center"/>
          </w:tcPr>
          <w:p>
            <w:pPr>
              <w:spacing w:after="0"/>
              <w:jc w:val="center"/>
            </w:pPr>
            <w:r>
              <w:rPr>
                <w:rFonts w:ascii="Times New Roman" w:hAnsi="Times New Roman"/>
                <w:b/>
                <w:i w:val="0"/>
                <w:color w:val="FFFFFF"/>
                <w:sz w:val="19"/>
              </w:rPr>
              <w:t>Responsibility</w:t>
            </w:r>
          </w:p>
        </w:tc>
      </w:tr>
      <w:tr>
        <w:tc>
          <w:tcPr>
            <w:tcW w:type="dxa" w:w="2268"/>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React Frontend</w:t>
            </w:r>
          </w:p>
        </w:tc>
        <w:tc>
          <w:tcPr>
            <w:tcW w:type="dxa" w:w="6066"/>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Pages, forms, navigation, charts, protected UI and API interaction</w:t>
            </w:r>
          </w:p>
        </w:tc>
      </w:tr>
      <w:tr>
        <w:tc>
          <w:tcPr>
            <w:tcW w:type="dxa" w:w="2268"/>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Controller Layer</w:t>
            </w:r>
          </w:p>
        </w:tc>
        <w:tc>
          <w:tcPr>
            <w:tcW w:type="dxa" w:w="6066"/>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Receive HTTP requests, validate boundary inputs and return responses</w:t>
            </w:r>
          </w:p>
        </w:tc>
      </w:tr>
      <w:tr>
        <w:tc>
          <w:tcPr>
            <w:tcW w:type="dxa" w:w="2268"/>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DTO Layer</w:t>
            </w:r>
          </w:p>
        </w:tc>
        <w:tc>
          <w:tcPr>
            <w:tcW w:type="dxa" w:w="6066"/>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Transfer structured request and response data</w:t>
            </w:r>
          </w:p>
        </w:tc>
      </w:tr>
      <w:tr>
        <w:tc>
          <w:tcPr>
            <w:tcW w:type="dxa" w:w="2268"/>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Service Layer</w:t>
            </w:r>
          </w:p>
        </w:tc>
        <w:tc>
          <w:tcPr>
            <w:tcW w:type="dxa" w:w="6066"/>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Apply business rules, ownership checks, budget calculations, reporting and AI orchestration</w:t>
            </w:r>
          </w:p>
        </w:tc>
      </w:tr>
      <w:tr>
        <w:tc>
          <w:tcPr>
            <w:tcW w:type="dxa" w:w="2268"/>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Repository Layer</w:t>
            </w:r>
          </w:p>
        </w:tc>
        <w:tc>
          <w:tcPr>
            <w:tcW w:type="dxa" w:w="6066"/>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Access persistent data through Spring Data JPA/Hibernate</w:t>
            </w:r>
          </w:p>
        </w:tc>
      </w:tr>
      <w:tr>
        <w:tc>
          <w:tcPr>
            <w:tcW w:type="dxa" w:w="2268"/>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MySQL</w:t>
            </w:r>
          </w:p>
        </w:tc>
        <w:tc>
          <w:tcPr>
            <w:tcW w:type="dxa" w:w="6066"/>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Persist users, transactions, budgets, AI-related records and other application data</w:t>
            </w:r>
          </w:p>
        </w:tc>
      </w:tr>
    </w:tbl>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table explains why the project is organised into layers. Each layer has a focused responsibility, making the application easier to understand, maintain and extend without mixing presentation, business logic and database concerns.</w:t>
      </w:r>
    </w:p>
    <w:p>
      <w:pPr>
        <w:widowControl/>
      </w:pPr>
      <w:r>
        <w:br w:type="page"/>
      </w:r>
    </w:p>
    <w:p>
      <w:pPr>
        <w:pStyle w:val="Heading1"/>
        <w:widowControl/>
      </w:pPr>
      <w:r>
        <w:t>5. System Architecture (Continued)</w:t>
      </w:r>
    </w:p>
    <w:p>
      <w:pPr>
        <w:pStyle w:val="Heading2"/>
        <w:widowControl/>
      </w:pPr>
      <w:r>
        <w:t>5.2 Backend Organisation</w:t>
      </w:r>
    </w:p>
    <w:p>
      <w:pPr>
        <w:widowControl/>
        <w:jc w:val="both"/>
      </w:pPr>
      <w:r>
        <w:rPr>
          <w:rFonts w:ascii="Times New Roman" w:hAnsi="Times New Roman"/>
          <w:b w:val="0"/>
          <w:i w:val="0"/>
          <w:sz w:val="22"/>
        </w:rPr>
        <w:t>The backend is organised into configuration, controller, DTO, entity, repository and service areas. Controllers expose application endpoints; DTOs define structured request/response models; entities represent persisted data; repositories provide database access; and services contain the business rules used by the application.</w:t>
      </w:r>
    </w:p>
    <w:p>
      <w:pPr>
        <w:pStyle w:val="TableCaption"/>
        <w:widowControl/>
        <w:jc w:val="center"/>
      </w:pPr>
      <w:r>
        <w:t>Table 5.2: Backend project areas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83B5B"/>
            <w:vAlign w:val="center"/>
          </w:tcPr>
          <w:p>
            <w:pPr>
              <w:spacing w:after="0"/>
              <w:jc w:val="center"/>
            </w:pPr>
            <w:r>
              <w:rPr>
                <w:rFonts w:ascii="Times New Roman" w:hAnsi="Times New Roman"/>
                <w:b/>
                <w:i w:val="0"/>
                <w:color w:val="FFFFFF"/>
                <w:sz w:val="19"/>
              </w:rPr>
              <w:t>Area</w:t>
            </w:r>
          </w:p>
        </w:tc>
        <w:tc>
          <w:tcPr>
            <w:tcW w:type="dxa" w:w="6520"/>
            <w:shd w:fill="183B5B"/>
            <w:vAlign w:val="center"/>
          </w:tcPr>
          <w:p>
            <w:pPr>
              <w:spacing w:after="0"/>
              <w:jc w:val="center"/>
            </w:pPr>
            <w:r>
              <w:rPr>
                <w:rFonts w:ascii="Times New Roman" w:hAnsi="Times New Roman"/>
                <w:b/>
                <w:i w:val="0"/>
                <w:color w:val="FFFFFF"/>
                <w:sz w:val="19"/>
              </w:rPr>
              <w:t>Examples / Responsibility</w:t>
            </w:r>
          </w:p>
        </w:tc>
      </w:tr>
      <w:tr>
        <w:tc>
          <w:tcPr>
            <w:tcW w:type="dxa" w:w="1814"/>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config</w:t>
            </w:r>
          </w:p>
        </w:tc>
        <w:tc>
          <w:tcPr>
            <w:tcW w:type="dxa" w:w="6520"/>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Application and WebClient-related configuration</w:t>
            </w:r>
          </w:p>
        </w:tc>
      </w:tr>
      <w:tr>
        <w:tc>
          <w:tcPr>
            <w:tcW w:type="dxa" w:w="1814"/>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controller</w:t>
            </w:r>
          </w:p>
        </w:tc>
        <w:tc>
          <w:tcPr>
            <w:tcW w:type="dxa" w:w="6520"/>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Authentication, dashboard, income, expense, budget, report, AI and profile endpoints; global exception handling</w:t>
            </w:r>
          </w:p>
        </w:tc>
      </w:tr>
      <w:tr>
        <w:tc>
          <w:tcPr>
            <w:tcW w:type="dxa" w:w="1814"/>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dto</w:t>
            </w:r>
          </w:p>
        </w:tc>
        <w:tc>
          <w:tcPr>
            <w:tcW w:type="dxa" w:w="6520"/>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Login, dashboard, budget progress, summaries, profile, password-change and user data transfer models</w:t>
            </w:r>
          </w:p>
        </w:tc>
      </w:tr>
      <w:tr>
        <w:tc>
          <w:tcPr>
            <w:tcW w:type="dxa" w:w="1814"/>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entity</w:t>
            </w:r>
          </w:p>
        </w:tc>
        <w:tc>
          <w:tcPr>
            <w:tcW w:type="dxa" w:w="6520"/>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User, Expense, Income, Budget and AIAdvice persistence models</w:t>
            </w:r>
          </w:p>
        </w:tc>
      </w:tr>
      <w:tr>
        <w:tc>
          <w:tcPr>
            <w:tcW w:type="dxa" w:w="1814"/>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repository</w:t>
            </w:r>
          </w:p>
        </w:tc>
        <w:tc>
          <w:tcPr>
            <w:tcW w:type="dxa" w:w="6520"/>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Spring Data repositories for application data access</w:t>
            </w:r>
          </w:p>
        </w:tc>
      </w:tr>
      <w:tr>
        <w:tc>
          <w:tcPr>
            <w:tcW w:type="dxa" w:w="1814"/>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service</w:t>
            </w:r>
          </w:p>
        </w:tc>
        <w:tc>
          <w:tcPr>
            <w:tcW w:type="dxa" w:w="6520"/>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Business services for users, expenses, income, budgets, dashboard, reports, AI advice, alerts and email</w:t>
            </w:r>
          </w:p>
        </w:tc>
      </w:tr>
    </w:tbl>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table summarises the backend organisation without reproducing source code. It is intended to explain the role of each project area during an internship/project presentation.</w:t>
      </w:r>
    </w:p>
    <w:p>
      <w:pPr>
        <w:pStyle w:val="Heading2"/>
        <w:widowControl/>
      </w:pPr>
      <w:r>
        <w:t>5.3 Data Flow</w:t>
      </w:r>
    </w:p>
    <w:p>
      <w:pPr>
        <w:pStyle w:val="ListNumber"/>
        <w:widowControl/>
        <w:spacing w:after="80"/>
      </w:pPr>
      <w:r>
        <w:rPr>
          <w:rFonts w:ascii="Times New Roman" w:hAnsi="Times New Roman"/>
          <w:b w:val="0"/>
          <w:i w:val="0"/>
          <w:sz w:val="21"/>
        </w:rPr>
        <w:t>A user performs an action in the React interface.</w:t>
      </w:r>
    </w:p>
    <w:p>
      <w:pPr>
        <w:pStyle w:val="ListNumber"/>
        <w:widowControl/>
        <w:spacing w:after="80"/>
      </w:pPr>
      <w:r>
        <w:rPr>
          <w:rFonts w:ascii="Times New Roman" w:hAnsi="Times New Roman"/>
          <w:b w:val="0"/>
          <w:i w:val="0"/>
          <w:sz w:val="21"/>
        </w:rPr>
        <w:t>The frontend sends a request to the appropriate REST endpoint.</w:t>
      </w:r>
    </w:p>
    <w:p>
      <w:pPr>
        <w:pStyle w:val="ListNumber"/>
        <w:widowControl/>
        <w:spacing w:after="80"/>
      </w:pPr>
      <w:r>
        <w:rPr>
          <w:rFonts w:ascii="Times New Roman" w:hAnsi="Times New Roman"/>
          <w:b w:val="0"/>
          <w:i w:val="0"/>
          <w:sz w:val="21"/>
        </w:rPr>
        <w:t>The controller receives the request and passes structured data into the service layer.</w:t>
      </w:r>
    </w:p>
    <w:p>
      <w:pPr>
        <w:pStyle w:val="ListNumber"/>
        <w:widowControl/>
        <w:spacing w:after="80"/>
      </w:pPr>
      <w:r>
        <w:rPr>
          <w:rFonts w:ascii="Times New Roman" w:hAnsi="Times New Roman"/>
          <w:b w:val="0"/>
          <w:i w:val="0"/>
          <w:sz w:val="21"/>
        </w:rPr>
        <w:t>The service layer applies business rules, validation-related checks and user ownership rules.</w:t>
      </w:r>
    </w:p>
    <w:p>
      <w:pPr>
        <w:pStyle w:val="ListNumber"/>
        <w:widowControl/>
        <w:spacing w:after="80"/>
      </w:pPr>
      <w:r>
        <w:rPr>
          <w:rFonts w:ascii="Times New Roman" w:hAnsi="Times New Roman"/>
          <w:b w:val="0"/>
          <w:i w:val="0"/>
          <w:sz w:val="21"/>
        </w:rPr>
        <w:t>The repository layer communicates with MySQL through JPA/Hibernate when persistence is required.</w:t>
      </w:r>
    </w:p>
    <w:p>
      <w:pPr>
        <w:pStyle w:val="ListNumber"/>
        <w:widowControl/>
        <w:spacing w:after="80"/>
      </w:pPr>
      <w:r>
        <w:rPr>
          <w:rFonts w:ascii="Times New Roman" w:hAnsi="Times New Roman"/>
          <w:b w:val="0"/>
          <w:i w:val="0"/>
          <w:sz w:val="21"/>
        </w:rPr>
        <w:t>The backend returns a structured response to the frontend for presentation.</w:t>
      </w:r>
    </w:p>
    <w:p>
      <w:pPr>
        <w:widowControl/>
      </w:pPr>
      <w:r>
        <w:br w:type="page"/>
      </w:r>
    </w:p>
    <w:p>
      <w:pPr>
        <w:pStyle w:val="Heading1"/>
        <w:widowControl/>
      </w:pPr>
      <w:r>
        <w:t>6. Application Modules and Functional Areas</w:t>
      </w:r>
    </w:p>
    <w:p>
      <w:pPr>
        <w:widowControl/>
        <w:jc w:val="both"/>
      </w:pPr>
      <w:r>
        <w:rPr>
          <w:rFonts w:ascii="Times New Roman" w:hAnsi="Times New Roman"/>
          <w:b w:val="0"/>
          <w:i w:val="0"/>
          <w:sz w:val="22"/>
        </w:rPr>
        <w:t>The application is divided into functional modules so that each major personal-finance task has a clear user-facing area. Together, these modules provide the complete application workflow.</w:t>
      </w:r>
    </w:p>
    <w:p>
      <w:pPr>
        <w:pStyle w:val="TableCaption"/>
        <w:widowControl/>
        <w:jc w:val="center"/>
      </w:pPr>
      <w:r>
        <w:t>Table 6.1: Functional module summary</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83B5B"/>
            <w:vAlign w:val="center"/>
          </w:tcPr>
          <w:p>
            <w:pPr>
              <w:spacing w:after="0"/>
              <w:jc w:val="center"/>
            </w:pPr>
            <w:r>
              <w:rPr>
                <w:rFonts w:ascii="Times New Roman" w:hAnsi="Times New Roman"/>
                <w:b/>
                <w:i w:val="0"/>
                <w:color w:val="FFFFFF"/>
                <w:sz w:val="19"/>
              </w:rPr>
              <w:t>Module</w:t>
            </w:r>
          </w:p>
        </w:tc>
        <w:tc>
          <w:tcPr>
            <w:tcW w:type="dxa" w:w="5953"/>
            <w:shd w:fill="183B5B"/>
            <w:vAlign w:val="center"/>
          </w:tcPr>
          <w:p>
            <w:pPr>
              <w:spacing w:after="0"/>
              <w:jc w:val="center"/>
            </w:pPr>
            <w:r>
              <w:rPr>
                <w:rFonts w:ascii="Times New Roman" w:hAnsi="Times New Roman"/>
                <w:b/>
                <w:i w:val="0"/>
                <w:color w:val="FFFFFF"/>
                <w:sz w:val="19"/>
              </w:rPr>
              <w:t>Main Functions</w:t>
            </w:r>
          </w:p>
        </w:tc>
      </w:tr>
      <w:tr>
        <w:tc>
          <w:tcPr>
            <w:tcW w:type="dxa" w:w="238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Authentication</w:t>
            </w:r>
          </w:p>
        </w:tc>
        <w:tc>
          <w:tcPr>
            <w:tcW w:type="dxa" w:w="595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Registration, login, logout and protected navigation</w:t>
            </w:r>
          </w:p>
        </w:tc>
      </w:tr>
      <w:tr>
        <w:tc>
          <w:tcPr>
            <w:tcW w:type="dxa" w:w="238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Dashboard</w:t>
            </w:r>
          </w:p>
        </w:tc>
        <w:tc>
          <w:tcPr>
            <w:tcW w:type="dxa" w:w="595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Financial overview, summaries, charts, budget progress and recent activity</w:t>
            </w:r>
          </w:p>
        </w:tc>
      </w:tr>
      <w:tr>
        <w:tc>
          <w:tcPr>
            <w:tcW w:type="dxa" w:w="238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Income</w:t>
            </w:r>
          </w:p>
        </w:tc>
        <w:tc>
          <w:tcPr>
            <w:tcW w:type="dxa" w:w="595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Income entry management, search and date/month/year analysis</w:t>
            </w:r>
          </w:p>
        </w:tc>
      </w:tr>
      <w:tr>
        <w:tc>
          <w:tcPr>
            <w:tcW w:type="dxa" w:w="238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Expenses</w:t>
            </w:r>
          </w:p>
        </w:tc>
        <w:tc>
          <w:tcPr>
            <w:tcW w:type="dxa" w:w="595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Expense CRUD, search, categories and analysis</w:t>
            </w:r>
          </w:p>
        </w:tc>
      </w:tr>
      <w:tr>
        <w:tc>
          <w:tcPr>
            <w:tcW w:type="dxa" w:w="238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Budget</w:t>
            </w:r>
          </w:p>
        </w:tc>
        <w:tc>
          <w:tcPr>
            <w:tcW w:type="dxa" w:w="595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Category/month/year budgets, usage, remaining amount and status</w:t>
            </w:r>
          </w:p>
        </w:tc>
      </w:tr>
      <w:tr>
        <w:tc>
          <w:tcPr>
            <w:tcW w:type="dxa" w:w="238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Reports</w:t>
            </w:r>
          </w:p>
        </w:tc>
        <w:tc>
          <w:tcPr>
            <w:tcW w:type="dxa" w:w="595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Date-range reporting, PDF export and Excel export</w:t>
            </w:r>
          </w:p>
        </w:tc>
      </w:tr>
      <w:tr>
        <w:tc>
          <w:tcPr>
            <w:tcW w:type="dxa" w:w="238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AI Financial Advisor</w:t>
            </w:r>
          </w:p>
        </w:tc>
        <w:tc>
          <w:tcPr>
            <w:tcW w:type="dxa" w:w="595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Contextual financial recommendations and local fallback</w:t>
            </w:r>
          </w:p>
        </w:tc>
      </w:tr>
      <w:tr>
        <w:tc>
          <w:tcPr>
            <w:tcW w:type="dxa" w:w="238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Profile</w:t>
            </w:r>
          </w:p>
        </w:tc>
        <w:tc>
          <w:tcPr>
            <w:tcW w:type="dxa" w:w="595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Account information and password management</w:t>
            </w:r>
          </w:p>
        </w:tc>
      </w:tr>
      <w:tr>
        <w:tc>
          <w:tcPr>
            <w:tcW w:type="dxa" w:w="238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Notifications</w:t>
            </w:r>
          </w:p>
        </w:tc>
        <w:tc>
          <w:tcPr>
            <w:tcW w:type="dxa" w:w="595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Optional exceeded-budget email notifications</w:t>
            </w:r>
          </w:p>
        </w:tc>
      </w:tr>
    </w:tbl>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module table gives a functional view of the application. It intentionally avoids source-code details and instead explains what a user can accomplish through each area.</w:t>
      </w:r>
    </w:p>
    <w:p>
      <w:pPr>
        <w:pStyle w:val="Heading2"/>
        <w:widowControl/>
      </w:pPr>
      <w:r>
        <w:t>6.1 Authentication and Profile</w:t>
      </w:r>
    </w:p>
    <w:p>
      <w:pPr>
        <w:widowControl/>
        <w:jc w:val="both"/>
      </w:pPr>
      <w:r>
        <w:rPr>
          <w:rFonts w:ascii="Times New Roman" w:hAnsi="Times New Roman"/>
          <w:b w:val="0"/>
          <w:i w:val="0"/>
          <w:sz w:val="22"/>
        </w:rPr>
        <w:t>The authentication area provides account registration and login. After successful authentication, protected application navigation allows the user to reach the financial modules. Logout clears the local login state and protected navigation prevents unauthorised access to the application interface through normal browser navigation.</w:t>
      </w:r>
    </w:p>
    <w:p>
      <w:pPr>
        <w:widowControl/>
        <w:jc w:val="both"/>
      </w:pPr>
      <w:r>
        <w:rPr>
          <w:rFonts w:ascii="Times New Roman" w:hAnsi="Times New Roman"/>
          <w:b w:val="0"/>
          <w:i w:val="0"/>
          <w:sz w:val="22"/>
        </w:rPr>
        <w:t>Profile management allows a user to update account information and change the account password. Newly registered passwords are protected using BCrypt hashing before storage.</w:t>
      </w:r>
    </w:p>
    <w:p>
      <w:pPr>
        <w:widowControl/>
      </w:pPr>
      <w:r>
        <w:br w:type="page"/>
      </w:r>
    </w:p>
    <w:p>
      <w:pPr>
        <w:pStyle w:val="Heading1"/>
        <w:widowControl/>
      </w:pPr>
      <w:r>
        <w:t>6. Application Modules and Functional Areas (Continued)</w:t>
      </w:r>
    </w:p>
    <w:p>
      <w:pPr>
        <w:pStyle w:val="Heading2"/>
        <w:widowControl/>
      </w:pPr>
      <w:r>
        <w:t>6.2 Income Management</w:t>
      </w:r>
    </w:p>
    <w:p>
      <w:pPr>
        <w:widowControl/>
        <w:jc w:val="both"/>
      </w:pPr>
      <w:r>
        <w:rPr>
          <w:rFonts w:ascii="Times New Roman" w:hAnsi="Times New Roman"/>
          <w:b w:val="0"/>
          <w:i w:val="0"/>
          <w:sz w:val="22"/>
        </w:rPr>
        <w:t>The Income module allows the user to maintain records representing money received. The module supports creating, editing, searching and deleting income entries. Date-oriented analysis allows income information to be reviewed over selected periods, including monthly and yearly views where supported by the application.</w:t>
      </w:r>
    </w:p>
    <w:p>
      <w:pPr>
        <w:pStyle w:val="Heading2"/>
        <w:widowControl/>
      </w:pPr>
      <w:r>
        <w:t>6.3 Expense Management</w:t>
      </w:r>
    </w:p>
    <w:p>
      <w:pPr>
        <w:widowControl/>
        <w:jc w:val="both"/>
      </w:pPr>
      <w:r>
        <w:rPr>
          <w:rFonts w:ascii="Times New Roman" w:hAnsi="Times New Roman"/>
          <w:b w:val="0"/>
          <w:i w:val="0"/>
          <w:sz w:val="22"/>
        </w:rPr>
        <w:t>The Expense module records money spent by the user. Expense entries can be created, edited, searched and deleted. Categories provide an additional way to group spending so that the dashboard, reports and AI Advisor can work with meaningful financial context.</w:t>
      </w:r>
    </w:p>
    <w:p>
      <w:pPr>
        <w:pStyle w:val="Heading2"/>
        <w:widowControl/>
      </w:pPr>
      <w:r>
        <w:t>6.4 Dashboard and Analytics</w:t>
      </w:r>
    </w:p>
    <w:p>
      <w:pPr>
        <w:widowControl/>
        <w:jc w:val="both"/>
      </w:pPr>
      <w:r>
        <w:rPr>
          <w:rFonts w:ascii="Times New Roman" w:hAnsi="Times New Roman"/>
          <w:b w:val="0"/>
          <w:i w:val="0"/>
          <w:sz w:val="22"/>
        </w:rPr>
        <w:t>The Dashboard provides a consolidated view of the financial information maintained by the user. It brings together income, expenses, budgets, recent activity, budget progress and chart-based summaries. This reduces the need to interpret multiple raw transaction lists separately.</w:t>
      </w:r>
    </w:p>
    <w:p>
      <w:pPr>
        <w:pStyle w:val="Heading2"/>
        <w:widowControl/>
      </w:pPr>
      <w:r>
        <w:t>6.5 Responsive User Interface</w:t>
      </w:r>
    </w:p>
    <w:p>
      <w:pPr>
        <w:widowControl/>
        <w:jc w:val="both"/>
      </w:pPr>
      <w:r>
        <w:rPr>
          <w:rFonts w:ascii="Times New Roman" w:hAnsi="Times New Roman"/>
          <w:b w:val="0"/>
          <w:i w:val="0"/>
          <w:sz w:val="22"/>
        </w:rPr>
        <w:t>The frontend is designed as a responsive web interface so that the main application areas remain usable on desktop and smaller screen sizes. Navigation, forms, summaries and reporting areas are presented as user-facing modules rather than requiring technical interaction with the backend.</w:t>
      </w:r>
    </w:p>
    <w:p>
      <w:pPr>
        <w:pStyle w:val="TableCaption"/>
        <w:widowControl/>
        <w:jc w:val="center"/>
      </w:pPr>
      <w:r>
        <w:t>Table 6.2: Typical information available to the user</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83B5B"/>
            <w:vAlign w:val="center"/>
          </w:tcPr>
          <w:p>
            <w:pPr>
              <w:spacing w:after="0"/>
              <w:jc w:val="center"/>
            </w:pPr>
            <w:r>
              <w:rPr>
                <w:rFonts w:ascii="Times New Roman" w:hAnsi="Times New Roman"/>
                <w:b/>
                <w:i w:val="0"/>
                <w:color w:val="FFFFFF"/>
                <w:sz w:val="19"/>
              </w:rPr>
              <w:t>Information</w:t>
            </w:r>
          </w:p>
        </w:tc>
        <w:tc>
          <w:tcPr>
            <w:tcW w:type="dxa" w:w="5953"/>
            <w:shd w:fill="183B5B"/>
            <w:vAlign w:val="center"/>
          </w:tcPr>
          <w:p>
            <w:pPr>
              <w:spacing w:after="0"/>
              <w:jc w:val="center"/>
            </w:pPr>
            <w:r>
              <w:rPr>
                <w:rFonts w:ascii="Times New Roman" w:hAnsi="Times New Roman"/>
                <w:b/>
                <w:i w:val="0"/>
                <w:color w:val="FFFFFF"/>
                <w:sz w:val="19"/>
              </w:rPr>
              <w:t>Example Use</w:t>
            </w:r>
          </w:p>
        </w:tc>
      </w:tr>
      <w:tr>
        <w:tc>
          <w:tcPr>
            <w:tcW w:type="dxa" w:w="238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Income</w:t>
            </w:r>
          </w:p>
        </w:tc>
        <w:tc>
          <w:tcPr>
            <w:tcW w:type="dxa" w:w="595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Review salary or other recorded income</w:t>
            </w:r>
          </w:p>
        </w:tc>
      </w:tr>
      <w:tr>
        <w:tc>
          <w:tcPr>
            <w:tcW w:type="dxa" w:w="238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Expenses</w:t>
            </w:r>
          </w:p>
        </w:tc>
        <w:tc>
          <w:tcPr>
            <w:tcW w:type="dxa" w:w="595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Identify spending by category and date</w:t>
            </w:r>
          </w:p>
        </w:tc>
      </w:tr>
      <w:tr>
        <w:tc>
          <w:tcPr>
            <w:tcW w:type="dxa" w:w="238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Budget</w:t>
            </w:r>
          </w:p>
        </w:tc>
        <w:tc>
          <w:tcPr>
            <w:tcW w:type="dxa" w:w="595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Compare planned category limits with actual use</w:t>
            </w:r>
          </w:p>
        </w:tc>
      </w:tr>
      <w:tr>
        <w:tc>
          <w:tcPr>
            <w:tcW w:type="dxa" w:w="238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Dashboard</w:t>
            </w:r>
          </w:p>
        </w:tc>
        <w:tc>
          <w:tcPr>
            <w:tcW w:type="dxa" w:w="595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View a consolidated financial summary</w:t>
            </w:r>
          </w:p>
        </w:tc>
      </w:tr>
      <w:tr>
        <w:tc>
          <w:tcPr>
            <w:tcW w:type="dxa" w:w="238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Reports</w:t>
            </w:r>
          </w:p>
        </w:tc>
        <w:tc>
          <w:tcPr>
            <w:tcW w:type="dxa" w:w="595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Generate a date-focused financial record</w:t>
            </w:r>
          </w:p>
        </w:tc>
      </w:tr>
      <w:tr>
        <w:tc>
          <w:tcPr>
            <w:tcW w:type="dxa" w:w="238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AI Advice</w:t>
            </w:r>
          </w:p>
        </w:tc>
        <w:tc>
          <w:tcPr>
            <w:tcW w:type="dxa" w:w="595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Receive contextual suggestions based on available financial information</w:t>
            </w:r>
          </w:p>
        </w:tc>
      </w:tr>
    </w:tbl>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table demonstrates how individual data areas become useful information when connected through the application. The same financial records can support monitoring, reporting and AI-assisted guidance.</w:t>
      </w:r>
    </w:p>
    <w:p>
      <w:pPr>
        <w:widowControl/>
      </w:pPr>
      <w:r>
        <w:br w:type="page"/>
      </w:r>
    </w:p>
    <w:p>
      <w:pPr>
        <w:pStyle w:val="Heading1"/>
        <w:widowControl/>
      </w:pPr>
      <w:r>
        <w:t>7. Budget Monitoring and Financial Analytics</w:t>
      </w:r>
    </w:p>
    <w:p>
      <w:pPr>
        <w:widowControl/>
        <w:jc w:val="both"/>
      </w:pPr>
      <w:r>
        <w:rPr>
          <w:rFonts w:ascii="Times New Roman" w:hAnsi="Times New Roman"/>
          <w:b w:val="0"/>
          <w:i w:val="0"/>
          <w:sz w:val="22"/>
        </w:rPr>
        <w:t>Budget management is a central part of the application because recording expenses alone does not show whether spending is within a planned limit. The Budget module allows category-based planning for a selected month and year and compares the planned amount with actual expenditure.</w:t>
      </w:r>
    </w:p>
    <w:p>
      <w:pPr>
        <w:pStyle w:val="FigureCaption"/>
        <w:widowControl/>
        <w:jc w:val="center"/>
      </w:pPr>
      <w:r>
        <w:t>Figure 7.1: Budget monitoring logic</w:t>
      </w:r>
    </w:p>
    <w:p>
      <w:pPr>
        <w:widowControl/>
        <w:jc w:val="center"/>
      </w:pPr>
      <w:r>
        <w:drawing>
          <wp:inline xmlns:a="http://schemas.openxmlformats.org/drawingml/2006/main" xmlns:pic="http://schemas.openxmlformats.org/drawingml/2006/picture">
            <wp:extent cx="5472000" cy="2867269"/>
            <wp:docPr id="4" name="Picture 4" descr="Budget monitoring logic showing planned budget, actual spending, usage and budget status." title="Project diagram 4"/>
            <wp:cNvGraphicFramePr>
              <a:graphicFrameLocks noChangeAspect="1"/>
            </wp:cNvGraphicFramePr>
            <a:graphic>
              <a:graphicData uri="http://schemas.openxmlformats.org/drawingml/2006/picture">
                <pic:pic>
                  <pic:nvPicPr>
                    <pic:cNvPr id="0" name="budget.png"/>
                    <pic:cNvPicPr/>
                  </pic:nvPicPr>
                  <pic:blipFill>
                    <a:blip r:embed="rId13"/>
                    <a:stretch>
                      <a:fillRect/>
                    </a:stretch>
                  </pic:blipFill>
                  <pic:spPr>
                    <a:xfrm>
                      <a:off x="0" y="0"/>
                      <a:ext cx="5472000" cy="2867269"/>
                    </a:xfrm>
                    <a:prstGeom prst="rect"/>
                  </pic:spPr>
                </pic:pic>
              </a:graphicData>
            </a:graphic>
          </wp:inline>
        </w:drawing>
      </w:r>
    </w:p>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diagram shows the conceptual sequence used for budget monitoring: a planned budget is compared with recorded spending, usage is derived from that relationship, and the application presents remaining amount and budget status for the user.</w:t>
      </w:r>
    </w:p>
    <w:p>
      <w:pPr>
        <w:pStyle w:val="Heading2"/>
        <w:widowControl/>
      </w:pPr>
      <w:r>
        <w:t>7.1 Budget Information Presented</w:t>
      </w:r>
    </w:p>
    <w:p>
      <w:pPr>
        <w:pStyle w:val="ListBullet"/>
        <w:widowControl/>
        <w:spacing w:after="80"/>
      </w:pPr>
      <w:r>
        <w:rPr>
          <w:rFonts w:ascii="Times New Roman" w:hAnsi="Times New Roman"/>
          <w:b w:val="0"/>
          <w:i w:val="0"/>
          <w:sz w:val="21"/>
        </w:rPr>
        <w:t>Budgeted amount for the selected category and period.</w:t>
      </w:r>
    </w:p>
    <w:p>
      <w:pPr>
        <w:pStyle w:val="ListBullet"/>
        <w:widowControl/>
        <w:spacing w:after="80"/>
      </w:pPr>
      <w:r>
        <w:rPr>
          <w:rFonts w:ascii="Times New Roman" w:hAnsi="Times New Roman"/>
          <w:b w:val="0"/>
          <w:i w:val="0"/>
          <w:sz w:val="21"/>
        </w:rPr>
        <w:t>Actual spending recorded for the relevant category and period.</w:t>
      </w:r>
    </w:p>
    <w:p>
      <w:pPr>
        <w:pStyle w:val="ListBullet"/>
        <w:widowControl/>
        <w:spacing w:after="80"/>
      </w:pPr>
      <w:r>
        <w:rPr>
          <w:rFonts w:ascii="Times New Roman" w:hAnsi="Times New Roman"/>
          <w:b w:val="0"/>
          <w:i w:val="0"/>
          <w:sz w:val="21"/>
        </w:rPr>
        <w:t>Remaining amount after accounting for actual spending.</w:t>
      </w:r>
    </w:p>
    <w:p>
      <w:pPr>
        <w:pStyle w:val="ListBullet"/>
        <w:widowControl/>
        <w:spacing w:after="80"/>
      </w:pPr>
      <w:r>
        <w:rPr>
          <w:rFonts w:ascii="Times New Roman" w:hAnsi="Times New Roman"/>
          <w:b w:val="0"/>
          <w:i w:val="0"/>
          <w:sz w:val="21"/>
        </w:rPr>
        <w:t>Percentage of the budget already used.</w:t>
      </w:r>
    </w:p>
    <w:p>
      <w:pPr>
        <w:pStyle w:val="ListBullet"/>
        <w:widowControl/>
        <w:spacing w:after="80"/>
      </w:pPr>
      <w:r>
        <w:rPr>
          <w:rFonts w:ascii="Times New Roman" w:hAnsi="Times New Roman"/>
          <w:b w:val="0"/>
          <w:i w:val="0"/>
          <w:sz w:val="21"/>
        </w:rPr>
        <w:t>Warning state when utilisation reaches 80% or more.</w:t>
      </w:r>
    </w:p>
    <w:p>
      <w:pPr>
        <w:pStyle w:val="ListBullet"/>
        <w:widowControl/>
        <w:spacing w:after="80"/>
      </w:pPr>
      <w:r>
        <w:rPr>
          <w:rFonts w:ascii="Times New Roman" w:hAnsi="Times New Roman"/>
          <w:b w:val="0"/>
          <w:i w:val="0"/>
          <w:sz w:val="21"/>
        </w:rPr>
        <w:t>Over-budget detection when actual spending exceeds the planned limit.</w:t>
      </w:r>
    </w:p>
    <w:p>
      <w:pPr>
        <w:pStyle w:val="Heading2"/>
        <w:widowControl/>
      </w:pPr>
      <w:r>
        <w:t>7.2 Dashboard Analytics</w:t>
      </w:r>
    </w:p>
    <w:p>
      <w:pPr>
        <w:widowControl/>
        <w:jc w:val="both"/>
      </w:pPr>
      <w:r>
        <w:rPr>
          <w:rFonts w:ascii="Times New Roman" w:hAnsi="Times New Roman"/>
          <w:b w:val="0"/>
          <w:i w:val="0"/>
          <w:sz w:val="22"/>
        </w:rPr>
        <w:t>The dashboard uses summaries and charts to make financial patterns easier to interpret. Monthly and yearly views help users move beyond individual transactions and observe changes in income, expenses and spending categories over time. The dashboard also brings budget information into the same overview so that financial planning and actual activity can be considered together.</w:t>
      </w:r>
    </w:p>
    <w:p>
      <w:pPr>
        <w:widowControl/>
      </w:pPr>
      <w:r>
        <w:br w:type="page"/>
      </w:r>
    </w:p>
    <w:p>
      <w:pPr>
        <w:pStyle w:val="Heading1"/>
        <w:widowControl/>
      </w:pPr>
      <w:r>
        <w:t>8. Reports and Data Presentation</w:t>
      </w:r>
    </w:p>
    <w:p>
      <w:pPr>
        <w:widowControl/>
        <w:jc w:val="both"/>
      </w:pPr>
      <w:r>
        <w:rPr>
          <w:rFonts w:ascii="Times New Roman" w:hAnsi="Times New Roman"/>
          <w:b w:val="0"/>
          <w:i w:val="0"/>
          <w:sz w:val="22"/>
        </w:rPr>
        <w:t>The reporting area converts stored financial records into user-specific outputs that can be reviewed outside the normal dashboard interface. Reports support date-range filtering and provide PDF and Excel export formats.</w:t>
      </w:r>
    </w:p>
    <w:p>
      <w:pPr>
        <w:pStyle w:val="TableCaption"/>
        <w:widowControl/>
        <w:jc w:val="center"/>
      </w:pPr>
      <w:r>
        <w:t>Table 8.1: Reporting capabilities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268"/>
            <w:shd w:fill="183B5B"/>
            <w:vAlign w:val="center"/>
          </w:tcPr>
          <w:p>
            <w:pPr>
              <w:spacing w:after="0"/>
              <w:jc w:val="center"/>
            </w:pPr>
            <w:r>
              <w:rPr>
                <w:rFonts w:ascii="Times New Roman" w:hAnsi="Times New Roman"/>
                <w:b/>
                <w:i w:val="0"/>
                <w:color w:val="FFFFFF"/>
                <w:sz w:val="19"/>
              </w:rPr>
              <w:t>Capability</w:t>
            </w:r>
          </w:p>
        </w:tc>
        <w:tc>
          <w:tcPr>
            <w:tcW w:type="dxa" w:w="6066"/>
            <w:shd w:fill="183B5B"/>
            <w:vAlign w:val="center"/>
          </w:tcPr>
          <w:p>
            <w:pPr>
              <w:spacing w:after="0"/>
              <w:jc w:val="center"/>
            </w:pPr>
            <w:r>
              <w:rPr>
                <w:rFonts w:ascii="Times New Roman" w:hAnsi="Times New Roman"/>
                <w:b/>
                <w:i w:val="0"/>
                <w:color w:val="FFFFFF"/>
                <w:sz w:val="19"/>
              </w:rPr>
              <w:t>Description</w:t>
            </w:r>
          </w:p>
        </w:tc>
      </w:tr>
      <w:tr>
        <w:tc>
          <w:tcPr>
            <w:tcW w:type="dxa" w:w="2268"/>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User-specific view</w:t>
            </w:r>
          </w:p>
        </w:tc>
        <w:tc>
          <w:tcPr>
            <w:tcW w:type="dxa" w:w="6066"/>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Reports are generated in the context of the relevant user account</w:t>
            </w:r>
          </w:p>
        </w:tc>
      </w:tr>
      <w:tr>
        <w:tc>
          <w:tcPr>
            <w:tcW w:type="dxa" w:w="2268"/>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Date filtering</w:t>
            </w:r>
          </w:p>
        </w:tc>
        <w:tc>
          <w:tcPr>
            <w:tcW w:type="dxa" w:w="6066"/>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Allows the user to focus on a selected financial period</w:t>
            </w:r>
          </w:p>
        </w:tc>
      </w:tr>
      <w:tr>
        <w:tc>
          <w:tcPr>
            <w:tcW w:type="dxa" w:w="2268"/>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PDF export</w:t>
            </w:r>
          </w:p>
        </w:tc>
        <w:tc>
          <w:tcPr>
            <w:tcW w:type="dxa" w:w="6066"/>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Provides a formatted report suitable for viewing and sharing</w:t>
            </w:r>
          </w:p>
        </w:tc>
      </w:tr>
      <w:tr>
        <w:tc>
          <w:tcPr>
            <w:tcW w:type="dxa" w:w="2268"/>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Excel export</w:t>
            </w:r>
          </w:p>
        </w:tc>
        <w:tc>
          <w:tcPr>
            <w:tcW w:type="dxa" w:w="6066"/>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Provides structured spreadsheet data for further review</w:t>
            </w:r>
          </w:p>
        </w:tc>
      </w:tr>
      <w:tr>
        <w:tc>
          <w:tcPr>
            <w:tcW w:type="dxa" w:w="2268"/>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Financial summaries</w:t>
            </w:r>
          </w:p>
        </w:tc>
        <w:tc>
          <w:tcPr>
            <w:tcW w:type="dxa" w:w="6066"/>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Presents relevant income, expense and related information in report form</w:t>
            </w:r>
          </w:p>
        </w:tc>
      </w:tr>
    </w:tbl>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reporting table highlights the transformation from stored transaction records into practical outputs. PDF is suited to readable presentation, while Excel is useful when structured data needs further review.</w:t>
      </w:r>
    </w:p>
    <w:p>
      <w:pPr>
        <w:pStyle w:val="Heading2"/>
        <w:widowControl/>
      </w:pPr>
      <w:r>
        <w:t>8.1 Importance of Reporting</w:t>
      </w:r>
    </w:p>
    <w:p>
      <w:pPr>
        <w:widowControl/>
        <w:jc w:val="both"/>
      </w:pPr>
      <w:r>
        <w:rPr>
          <w:rFonts w:ascii="Times New Roman" w:hAnsi="Times New Roman"/>
          <w:b w:val="0"/>
          <w:i w:val="0"/>
          <w:sz w:val="22"/>
        </w:rPr>
        <w:t>Reporting is useful because financial data becomes more actionable when it can be grouped by period and presented in a structured form. Instead of manually copying transactions into another document, the application can prepare user-specific reports directly from the maintained financial information.</w:t>
      </w:r>
    </w:p>
    <w:p>
      <w:pPr>
        <w:pStyle w:val="Heading2"/>
        <w:widowControl/>
      </w:pPr>
      <w:r>
        <w:t>8.2 Data Presentation</w:t>
      </w:r>
    </w:p>
    <w:p>
      <w:pPr>
        <w:widowControl/>
        <w:jc w:val="both"/>
      </w:pPr>
      <w:r>
        <w:rPr>
          <w:rFonts w:ascii="Times New Roman" w:hAnsi="Times New Roman"/>
          <w:b w:val="0"/>
          <w:i w:val="0"/>
          <w:sz w:val="22"/>
        </w:rPr>
        <w:t>The application combines tables, summary values and charts to present information at different levels of detail. Transaction-oriented views support detailed record management, while dashboard and report views support higher-level interpretation.</w:t>
      </w:r>
    </w:p>
    <w:p>
      <w:pPr>
        <w:widowControl/>
      </w:pPr>
      <w:r>
        <w:br w:type="page"/>
      </w:r>
    </w:p>
    <w:p>
      <w:pPr>
        <w:pStyle w:val="Heading1"/>
        <w:widowControl/>
      </w:pPr>
      <w:r>
        <w:t>9. AI Financial Advisor</w:t>
      </w:r>
    </w:p>
    <w:p>
      <w:pPr>
        <w:widowControl/>
        <w:jc w:val="both"/>
      </w:pPr>
      <w:r>
        <w:rPr>
          <w:rFonts w:ascii="Times New Roman" w:hAnsi="Times New Roman"/>
          <w:b w:val="0"/>
          <w:i w:val="0"/>
          <w:sz w:val="22"/>
        </w:rPr>
        <w:t>The AI Financial Advisor is the project component that connects conventional personal-finance management with AI-assisted interpretation. It uses financial context already available inside the application, such as expenses and budgets, to support contextual suggestions.</w:t>
      </w:r>
    </w:p>
    <w:p>
      <w:pPr>
        <w:pStyle w:val="FigureCaption"/>
        <w:widowControl/>
        <w:jc w:val="center"/>
      </w:pPr>
      <w:r>
        <w:t>Figure 9.1: AI Financial Advisor flow</w:t>
      </w:r>
    </w:p>
    <w:p>
      <w:pPr>
        <w:widowControl/>
        <w:jc w:val="center"/>
      </w:pPr>
      <w:r>
        <w:drawing>
          <wp:inline xmlns:a="http://schemas.openxmlformats.org/drawingml/2006/main" xmlns:pic="http://schemas.openxmlformats.org/drawingml/2006/picture">
            <wp:extent cx="5580000" cy="2523079"/>
            <wp:docPr id="5" name="Picture 5" descr="AI Financial Advisor flow showing user financial data, context preparation, Gemini API processing, advisor output and local fallback." title="Project diagram 5"/>
            <wp:cNvGraphicFramePr>
              <a:graphicFrameLocks noChangeAspect="1"/>
            </wp:cNvGraphicFramePr>
            <a:graphic>
              <a:graphicData uri="http://schemas.openxmlformats.org/drawingml/2006/picture">
                <pic:pic>
                  <pic:nvPicPr>
                    <pic:cNvPr id="0" name="ai.png"/>
                    <pic:cNvPicPr/>
                  </pic:nvPicPr>
                  <pic:blipFill>
                    <a:blip r:embed="rId14"/>
                    <a:stretch>
                      <a:fillRect/>
                    </a:stretch>
                  </pic:blipFill>
                  <pic:spPr>
                    <a:xfrm>
                      <a:off x="0" y="0"/>
                      <a:ext cx="5580000" cy="2523079"/>
                    </a:xfrm>
                    <a:prstGeom prst="rect"/>
                  </pic:spPr>
                </pic:pic>
              </a:graphicData>
            </a:graphic>
          </wp:inline>
        </w:drawing>
      </w:r>
    </w:p>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AI flow starts with financial information already available to the user, prepares relevant context, and requests a recommendation from Gemini through the backend. When the external AI service is unavailable, a local fallback mechanism can still provide guidance.</w:t>
      </w:r>
    </w:p>
    <w:p>
      <w:pPr>
        <w:pStyle w:val="Heading2"/>
        <w:widowControl/>
      </w:pPr>
      <w:r>
        <w:t>9.1 Practical Role of AI</w:t>
      </w:r>
    </w:p>
    <w:p>
      <w:pPr>
        <w:pStyle w:val="ListBullet"/>
        <w:widowControl/>
        <w:spacing w:after="80"/>
      </w:pPr>
      <w:r>
        <w:rPr>
          <w:rFonts w:ascii="Times New Roman" w:hAnsi="Times New Roman"/>
          <w:b w:val="0"/>
          <w:i w:val="0"/>
          <w:sz w:val="21"/>
        </w:rPr>
        <w:t>Provide spending suggestions based on available expense information.</w:t>
      </w:r>
    </w:p>
    <w:p>
      <w:pPr>
        <w:pStyle w:val="ListBullet"/>
        <w:widowControl/>
        <w:spacing w:after="80"/>
      </w:pPr>
      <w:r>
        <w:rPr>
          <w:rFonts w:ascii="Times New Roman" w:hAnsi="Times New Roman"/>
          <w:b w:val="0"/>
          <w:i w:val="0"/>
          <w:sz w:val="21"/>
        </w:rPr>
        <w:t>Consider budget context when producing recommendations.</w:t>
      </w:r>
    </w:p>
    <w:p>
      <w:pPr>
        <w:pStyle w:val="ListBullet"/>
        <w:widowControl/>
        <w:spacing w:after="80"/>
      </w:pPr>
      <w:r>
        <w:rPr>
          <w:rFonts w:ascii="Times New Roman" w:hAnsi="Times New Roman"/>
          <w:b w:val="0"/>
          <w:i w:val="0"/>
          <w:sz w:val="21"/>
        </w:rPr>
        <w:t>Help users interpret financial activity in more understandable terms.</w:t>
      </w:r>
    </w:p>
    <w:p>
      <w:pPr>
        <w:pStyle w:val="ListBullet"/>
        <w:widowControl/>
        <w:spacing w:after="80"/>
      </w:pPr>
      <w:r>
        <w:rPr>
          <w:rFonts w:ascii="Times New Roman" w:hAnsi="Times New Roman"/>
          <w:b w:val="0"/>
          <w:i w:val="0"/>
          <w:sz w:val="21"/>
        </w:rPr>
        <w:t>Provide an additional layer of guidance without replacing the underlying financial records or reports.</w:t>
      </w:r>
    </w:p>
    <w:p>
      <w:pPr>
        <w:pStyle w:val="Heading2"/>
        <w:widowControl/>
      </w:pPr>
      <w:r>
        <w:t>9.2 Responsible Use</w:t>
      </w:r>
    </w:p>
    <w:p>
      <w:pPr>
        <w:widowControl/>
        <w:jc w:val="both"/>
      </w:pPr>
      <w:r>
        <w:rPr>
          <w:rFonts w:ascii="Times New Roman" w:hAnsi="Times New Roman"/>
          <w:b w:val="0"/>
          <w:i w:val="0"/>
          <w:sz w:val="22"/>
        </w:rPr>
        <w:t>AI output depends on the quality and completeness of the financial context provided to it. For this reason, the feature is presented as an assistance mechanism for financial awareness rather than as professional investment advice. The project keeps the Gemini API configuration on the backend so that the API key is not exposed through the React frontend.</w:t>
      </w:r>
    </w:p>
    <w:p>
      <w:pPr>
        <w:widowControl/>
      </w:pPr>
      <w:r>
        <w:br w:type="page"/>
      </w:r>
    </w:p>
    <w:p>
      <w:pPr>
        <w:pStyle w:val="Heading1"/>
        <w:widowControl/>
      </w:pPr>
      <w:r>
        <w:t>10. Technology Stack and Development Environment</w:t>
      </w:r>
    </w:p>
    <w:p>
      <w:pPr>
        <w:widowControl/>
        <w:jc w:val="both"/>
      </w:pPr>
      <w:r>
        <w:rPr>
          <w:rFonts w:ascii="Times New Roman" w:hAnsi="Times New Roman"/>
          <w:b w:val="0"/>
          <w:i w:val="0"/>
          <w:sz w:val="22"/>
        </w:rPr>
        <w:t>The project uses a conventional full-stack web architecture with React on the client side, Java and Spring Boot on the server side, and MySQL for relational persistence. Additional libraries support charts, reporting, AI communication, email notifications and user interaction.</w:t>
      </w:r>
    </w:p>
    <w:p>
      <w:pPr>
        <w:pStyle w:val="TableCaption"/>
        <w:widowControl/>
        <w:jc w:val="center"/>
      </w:pPr>
      <w:r>
        <w:t>Table 10.1: Technology stack used in the project</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417"/>
            <w:shd w:fill="183B5B"/>
            <w:vAlign w:val="center"/>
          </w:tcPr>
          <w:p>
            <w:pPr>
              <w:spacing w:after="0"/>
              <w:jc w:val="center"/>
            </w:pPr>
            <w:r>
              <w:rPr>
                <w:rFonts w:ascii="Times New Roman" w:hAnsi="Times New Roman"/>
                <w:b/>
                <w:i w:val="0"/>
                <w:color w:val="FFFFFF"/>
                <w:sz w:val="19"/>
              </w:rPr>
              <w:t>Area</w:t>
            </w:r>
          </w:p>
        </w:tc>
        <w:tc>
          <w:tcPr>
            <w:tcW w:type="dxa" w:w="2721"/>
            <w:shd w:fill="183B5B"/>
            <w:vAlign w:val="center"/>
          </w:tcPr>
          <w:p>
            <w:pPr>
              <w:spacing w:after="0"/>
              <w:jc w:val="center"/>
            </w:pPr>
            <w:r>
              <w:rPr>
                <w:rFonts w:ascii="Times New Roman" w:hAnsi="Times New Roman"/>
                <w:b/>
                <w:i w:val="0"/>
                <w:color w:val="FFFFFF"/>
                <w:sz w:val="19"/>
              </w:rPr>
              <w:t>Technology / Tool</w:t>
            </w:r>
          </w:p>
        </w:tc>
        <w:tc>
          <w:tcPr>
            <w:tcW w:type="dxa" w:w="3912"/>
            <w:shd w:fill="183B5B"/>
            <w:vAlign w:val="center"/>
          </w:tcPr>
          <w:p>
            <w:pPr>
              <w:spacing w:after="0"/>
              <w:jc w:val="center"/>
            </w:pPr>
            <w:r>
              <w:rPr>
                <w:rFonts w:ascii="Times New Roman" w:hAnsi="Times New Roman"/>
                <w:b/>
                <w:i w:val="0"/>
                <w:color w:val="FFFFFF"/>
                <w:sz w:val="19"/>
              </w:rPr>
              <w:t>Purpose</w:t>
            </w:r>
          </w:p>
        </w:tc>
      </w:tr>
      <w:tr>
        <w:tc>
          <w:tcPr>
            <w:tcW w:type="dxa" w:w="1417"/>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Frontend</w:t>
            </w:r>
          </w:p>
        </w:tc>
        <w:tc>
          <w:tcPr>
            <w:tcW w:type="dxa" w:w="272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React 19</w:t>
            </w:r>
          </w:p>
        </w:tc>
        <w:tc>
          <w:tcPr>
            <w:tcW w:type="dxa" w:w="3912"/>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User interface and component-based web application</w:t>
            </w:r>
          </w:p>
        </w:tc>
      </w:tr>
      <w:tr>
        <w:tc>
          <w:tcPr>
            <w:tcW w:type="dxa" w:w="1417"/>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Routing</w:t>
            </w:r>
          </w:p>
        </w:tc>
        <w:tc>
          <w:tcPr>
            <w:tcW w:type="dxa" w:w="2721"/>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React Router</w:t>
            </w:r>
          </w:p>
        </w:tc>
        <w:tc>
          <w:tcPr>
            <w:tcW w:type="dxa" w:w="3912"/>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Client-side navigation and protected routes</w:t>
            </w:r>
          </w:p>
        </w:tc>
      </w:tr>
      <w:tr>
        <w:tc>
          <w:tcPr>
            <w:tcW w:type="dxa" w:w="1417"/>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HTTP</w:t>
            </w:r>
          </w:p>
        </w:tc>
        <w:tc>
          <w:tcPr>
            <w:tcW w:type="dxa" w:w="272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Axios</w:t>
            </w:r>
          </w:p>
        </w:tc>
        <w:tc>
          <w:tcPr>
            <w:tcW w:type="dxa" w:w="3912"/>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Communication with backend REST APIs</w:t>
            </w:r>
          </w:p>
        </w:tc>
      </w:tr>
      <w:tr>
        <w:tc>
          <w:tcPr>
            <w:tcW w:type="dxa" w:w="1417"/>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Charts</w:t>
            </w:r>
          </w:p>
        </w:tc>
        <w:tc>
          <w:tcPr>
            <w:tcW w:type="dxa" w:w="2721"/>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Chart.js / react-chartjs-2</w:t>
            </w:r>
          </w:p>
        </w:tc>
        <w:tc>
          <w:tcPr>
            <w:tcW w:type="dxa" w:w="3912"/>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Dashboard visualisation and analytics</w:t>
            </w:r>
          </w:p>
        </w:tc>
      </w:tr>
      <w:tr>
        <w:tc>
          <w:tcPr>
            <w:tcW w:type="dxa" w:w="1417"/>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UI feedback</w:t>
            </w:r>
          </w:p>
        </w:tc>
        <w:tc>
          <w:tcPr>
            <w:tcW w:type="dxa" w:w="272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SweetAlert2</w:t>
            </w:r>
          </w:p>
        </w:tc>
        <w:tc>
          <w:tcPr>
            <w:tcW w:type="dxa" w:w="3912"/>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User-facing success, warning and error messages</w:t>
            </w:r>
          </w:p>
        </w:tc>
      </w:tr>
      <w:tr>
        <w:tc>
          <w:tcPr>
            <w:tcW w:type="dxa" w:w="1417"/>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Backend</w:t>
            </w:r>
          </w:p>
        </w:tc>
        <w:tc>
          <w:tcPr>
            <w:tcW w:type="dxa" w:w="2721"/>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Java 22 + Spring Boot 3.5.6</w:t>
            </w:r>
          </w:p>
        </w:tc>
        <w:tc>
          <w:tcPr>
            <w:tcW w:type="dxa" w:w="3912"/>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REST backend and application services</w:t>
            </w:r>
          </w:p>
        </w:tc>
      </w:tr>
      <w:tr>
        <w:tc>
          <w:tcPr>
            <w:tcW w:type="dxa" w:w="1417"/>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Persistence</w:t>
            </w:r>
          </w:p>
        </w:tc>
        <w:tc>
          <w:tcPr>
            <w:tcW w:type="dxa" w:w="272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Spring Data JPA / Hibernate</w:t>
            </w:r>
          </w:p>
        </w:tc>
        <w:tc>
          <w:tcPr>
            <w:tcW w:type="dxa" w:w="3912"/>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Relational data access and object mapping</w:t>
            </w:r>
          </w:p>
        </w:tc>
      </w:tr>
      <w:tr>
        <w:tc>
          <w:tcPr>
            <w:tcW w:type="dxa" w:w="1417"/>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Database</w:t>
            </w:r>
          </w:p>
        </w:tc>
        <w:tc>
          <w:tcPr>
            <w:tcW w:type="dxa" w:w="2721"/>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MySQL 8.x</w:t>
            </w:r>
          </w:p>
        </w:tc>
        <w:tc>
          <w:tcPr>
            <w:tcW w:type="dxa" w:w="3912"/>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Persistent storage for users and financial data</w:t>
            </w:r>
          </w:p>
        </w:tc>
      </w:tr>
      <w:tr>
        <w:tc>
          <w:tcPr>
            <w:tcW w:type="dxa" w:w="1417"/>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Reporting</w:t>
            </w:r>
          </w:p>
        </w:tc>
        <w:tc>
          <w:tcPr>
            <w:tcW w:type="dxa" w:w="272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Apache POI + PDFBox</w:t>
            </w:r>
          </w:p>
        </w:tc>
        <w:tc>
          <w:tcPr>
            <w:tcW w:type="dxa" w:w="3912"/>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Excel and PDF report generation</w:t>
            </w:r>
          </w:p>
        </w:tc>
      </w:tr>
      <w:tr>
        <w:tc>
          <w:tcPr>
            <w:tcW w:type="dxa" w:w="1417"/>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AI</w:t>
            </w:r>
          </w:p>
        </w:tc>
        <w:tc>
          <w:tcPr>
            <w:tcW w:type="dxa" w:w="2721"/>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Gemini API + WebClient</w:t>
            </w:r>
          </w:p>
        </w:tc>
        <w:tc>
          <w:tcPr>
            <w:tcW w:type="dxa" w:w="3912"/>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AI-assisted financial recommendations</w:t>
            </w:r>
          </w:p>
        </w:tc>
      </w:tr>
      <w:tr>
        <w:tc>
          <w:tcPr>
            <w:tcW w:type="dxa" w:w="1417"/>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Email</w:t>
            </w:r>
          </w:p>
        </w:tc>
        <w:tc>
          <w:tcPr>
            <w:tcW w:type="dxa" w:w="272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Spring Boot Mail</w:t>
            </w:r>
          </w:p>
        </w:tc>
        <w:tc>
          <w:tcPr>
            <w:tcW w:type="dxa" w:w="3912"/>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Optional budget-related email notifications</w:t>
            </w:r>
          </w:p>
        </w:tc>
      </w:tr>
      <w:tr>
        <w:tc>
          <w:tcPr>
            <w:tcW w:type="dxa" w:w="1417"/>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Build</w:t>
            </w:r>
          </w:p>
        </w:tc>
        <w:tc>
          <w:tcPr>
            <w:tcW w:type="dxa" w:w="2721"/>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Maven Wrapper</w:t>
            </w:r>
          </w:p>
        </w:tc>
        <w:tc>
          <w:tcPr>
            <w:tcW w:type="dxa" w:w="3912"/>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Backend dependency management and build</w:t>
            </w:r>
          </w:p>
        </w:tc>
      </w:tr>
      <w:tr>
        <w:tc>
          <w:tcPr>
            <w:tcW w:type="dxa" w:w="1417"/>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Development</w:t>
            </w:r>
          </w:p>
        </w:tc>
        <w:tc>
          <w:tcPr>
            <w:tcW w:type="dxa" w:w="272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Eclipse + Visual Studio Code</w:t>
            </w:r>
          </w:p>
        </w:tc>
        <w:tc>
          <w:tcPr>
            <w:tcW w:type="dxa" w:w="3912"/>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Backend and frontend development</w:t>
            </w:r>
          </w:p>
        </w:tc>
      </w:tr>
    </w:tbl>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technology table provides a project-level view of the tools and their roles. It avoids source-code listings while giving an evaluator a clear understanding of how the application is assembled.</w:t>
      </w:r>
    </w:p>
    <w:p>
      <w:pPr>
        <w:pStyle w:val="Heading2"/>
        <w:widowControl/>
      </w:pPr>
      <w:r>
        <w:t>10.1 Development Environment</w:t>
      </w:r>
    </w:p>
    <w:p>
      <w:pPr>
        <w:widowControl/>
        <w:jc w:val="both"/>
      </w:pPr>
      <w:r>
        <w:rPr>
          <w:rFonts w:ascii="Times New Roman" w:hAnsi="Times New Roman"/>
          <w:b w:val="0"/>
          <w:i w:val="0"/>
          <w:sz w:val="22"/>
        </w:rPr>
        <w:t>The backend was developed and validated using Eclipse IDE for Enterprise Java and Web Developers with Java 22 and Maven-based project management. The frontend is developed using Visual Studio Code and follows the Create React App workflow, using `npm start` for local development.</w:t>
      </w:r>
    </w:p>
    <w:p>
      <w:pPr>
        <w:widowControl/>
      </w:pPr>
      <w:r>
        <w:br w:type="page"/>
      </w:r>
    </w:p>
    <w:p>
      <w:pPr>
        <w:pStyle w:val="Heading1"/>
        <w:widowControl/>
      </w:pPr>
      <w:r>
        <w:t>11. Security, Validation and Data Protection</w:t>
      </w:r>
    </w:p>
    <w:p>
      <w:pPr>
        <w:widowControl/>
        <w:jc w:val="both"/>
      </w:pPr>
      <w:r>
        <w:rPr>
          <w:rFonts w:ascii="Times New Roman" w:hAnsi="Times New Roman"/>
          <w:b w:val="0"/>
          <w:i w:val="0"/>
          <w:sz w:val="22"/>
        </w:rPr>
        <w:t>The project includes several measures intended to protect account and financial information within its academic/local scope. These measures focus on password protection, user ownership, protected navigation, validation and configuration safety.</w:t>
      </w:r>
    </w:p>
    <w:p>
      <w:pPr>
        <w:pStyle w:val="TableCaption"/>
        <w:widowControl/>
        <w:jc w:val="center"/>
      </w:pPr>
      <w:r>
        <w:t>Table 11.1: Current security and reliability measures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83B5B"/>
            <w:vAlign w:val="center"/>
          </w:tcPr>
          <w:p>
            <w:pPr>
              <w:spacing w:after="0"/>
              <w:jc w:val="center"/>
            </w:pPr>
            <w:r>
              <w:rPr>
                <w:rFonts w:ascii="Times New Roman" w:hAnsi="Times New Roman"/>
                <w:b/>
                <w:i w:val="0"/>
                <w:color w:val="FFFFFF"/>
                <w:sz w:val="19"/>
              </w:rPr>
              <w:t>Measure</w:t>
            </w:r>
          </w:p>
        </w:tc>
        <w:tc>
          <w:tcPr>
            <w:tcW w:type="dxa" w:w="5953"/>
            <w:shd w:fill="183B5B"/>
            <w:vAlign w:val="center"/>
          </w:tcPr>
          <w:p>
            <w:pPr>
              <w:spacing w:after="0"/>
              <w:jc w:val="center"/>
            </w:pPr>
            <w:r>
              <w:rPr>
                <w:rFonts w:ascii="Times New Roman" w:hAnsi="Times New Roman"/>
                <w:b/>
                <w:i w:val="0"/>
                <w:color w:val="FFFFFF"/>
                <w:sz w:val="19"/>
              </w:rPr>
              <w:t>Current Application Behaviour</w:t>
            </w:r>
          </w:p>
        </w:tc>
      </w:tr>
      <w:tr>
        <w:tc>
          <w:tcPr>
            <w:tcW w:type="dxa" w:w="238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BCrypt hashing</w:t>
            </w:r>
          </w:p>
        </w:tc>
        <w:tc>
          <w:tcPr>
            <w:tcW w:type="dxa" w:w="595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Newly registered passwords are hashed before storage</w:t>
            </w:r>
          </w:p>
        </w:tc>
      </w:tr>
      <w:tr>
        <w:tc>
          <w:tcPr>
            <w:tcW w:type="dxa" w:w="238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Protected navigation</w:t>
            </w:r>
          </w:p>
        </w:tc>
        <w:tc>
          <w:tcPr>
            <w:tcW w:type="dxa" w:w="595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Application pages require a logged-in user state</w:t>
            </w:r>
          </w:p>
        </w:tc>
      </w:tr>
      <w:tr>
        <w:tc>
          <w:tcPr>
            <w:tcW w:type="dxa" w:w="238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Ownership checks</w:t>
            </w:r>
          </w:p>
        </w:tc>
        <w:tc>
          <w:tcPr>
            <w:tcW w:type="dxa" w:w="595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Financial operations are scoped to the relevant user</w:t>
            </w:r>
          </w:p>
        </w:tc>
      </w:tr>
      <w:tr>
        <w:tc>
          <w:tcPr>
            <w:tcW w:type="dxa" w:w="238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Input validation</w:t>
            </w:r>
          </w:p>
        </w:tc>
        <w:tc>
          <w:tcPr>
            <w:tcW w:type="dxa" w:w="595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Invalid input is checked at appropriate application boundaries</w:t>
            </w:r>
          </w:p>
        </w:tc>
      </w:tr>
      <w:tr>
        <w:tc>
          <w:tcPr>
            <w:tcW w:type="dxa" w:w="238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Exception handling</w:t>
            </w:r>
          </w:p>
        </w:tc>
        <w:tc>
          <w:tcPr>
            <w:tcW w:type="dxa" w:w="595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Centralised handling improves consistency of error responses</w:t>
            </w:r>
          </w:p>
        </w:tc>
      </w:tr>
      <w:tr>
        <w:tc>
          <w:tcPr>
            <w:tcW w:type="dxa" w:w="238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Secret configuration</w:t>
            </w:r>
          </w:p>
        </w:tc>
        <w:tc>
          <w:tcPr>
            <w:tcW w:type="dxa" w:w="595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Database, Gemini and mail credentials are intended to be supplied through environment variables</w:t>
            </w:r>
          </w:p>
        </w:tc>
      </w:tr>
    </w:tbl>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table distinguishes current implemented safeguards from future production security work. The application uses BCrypt password hashing; it does not describe password storage as reversible encryption.</w:t>
      </w:r>
    </w:p>
    <w:p>
      <w:pPr>
        <w:pStyle w:val="Heading2"/>
        <w:widowControl/>
      </w:pPr>
      <w:r>
        <w:t>11.1 Configuration Safety</w:t>
      </w:r>
    </w:p>
    <w:p>
      <w:pPr>
        <w:widowControl/>
        <w:jc w:val="both"/>
      </w:pPr>
      <w:r>
        <w:rPr>
          <w:rFonts w:ascii="Times New Roman" w:hAnsi="Times New Roman"/>
          <w:b w:val="0"/>
          <w:i w:val="0"/>
          <w:sz w:val="22"/>
        </w:rPr>
        <w:t>Sensitive values such as database passwords, Gemini API keys and SMTP credentials should not be embedded in source files committed to version control. Environment variables are used to keep these values outside the application source configuration.</w:t>
      </w:r>
    </w:p>
    <w:p>
      <w:pPr>
        <w:pStyle w:val="Heading2"/>
        <w:widowControl/>
      </w:pPr>
      <w:r>
        <w:t>11.2 Data Ownership</w:t>
      </w:r>
    </w:p>
    <w:p>
      <w:pPr>
        <w:widowControl/>
        <w:jc w:val="both"/>
      </w:pPr>
      <w:r>
        <w:rPr>
          <w:rFonts w:ascii="Times New Roman" w:hAnsi="Times New Roman"/>
          <w:b w:val="0"/>
          <w:i w:val="0"/>
          <w:sz w:val="22"/>
        </w:rPr>
        <w:t>The backend applies ownership checks when working with user-specific financial records. This is important because a financial application must ensure that one account cannot intentionally operate on another account’s income, expense or budget data through the same API workflow.</w:t>
      </w:r>
    </w:p>
    <w:p>
      <w:pPr>
        <w:widowControl/>
      </w:pPr>
      <w:r>
        <w:br w:type="page"/>
      </w:r>
    </w:p>
    <w:p>
      <w:pPr>
        <w:pStyle w:val="Heading1"/>
        <w:widowControl/>
      </w:pPr>
      <w:r>
        <w:t>12. Application of the Project</w:t>
      </w:r>
    </w:p>
    <w:p>
      <w:pPr>
        <w:widowControl/>
        <w:jc w:val="both"/>
      </w:pPr>
      <w:r>
        <w:rPr>
          <w:rFonts w:ascii="Times New Roman" w:hAnsi="Times New Roman"/>
          <w:b w:val="0"/>
          <w:i w:val="0"/>
          <w:sz w:val="22"/>
        </w:rPr>
        <w:t>The application can be used as a central personal-finance workspace. Its practical value comes from connecting record keeping, planning, monitoring, reporting and guidance rather than treating each task as a separate utility.</w:t>
      </w:r>
    </w:p>
    <w:p>
      <w:pPr>
        <w:pStyle w:val="Heading2"/>
        <w:widowControl/>
      </w:pPr>
      <w:r>
        <w:t>12.1 Practical Use Cases</w:t>
      </w:r>
    </w:p>
    <w:p>
      <w:pPr>
        <w:pStyle w:val="ListBullet"/>
        <w:widowControl/>
        <w:spacing w:after="80"/>
      </w:pPr>
      <w:r>
        <w:rPr>
          <w:rFonts w:ascii="Times New Roman" w:hAnsi="Times New Roman"/>
          <w:b w:val="0"/>
          <w:i w:val="0"/>
          <w:sz w:val="21"/>
        </w:rPr>
        <w:t>A student can record regular income and expenses and observe category-level spending.</w:t>
      </w:r>
    </w:p>
    <w:p>
      <w:pPr>
        <w:pStyle w:val="ListBullet"/>
        <w:widowControl/>
        <w:spacing w:after="80"/>
      </w:pPr>
      <w:r>
        <w:rPr>
          <w:rFonts w:ascii="Times New Roman" w:hAnsi="Times New Roman"/>
          <w:b w:val="0"/>
          <w:i w:val="0"/>
          <w:sz w:val="21"/>
        </w:rPr>
        <w:t>A working professional can create monthly budgets and compare actual spending with planned limits.</w:t>
      </w:r>
    </w:p>
    <w:p>
      <w:pPr>
        <w:pStyle w:val="ListBullet"/>
        <w:widowControl/>
        <w:spacing w:after="80"/>
      </w:pPr>
      <w:r>
        <w:rPr>
          <w:rFonts w:ascii="Times New Roman" w:hAnsi="Times New Roman"/>
          <w:b w:val="0"/>
          <w:i w:val="0"/>
          <w:sz w:val="21"/>
        </w:rPr>
        <w:t>A user can generate a date-range report for personal financial record keeping.</w:t>
      </w:r>
    </w:p>
    <w:p>
      <w:pPr>
        <w:pStyle w:val="ListBullet"/>
        <w:widowControl/>
        <w:spacing w:after="80"/>
      </w:pPr>
      <w:r>
        <w:rPr>
          <w:rFonts w:ascii="Times New Roman" w:hAnsi="Times New Roman"/>
          <w:b w:val="0"/>
          <w:i w:val="0"/>
          <w:sz w:val="21"/>
        </w:rPr>
        <w:t>A user can inspect dashboard charts to understand spending patterns.</w:t>
      </w:r>
    </w:p>
    <w:p>
      <w:pPr>
        <w:pStyle w:val="ListBullet"/>
        <w:widowControl/>
        <w:spacing w:after="80"/>
      </w:pPr>
      <w:r>
        <w:rPr>
          <w:rFonts w:ascii="Times New Roman" w:hAnsi="Times New Roman"/>
          <w:b w:val="0"/>
          <w:i w:val="0"/>
          <w:sz w:val="21"/>
        </w:rPr>
        <w:t>A user can request AI-assisted suggestions using the financial context already maintained in the system.</w:t>
      </w:r>
    </w:p>
    <w:p>
      <w:pPr>
        <w:pStyle w:val="ListBullet"/>
        <w:widowControl/>
        <w:spacing w:after="80"/>
      </w:pPr>
      <w:r>
        <w:rPr>
          <w:rFonts w:ascii="Times New Roman" w:hAnsi="Times New Roman"/>
          <w:b w:val="0"/>
          <w:i w:val="0"/>
          <w:sz w:val="21"/>
        </w:rPr>
        <w:t>A user can manage account details and change the account password through the Profile module.</w:t>
      </w:r>
    </w:p>
    <w:p>
      <w:pPr>
        <w:pStyle w:val="Heading2"/>
        <w:widowControl/>
      </w:pPr>
      <w:r>
        <w:t>12.2 Example User Scenario</w:t>
      </w:r>
    </w:p>
    <w:p>
      <w:pPr>
        <w:widowControl/>
        <w:jc w:val="both"/>
      </w:pPr>
      <w:r>
        <w:rPr>
          <w:rFonts w:ascii="Times New Roman" w:hAnsi="Times New Roman"/>
          <w:b w:val="0"/>
          <w:i w:val="0"/>
          <w:sz w:val="22"/>
        </w:rPr>
        <w:t>A typical demonstration can begin with a new user registering and logging in. The user can then record salary income of ₹50,000, add Food expenses of ₹4,000 and Transport expenses of ₹2,000, and create a Food budget of ₹10,000 for the selected month. The dashboard and budget area can then be used to review spending and budget utilisation, followed by report generation and the AI Financial Advisor.</w:t>
      </w:r>
    </w:p>
    <w:p>
      <w:pPr>
        <w:pStyle w:val="TableCaption"/>
        <w:widowControl/>
        <w:jc w:val="center"/>
      </w:pPr>
      <w:r>
        <w:t>Table 12.1: Example demonstration data</w:t>
      </w:r>
    </w:p>
    <w:tbl>
      <w:tblPr>
        <w:tblW w:type="auto" w:w="0"/>
        <w:jc w:val="center"/>
        <w:tblLayout w:type="fixed"/>
        <w:tblLook w:firstColumn="1" w:firstRow="1" w:lastColumn="0" w:lastRow="0" w:noHBand="0" w:noVBand="1" w:val="04A0"/>
      </w:tblPr>
      <w:tblGrid>
        <w:gridCol w:w="2410"/>
        <w:gridCol w:w="2410"/>
        <w:gridCol w:w="2410"/>
        <w:gridCol w:w="2410"/>
      </w:tblGrid>
      <w:tr>
        <w:trPr>
          <w:tblHeader w:val="true"/>
        </w:trPr>
        <w:tc>
          <w:tcPr>
            <w:tcW w:type="dxa" w:w="1417"/>
            <w:shd w:fill="183B5B"/>
            <w:vAlign w:val="center"/>
          </w:tcPr>
          <w:p>
            <w:pPr>
              <w:spacing w:after="0"/>
              <w:jc w:val="center"/>
            </w:pPr>
            <w:r>
              <w:rPr>
                <w:rFonts w:ascii="Times New Roman" w:hAnsi="Times New Roman"/>
                <w:b/>
                <w:i w:val="0"/>
                <w:color w:val="FFFFFF"/>
                <w:sz w:val="19"/>
              </w:rPr>
              <w:t>Type</w:t>
            </w:r>
          </w:p>
        </w:tc>
        <w:tc>
          <w:tcPr>
            <w:tcW w:type="dxa" w:w="1701"/>
            <w:shd w:fill="183B5B"/>
            <w:vAlign w:val="center"/>
          </w:tcPr>
          <w:p>
            <w:pPr>
              <w:spacing w:after="0"/>
              <w:jc w:val="center"/>
            </w:pPr>
            <w:r>
              <w:rPr>
                <w:rFonts w:ascii="Times New Roman" w:hAnsi="Times New Roman"/>
                <w:b/>
                <w:i w:val="0"/>
                <w:color w:val="FFFFFF"/>
                <w:sz w:val="19"/>
              </w:rPr>
              <w:t>Category</w:t>
            </w:r>
          </w:p>
        </w:tc>
        <w:tc>
          <w:tcPr>
            <w:tcW w:type="dxa" w:w="1701"/>
            <w:shd w:fill="183B5B"/>
            <w:vAlign w:val="center"/>
          </w:tcPr>
          <w:p>
            <w:pPr>
              <w:spacing w:after="0"/>
              <w:jc w:val="center"/>
            </w:pPr>
            <w:r>
              <w:rPr>
                <w:rFonts w:ascii="Times New Roman" w:hAnsi="Times New Roman"/>
                <w:b/>
                <w:i w:val="0"/>
                <w:color w:val="FFFFFF"/>
                <w:sz w:val="19"/>
              </w:rPr>
              <w:t>Example Amount</w:t>
            </w:r>
          </w:p>
        </w:tc>
        <w:tc>
          <w:tcPr>
            <w:tcW w:type="dxa" w:w="3515"/>
            <w:shd w:fill="183B5B"/>
            <w:vAlign w:val="center"/>
          </w:tcPr>
          <w:p>
            <w:pPr>
              <w:spacing w:after="0"/>
              <w:jc w:val="center"/>
            </w:pPr>
            <w:r>
              <w:rPr>
                <w:rFonts w:ascii="Times New Roman" w:hAnsi="Times New Roman"/>
                <w:b/>
                <w:i w:val="0"/>
                <w:color w:val="FFFFFF"/>
                <w:sz w:val="19"/>
              </w:rPr>
              <w:t>Purpose</w:t>
            </w:r>
          </w:p>
        </w:tc>
      </w:tr>
      <w:tr>
        <w:tc>
          <w:tcPr>
            <w:tcW w:type="dxa" w:w="1417"/>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Income</w:t>
            </w:r>
          </w:p>
        </w:tc>
        <w:tc>
          <w:tcPr>
            <w:tcW w:type="dxa" w:w="170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Salary</w:t>
            </w:r>
          </w:p>
        </w:tc>
        <w:tc>
          <w:tcPr>
            <w:tcW w:type="dxa" w:w="170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₹50,000</w:t>
            </w:r>
          </w:p>
        </w:tc>
        <w:tc>
          <w:tcPr>
            <w:tcW w:type="dxa" w:w="3515"/>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Show available income</w:t>
            </w:r>
          </w:p>
        </w:tc>
      </w:tr>
      <w:tr>
        <w:tc>
          <w:tcPr>
            <w:tcW w:type="dxa" w:w="1417"/>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Expense</w:t>
            </w:r>
          </w:p>
        </w:tc>
        <w:tc>
          <w:tcPr>
            <w:tcW w:type="dxa" w:w="1701"/>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Food</w:t>
            </w:r>
          </w:p>
        </w:tc>
        <w:tc>
          <w:tcPr>
            <w:tcW w:type="dxa" w:w="1701"/>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₹4,000</w:t>
            </w:r>
          </w:p>
        </w:tc>
        <w:tc>
          <w:tcPr>
            <w:tcW w:type="dxa" w:w="3515"/>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Demonstrate expense entry</w:t>
            </w:r>
          </w:p>
        </w:tc>
      </w:tr>
      <w:tr>
        <w:tc>
          <w:tcPr>
            <w:tcW w:type="dxa" w:w="1417"/>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Expense</w:t>
            </w:r>
          </w:p>
        </w:tc>
        <w:tc>
          <w:tcPr>
            <w:tcW w:type="dxa" w:w="170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Transport</w:t>
            </w:r>
          </w:p>
        </w:tc>
        <w:tc>
          <w:tcPr>
            <w:tcW w:type="dxa" w:w="170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₹2,000</w:t>
            </w:r>
          </w:p>
        </w:tc>
        <w:tc>
          <w:tcPr>
            <w:tcW w:type="dxa" w:w="3515"/>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Demonstrate multiple categories</w:t>
            </w:r>
          </w:p>
        </w:tc>
      </w:tr>
      <w:tr>
        <w:tc>
          <w:tcPr>
            <w:tcW w:type="dxa" w:w="1417"/>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Budget</w:t>
            </w:r>
          </w:p>
        </w:tc>
        <w:tc>
          <w:tcPr>
            <w:tcW w:type="dxa" w:w="1701"/>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Food</w:t>
            </w:r>
          </w:p>
        </w:tc>
        <w:tc>
          <w:tcPr>
            <w:tcW w:type="dxa" w:w="1701"/>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₹10,000</w:t>
            </w:r>
          </w:p>
        </w:tc>
        <w:tc>
          <w:tcPr>
            <w:tcW w:type="dxa" w:w="3515"/>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Demonstrate budget monitoring</w:t>
            </w:r>
          </w:p>
        </w:tc>
      </w:tr>
      <w:tr>
        <w:tc>
          <w:tcPr>
            <w:tcW w:type="dxa" w:w="1417"/>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Budget</w:t>
            </w:r>
          </w:p>
        </w:tc>
        <w:tc>
          <w:tcPr>
            <w:tcW w:type="dxa" w:w="170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Transport</w:t>
            </w:r>
          </w:p>
        </w:tc>
        <w:tc>
          <w:tcPr>
            <w:tcW w:type="dxa" w:w="1701"/>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₹5,000</w:t>
            </w:r>
          </w:p>
        </w:tc>
        <w:tc>
          <w:tcPr>
            <w:tcW w:type="dxa" w:w="3515"/>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Demonstrate category planning</w:t>
            </w:r>
          </w:p>
        </w:tc>
      </w:tr>
    </w:tbl>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example data provides a simple, repeatable demonstration sequence. The values are illustrative and are intended to show how the modules interact rather than represent actual financial advice.</w:t>
      </w:r>
    </w:p>
    <w:p>
      <w:pPr>
        <w:widowControl/>
      </w:pPr>
      <w:r>
        <w:br w:type="page"/>
      </w:r>
    </w:p>
    <w:p>
      <w:pPr>
        <w:pStyle w:val="Heading1"/>
        <w:widowControl/>
      </w:pPr>
      <w:r>
        <w:t>13. Testing and Current Project Status</w:t>
      </w:r>
    </w:p>
    <w:p>
      <w:pPr>
        <w:widowControl/>
        <w:jc w:val="both"/>
      </w:pPr>
      <w:r>
        <w:rPr>
          <w:rFonts w:ascii="Times New Roman" w:hAnsi="Times New Roman"/>
          <w:b w:val="0"/>
          <w:i w:val="0"/>
          <w:sz w:val="22"/>
        </w:rPr>
        <w:t>The current application has been manually validated through the main local development workflows. The testing approach focused on confirming practical user behaviour and integration between the React frontend, Spring Boot backend and MySQL database rather than claiming exhaustive automated coverage.</w:t>
      </w:r>
    </w:p>
    <w:p>
      <w:pPr>
        <w:pStyle w:val="TableCaption"/>
        <w:widowControl/>
        <w:jc w:val="center"/>
      </w:pPr>
      <w:r>
        <w:t>Table 13.1: Validation areas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721"/>
            <w:shd w:fill="183B5B"/>
            <w:vAlign w:val="center"/>
          </w:tcPr>
          <w:p>
            <w:pPr>
              <w:spacing w:after="0"/>
              <w:jc w:val="center"/>
            </w:pPr>
            <w:r>
              <w:rPr>
                <w:rFonts w:ascii="Times New Roman" w:hAnsi="Times New Roman"/>
                <w:b/>
                <w:i w:val="0"/>
                <w:color w:val="FFFFFF"/>
                <w:sz w:val="19"/>
              </w:rPr>
              <w:t>Validation Area</w:t>
            </w:r>
          </w:p>
        </w:tc>
        <w:tc>
          <w:tcPr>
            <w:tcW w:type="dxa" w:w="5613"/>
            <w:shd w:fill="183B5B"/>
            <w:vAlign w:val="center"/>
          </w:tcPr>
          <w:p>
            <w:pPr>
              <w:spacing w:after="0"/>
              <w:jc w:val="center"/>
            </w:pPr>
            <w:r>
              <w:rPr>
                <w:rFonts w:ascii="Times New Roman" w:hAnsi="Times New Roman"/>
                <w:b/>
                <w:i w:val="0"/>
                <w:color w:val="FFFFFF"/>
                <w:sz w:val="19"/>
              </w:rPr>
              <w:t>Current Status</w:t>
            </w:r>
          </w:p>
        </w:tc>
      </w:tr>
      <w:tr>
        <w:tc>
          <w:tcPr>
            <w:tcW w:type="dxa" w:w="272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Backend startup</w:t>
            </w:r>
          </w:p>
        </w:tc>
        <w:tc>
          <w:tcPr>
            <w:tcW w:type="dxa" w:w="561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Validated with Java 22 and Spring Boot 3.5.6</w:t>
            </w:r>
          </w:p>
        </w:tc>
      </w:tr>
      <w:tr>
        <w:tc>
          <w:tcPr>
            <w:tcW w:type="dxa" w:w="272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Database connectivity</w:t>
            </w:r>
          </w:p>
        </w:tc>
        <w:tc>
          <w:tcPr>
            <w:tcW w:type="dxa" w:w="561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Validated with MySQL in the local environment</w:t>
            </w:r>
          </w:p>
        </w:tc>
      </w:tr>
      <w:tr>
        <w:tc>
          <w:tcPr>
            <w:tcW w:type="dxa" w:w="272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Registration and login</w:t>
            </w:r>
          </w:p>
        </w:tc>
        <w:tc>
          <w:tcPr>
            <w:tcW w:type="dxa" w:w="561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Core authentication workflow manually tested</w:t>
            </w:r>
          </w:p>
        </w:tc>
      </w:tr>
      <w:tr>
        <w:tc>
          <w:tcPr>
            <w:tcW w:type="dxa" w:w="272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Dashboard</w:t>
            </w:r>
          </w:p>
        </w:tc>
        <w:tc>
          <w:tcPr>
            <w:tcW w:type="dxa" w:w="561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Dashboard access and summary presentation tested</w:t>
            </w:r>
          </w:p>
        </w:tc>
      </w:tr>
      <w:tr>
        <w:tc>
          <w:tcPr>
            <w:tcW w:type="dxa" w:w="272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Income and expense operations</w:t>
            </w:r>
          </w:p>
        </w:tc>
        <w:tc>
          <w:tcPr>
            <w:tcW w:type="dxa" w:w="561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Create/delete and related workflows tested</w:t>
            </w:r>
          </w:p>
        </w:tc>
      </w:tr>
      <w:tr>
        <w:tc>
          <w:tcPr>
            <w:tcW w:type="dxa" w:w="272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Budget operations</w:t>
            </w:r>
          </w:p>
        </w:tc>
        <w:tc>
          <w:tcPr>
            <w:tcW w:type="dxa" w:w="561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Creation, monitoring, progress values and status tested</w:t>
            </w:r>
          </w:p>
        </w:tc>
      </w:tr>
      <w:tr>
        <w:tc>
          <w:tcPr>
            <w:tcW w:type="dxa" w:w="272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Reports</w:t>
            </w:r>
          </w:p>
        </w:tc>
        <w:tc>
          <w:tcPr>
            <w:tcW w:type="dxa" w:w="561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Reporting workflow and export functionality tested</w:t>
            </w:r>
          </w:p>
        </w:tc>
      </w:tr>
      <w:tr>
        <w:tc>
          <w:tcPr>
            <w:tcW w:type="dxa" w:w="272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AI Advisor</w:t>
            </w:r>
          </w:p>
        </w:tc>
        <w:tc>
          <w:tcPr>
            <w:tcW w:type="dxa" w:w="561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AI Advisor workflow manually tested</w:t>
            </w:r>
          </w:p>
        </w:tc>
      </w:tr>
      <w:tr>
        <w:tc>
          <w:tcPr>
            <w:tcW w:type="dxa" w:w="272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Profile</w:t>
            </w:r>
          </w:p>
        </w:tc>
        <w:tc>
          <w:tcPr>
            <w:tcW w:type="dxa" w:w="561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Profile navigation and account-management workflow tested</w:t>
            </w:r>
          </w:p>
        </w:tc>
      </w:tr>
      <w:tr>
        <w:tc>
          <w:tcPr>
            <w:tcW w:type="dxa" w:w="2721"/>
            <w:vAlign w:val="center"/>
            <w:shd w:fill="FFFFFF"/>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Logout / protected navigation</w:t>
            </w:r>
          </w:p>
        </w:tc>
        <w:tc>
          <w:tcPr>
            <w:tcW w:type="dxa" w:w="5613"/>
            <w:vAlign w:val="center"/>
            <w:shd w:fill="FFFFFF"/>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Logout and protected navigation behaviour tested</w:t>
            </w:r>
          </w:p>
        </w:tc>
      </w:tr>
      <w:tr>
        <w:tc>
          <w:tcPr>
            <w:tcW w:type="dxa" w:w="2721"/>
            <w:vAlign w:val="center"/>
            <w:shd w:fill="F7F9FC"/>
            <w:tcBorders>
              <w:top w:val="single" w:sz="4" w:color="D9E5EF"/>
              <w:left w:val="single" w:sz="4" w:color="D9E5EF"/>
              <w:bottom w:val="single" w:sz="4" w:color="D9E5EF"/>
              <w:right w:val="single" w:sz="4" w:color="D9E5EF"/>
            </w:tcBorders>
          </w:tcPr>
          <w:p>
            <w:pPr>
              <w:spacing w:after="0"/>
              <w:jc w:val="center"/>
            </w:pPr>
            <w:r>
              <w:rPr>
                <w:rFonts w:ascii="Times New Roman" w:hAnsi="Times New Roman"/>
                <w:b w:val="0"/>
                <w:i w:val="0"/>
                <w:color w:val="243B53"/>
                <w:sz w:val="19"/>
              </w:rPr>
              <w:t>Build</w:t>
            </w:r>
          </w:p>
        </w:tc>
        <w:tc>
          <w:tcPr>
            <w:tcW w:type="dxa" w:w="5613"/>
            <w:vAlign w:val="center"/>
            <w:shd w:fill="F7F9FC"/>
            <w:tcBorders>
              <w:top w:val="single" w:sz="4" w:color="D9E5EF"/>
              <w:left w:val="single" w:sz="4" w:color="D9E5EF"/>
              <w:bottom w:val="single" w:sz="4" w:color="D9E5EF"/>
              <w:right w:val="single" w:sz="4" w:color="D9E5EF"/>
            </w:tcBorders>
          </w:tcPr>
          <w:p>
            <w:pPr>
              <w:spacing w:after="0"/>
              <w:jc w:val="left"/>
            </w:pPr>
            <w:r>
              <w:rPr>
                <w:rFonts w:ascii="Times New Roman" w:hAnsi="Times New Roman"/>
                <w:b w:val="0"/>
                <w:i w:val="0"/>
                <w:color w:val="243B53"/>
                <w:sz w:val="19"/>
              </w:rPr>
              <w:t>Backend Maven package build successfully validated</w:t>
            </w:r>
          </w:p>
        </w:tc>
      </w:tr>
    </w:tbl>
    <w:p>
      <w:pPr>
        <w:widowControl/>
        <w:jc w:val="both"/>
      </w:pPr>
      <w:r>
        <w:rPr>
          <w:rFonts w:ascii="Times New Roman" w:hAnsi="Times New Roman"/>
          <w:b/>
          <w:i w:val="0"/>
          <w:color w:val="183B5B"/>
          <w:sz w:val="20"/>
        </w:rPr>
        <w:t xml:space="preserve">Description. </w:t>
      </w:r>
      <w:r>
        <w:rPr>
          <w:rFonts w:ascii="Times New Roman" w:hAnsi="Times New Roman"/>
          <w:b w:val="0"/>
          <w:i/>
          <w:color w:val="52606D"/>
          <w:sz w:val="20"/>
        </w:rPr>
        <w:t>The validation table records the areas that were checked during the project review. Automated unit, integration and API test coverage is not presented as complete and remains an area for future improvement.</w:t>
      </w:r>
    </w:p>
    <w:p>
      <w:pPr>
        <w:pStyle w:val="Heading2"/>
        <w:widowControl/>
      </w:pPr>
      <w:r>
        <w:t>13.1 Current Technical Status</w:t>
      </w:r>
    </w:p>
    <w:p>
      <w:pPr>
        <w:widowControl/>
        <w:jc w:val="both"/>
      </w:pPr>
      <w:r>
        <w:rPr>
          <w:rFonts w:ascii="Times New Roman" w:hAnsi="Times New Roman"/>
          <w:b w:val="0"/>
          <w:i w:val="0"/>
          <w:sz w:val="22"/>
        </w:rPr>
        <w:t>The project has reached a working local full-stack state. The backend starts in Eclipse with Java 22 and Spring Boot 3.5.6, connects to MySQL and exposes the required REST endpoints. The React frontend runs through the Create React App workflow using `npm start`. The demonstrated application covers authentication, dashboard access, income and expense management, budgeting, reporting, AI advice, profile navigation, logout and protected-route behaviour.</w:t>
      </w:r>
    </w:p>
    <w:p>
      <w:pPr>
        <w:widowControl/>
      </w:pPr>
      <w:r>
        <w:br w:type="page"/>
      </w:r>
    </w:p>
    <w:p>
      <w:pPr>
        <w:pStyle w:val="Heading1"/>
        <w:widowControl/>
      </w:pPr>
      <w:r>
        <w:t>14. Limitations and Future Scope</w:t>
      </w:r>
    </w:p>
    <w:p>
      <w:pPr>
        <w:widowControl/>
        <w:jc w:val="both"/>
      </w:pPr>
      <w:r>
        <w:rPr>
          <w:rFonts w:ascii="Times New Roman" w:hAnsi="Times New Roman"/>
          <w:b w:val="0"/>
          <w:i w:val="0"/>
          <w:sz w:val="22"/>
        </w:rPr>
        <w:t>The current implementation is suitable as an academic/local prototype, but several improvements would be required before treating it as a production financial platform. These limitations are not failures of the academic objective; they identify practical areas for future engineering work.</w:t>
      </w:r>
    </w:p>
    <w:p>
      <w:pPr>
        <w:pStyle w:val="Heading2"/>
        <w:widowControl/>
      </w:pPr>
      <w:r>
        <w:t>14.1 Current Limitations</w:t>
      </w:r>
    </w:p>
    <w:p>
      <w:pPr>
        <w:pStyle w:val="ListBullet"/>
        <w:widowControl/>
        <w:spacing w:after="80"/>
      </w:pPr>
      <w:r>
        <w:rPr>
          <w:rFonts w:ascii="Times New Roman" w:hAnsi="Times New Roman"/>
          <w:b w:val="0"/>
          <w:i w:val="0"/>
          <w:sz w:val="21"/>
        </w:rPr>
        <w:t>The application is currently intended for local academic use rather than cloud production deployment.</w:t>
      </w:r>
    </w:p>
    <w:p>
      <w:pPr>
        <w:pStyle w:val="ListBullet"/>
        <w:widowControl/>
        <w:spacing w:after="80"/>
      </w:pPr>
      <w:r>
        <w:rPr>
          <w:rFonts w:ascii="Times New Roman" w:hAnsi="Times New Roman"/>
          <w:b w:val="0"/>
          <w:i w:val="0"/>
          <w:sz w:val="21"/>
        </w:rPr>
        <w:t>Automated unit, integration and API test coverage can be expanded.</w:t>
      </w:r>
    </w:p>
    <w:p>
      <w:pPr>
        <w:pStyle w:val="ListBullet"/>
        <w:widowControl/>
        <w:spacing w:after="80"/>
      </w:pPr>
      <w:r>
        <w:rPr>
          <w:rFonts w:ascii="Times New Roman" w:hAnsi="Times New Roman"/>
          <w:b w:val="0"/>
          <w:i w:val="0"/>
          <w:sz w:val="21"/>
        </w:rPr>
        <w:t>Production-grade authentication and authorisation controls can be strengthened.</w:t>
      </w:r>
    </w:p>
    <w:p>
      <w:pPr>
        <w:pStyle w:val="ListBullet"/>
        <w:widowControl/>
        <w:spacing w:after="80"/>
      </w:pPr>
      <w:r>
        <w:rPr>
          <w:rFonts w:ascii="Times New Roman" w:hAnsi="Times New Roman"/>
          <w:b w:val="0"/>
          <w:i w:val="0"/>
          <w:sz w:val="21"/>
        </w:rPr>
        <w:t>Analytics can be extended with additional trend and comparison views.</w:t>
      </w:r>
    </w:p>
    <w:p>
      <w:pPr>
        <w:pStyle w:val="ListBullet"/>
        <w:widowControl/>
        <w:spacing w:after="80"/>
      </w:pPr>
      <w:r>
        <w:rPr>
          <w:rFonts w:ascii="Times New Roman" w:hAnsi="Times New Roman"/>
          <w:b w:val="0"/>
          <w:i w:val="0"/>
          <w:sz w:val="21"/>
        </w:rPr>
        <w:t>AI recommendations can be improved with richer context and more explainable outputs.</w:t>
      </w:r>
    </w:p>
    <w:p>
      <w:pPr>
        <w:pStyle w:val="Heading2"/>
        <w:widowControl/>
      </w:pPr>
      <w:r>
        <w:t>14.2 Future Scope</w:t>
      </w:r>
    </w:p>
    <w:p>
      <w:pPr>
        <w:pStyle w:val="ListBullet"/>
        <w:widowControl/>
        <w:spacing w:after="80"/>
      </w:pPr>
      <w:r>
        <w:rPr>
          <w:rFonts w:ascii="Times New Roman" w:hAnsi="Times New Roman"/>
          <w:b w:val="0"/>
          <w:i w:val="0"/>
          <w:sz w:val="21"/>
        </w:rPr>
        <w:t>Recurring income and recurring expense support.</w:t>
      </w:r>
    </w:p>
    <w:p>
      <w:pPr>
        <w:pStyle w:val="ListBullet"/>
        <w:widowControl/>
        <w:spacing w:after="80"/>
      </w:pPr>
      <w:r>
        <w:rPr>
          <w:rFonts w:ascii="Times New Roman" w:hAnsi="Times New Roman"/>
          <w:b w:val="0"/>
          <w:i w:val="0"/>
          <w:sz w:val="21"/>
        </w:rPr>
        <w:t>Advanced spending trends and category comparisons.</w:t>
      </w:r>
    </w:p>
    <w:p>
      <w:pPr>
        <w:pStyle w:val="ListBullet"/>
        <w:widowControl/>
        <w:spacing w:after="80"/>
      </w:pPr>
      <w:r>
        <w:rPr>
          <w:rFonts w:ascii="Times New Roman" w:hAnsi="Times New Roman"/>
          <w:b w:val="0"/>
          <w:i w:val="0"/>
          <w:sz w:val="21"/>
        </w:rPr>
        <w:t>Improved AI context handling and explanation of recommendations.</w:t>
      </w:r>
    </w:p>
    <w:p>
      <w:pPr>
        <w:pStyle w:val="ListBullet"/>
        <w:widowControl/>
        <w:spacing w:after="80"/>
      </w:pPr>
      <w:r>
        <w:rPr>
          <w:rFonts w:ascii="Times New Roman" w:hAnsi="Times New Roman"/>
          <w:b w:val="0"/>
          <w:i w:val="0"/>
          <w:sz w:val="21"/>
        </w:rPr>
        <w:t>Additional export formats and report customisation.</w:t>
      </w:r>
    </w:p>
    <w:p>
      <w:pPr>
        <w:pStyle w:val="ListBullet"/>
        <w:widowControl/>
        <w:spacing w:after="80"/>
      </w:pPr>
      <w:r>
        <w:rPr>
          <w:rFonts w:ascii="Times New Roman" w:hAnsi="Times New Roman"/>
          <w:b w:val="0"/>
          <w:i w:val="0"/>
          <w:sz w:val="21"/>
        </w:rPr>
        <w:t>Database migration tooling for controlled schema evolution.</w:t>
      </w:r>
    </w:p>
    <w:p>
      <w:pPr>
        <w:pStyle w:val="ListBullet"/>
        <w:widowControl/>
        <w:spacing w:after="80"/>
      </w:pPr>
      <w:r>
        <w:rPr>
          <w:rFonts w:ascii="Times New Roman" w:hAnsi="Times New Roman"/>
          <w:b w:val="0"/>
          <w:i w:val="0"/>
          <w:sz w:val="21"/>
        </w:rPr>
        <w:t>Production monitoring, logging and operational observability.</w:t>
      </w:r>
    </w:p>
    <w:p>
      <w:pPr>
        <w:pStyle w:val="ListBullet"/>
        <w:widowControl/>
        <w:spacing w:after="80"/>
      </w:pPr>
      <w:r>
        <w:rPr>
          <w:rFonts w:ascii="Times New Roman" w:hAnsi="Times New Roman"/>
          <w:b w:val="0"/>
          <w:i w:val="0"/>
          <w:sz w:val="21"/>
        </w:rPr>
        <w:t>Secure hosted secret management.</w:t>
      </w:r>
    </w:p>
    <w:p>
      <w:pPr>
        <w:pStyle w:val="ListBullet"/>
        <w:widowControl/>
        <w:spacing w:after="80"/>
      </w:pPr>
      <w:r>
        <w:rPr>
          <w:rFonts w:ascii="Times New Roman" w:hAnsi="Times New Roman"/>
          <w:b w:val="0"/>
          <w:i w:val="0"/>
          <w:sz w:val="21"/>
        </w:rPr>
        <w:t>Production/cloud deployment of the frontend, backend and database.</w:t>
      </w:r>
    </w:p>
    <w:p>
      <w:pPr>
        <w:widowControl/>
      </w:pPr>
      <w:r>
        <w:br w:type="page"/>
      </w:r>
    </w:p>
    <w:p>
      <w:pPr>
        <w:pStyle w:val="Heading1"/>
        <w:widowControl/>
      </w:pPr>
      <w:r>
        <w:t>15. Conclusion</w:t>
      </w:r>
    </w:p>
    <w:p>
      <w:pPr>
        <w:widowControl/>
        <w:jc w:val="both"/>
      </w:pPr>
      <w:r>
        <w:rPr>
          <w:rFonts w:ascii="Times New Roman" w:hAnsi="Times New Roman"/>
          <w:b w:val="0"/>
          <w:i w:val="0"/>
          <w:sz w:val="22"/>
        </w:rPr>
        <w:t>Smart Expense Tracker with AI Financial Advisor demonstrates how a practical personal-finance problem can be addressed through a complete full-stack web application. The project brings together income and expense management, category-based budgeting, dashboard analytics, reporting, profile management and AI-assisted financial guidance within one connected workflow.</w:t>
      </w:r>
    </w:p>
    <w:p>
      <w:pPr>
        <w:widowControl/>
        <w:jc w:val="both"/>
      </w:pPr>
      <w:r>
        <w:rPr>
          <w:rFonts w:ascii="Times New Roman" w:hAnsi="Times New Roman"/>
          <w:b w:val="0"/>
          <w:i w:val="0"/>
          <w:sz w:val="22"/>
        </w:rPr>
        <w:t>The React frontend provides the user-facing experience, while the Java and Spring Boot backend separates API handling, business logic and persistence. MySQL provides structured relational storage, and additional components support PDF/Excel reporting, optional email notifications and Gemini-based AI recommendations with a local fallback. These technologies demonstrate practical integration rather than isolated technology exercises.</w:t>
      </w:r>
    </w:p>
    <w:p>
      <w:pPr>
        <w:widowControl/>
        <w:jc w:val="both"/>
      </w:pPr>
      <w:r>
        <w:rPr>
          <w:rFonts w:ascii="Times New Roman" w:hAnsi="Times New Roman"/>
          <w:b w:val="0"/>
          <w:i w:val="0"/>
          <w:sz w:val="22"/>
        </w:rPr>
        <w:t>The project also demonstrates important software-engineering practices such as layered architecture, REST API communication, validation, user-ownership checks, password hashing and configuration safety. Manual validation has confirmed the principal application workflows in the local development environment, making the system suitable for academic demonstration and further refinement.</w:t>
      </w:r>
    </w:p>
    <w:p>
      <w:pPr>
        <w:widowControl/>
        <w:jc w:val="both"/>
      </w:pPr>
      <w:r>
        <w:rPr>
          <w:rFonts w:ascii="Times New Roman" w:hAnsi="Times New Roman"/>
          <w:b w:val="0"/>
          <w:i w:val="0"/>
          <w:sz w:val="22"/>
        </w:rPr>
        <w:t>Overall, the project provides a useful internship learning outcome because it covers the complete journey from identifying a real-world requirement to designing, integrating, testing and documenting a working software system. The future scope provides a clear path towards stronger testing, richer analytics, improved AI context, production security and deployment.</w:t>
      </w:r>
    </w:p>
    <w:p>
      <w:pPr>
        <w:widowControl/>
      </w:pPr>
      <w:r>
        <w:br w:type="page"/>
      </w:r>
    </w:p>
    <w:p>
      <w:pPr>
        <w:pStyle w:val="Heading1"/>
        <w:widowControl/>
      </w:pPr>
      <w:r>
        <w:t>16. References</w:t>
      </w:r>
    </w:p>
    <w:p>
      <w:pPr>
        <w:widowControl/>
        <w:spacing w:after="140"/>
        <w:ind w:left="283" w:hanging="283"/>
      </w:pPr>
      <w:r>
        <w:rPr>
          <w:rFonts w:ascii="Times New Roman" w:hAnsi="Times New Roman"/>
          <w:b w:val="0"/>
          <w:i w:val="0"/>
          <w:sz w:val="21"/>
        </w:rPr>
        <w:t>1. React Documentation, Meta Open Source. https://react.dev/</w:t>
      </w:r>
    </w:p>
    <w:p>
      <w:pPr>
        <w:widowControl/>
        <w:spacing w:after="140"/>
        <w:ind w:left="283" w:hanging="283"/>
      </w:pPr>
      <w:r>
        <w:rPr>
          <w:rFonts w:ascii="Times New Roman" w:hAnsi="Times New Roman"/>
          <w:b w:val="0"/>
          <w:i w:val="0"/>
          <w:sz w:val="21"/>
        </w:rPr>
        <w:t>2. Spring Boot Reference Documentation, Spring. https://docs.spring.io/spring-boot/</w:t>
      </w:r>
    </w:p>
    <w:p>
      <w:pPr>
        <w:widowControl/>
        <w:spacing w:after="140"/>
        <w:ind w:left="283" w:hanging="283"/>
      </w:pPr>
      <w:r>
        <w:rPr>
          <w:rFonts w:ascii="Times New Roman" w:hAnsi="Times New Roman"/>
          <w:b w:val="0"/>
          <w:i w:val="0"/>
          <w:sz w:val="21"/>
        </w:rPr>
        <w:t>3. Spring Data JPA Documentation, Spring. https://spring.io/projects/spring-data-jpa</w:t>
      </w:r>
    </w:p>
    <w:p>
      <w:pPr>
        <w:widowControl/>
        <w:spacing w:after="140"/>
        <w:ind w:left="283" w:hanging="283"/>
      </w:pPr>
      <w:r>
        <w:rPr>
          <w:rFonts w:ascii="Times New Roman" w:hAnsi="Times New Roman"/>
          <w:b w:val="0"/>
          <w:i w:val="0"/>
          <w:sz w:val="21"/>
        </w:rPr>
        <w:t>4. MySQL 8.0 Reference Manual, Oracle. https://dev.mysql.com/doc/refman/8.0/en/</w:t>
      </w:r>
    </w:p>
    <w:p>
      <w:pPr>
        <w:widowControl/>
        <w:spacing w:after="140"/>
        <w:ind w:left="283" w:hanging="283"/>
      </w:pPr>
      <w:r>
        <w:rPr>
          <w:rFonts w:ascii="Times New Roman" w:hAnsi="Times New Roman"/>
          <w:b w:val="0"/>
          <w:i w:val="0"/>
          <w:sz w:val="21"/>
        </w:rPr>
        <w:t>5. Apache Maven Documentation. https://maven.apache.org/guides/</w:t>
      </w:r>
    </w:p>
    <w:p>
      <w:pPr>
        <w:widowControl/>
        <w:spacing w:after="140"/>
        <w:ind w:left="283" w:hanging="283"/>
      </w:pPr>
      <w:r>
        <w:rPr>
          <w:rFonts w:ascii="Times New Roman" w:hAnsi="Times New Roman"/>
          <w:b w:val="0"/>
          <w:i w:val="0"/>
          <w:sz w:val="21"/>
        </w:rPr>
        <w:t>6. Apache POI Documentation, Apache Software Foundation. https://poi.apache.org/</w:t>
      </w:r>
    </w:p>
    <w:p>
      <w:pPr>
        <w:widowControl/>
        <w:spacing w:after="140"/>
        <w:ind w:left="283" w:hanging="283"/>
      </w:pPr>
      <w:r>
        <w:rPr>
          <w:rFonts w:ascii="Times New Roman" w:hAnsi="Times New Roman"/>
          <w:b w:val="0"/>
          <w:i w:val="0"/>
          <w:sz w:val="21"/>
        </w:rPr>
        <w:t>7. Apache PDFBox Documentation, Apache Software Foundation. https://pdfbox.apache.org/</w:t>
      </w:r>
    </w:p>
    <w:p>
      <w:pPr>
        <w:widowControl/>
        <w:spacing w:after="140"/>
        <w:ind w:left="283" w:hanging="283"/>
      </w:pPr>
      <w:r>
        <w:rPr>
          <w:rFonts w:ascii="Times New Roman" w:hAnsi="Times New Roman"/>
          <w:b w:val="0"/>
          <w:i w:val="0"/>
          <w:sz w:val="21"/>
        </w:rPr>
        <w:t>8. Google Gemini API Documentation, Google AI for Developers. https://ai.google.dev/gemini-api/docs</w:t>
      </w:r>
    </w:p>
    <w:p>
      <w:pPr>
        <w:widowControl/>
        <w:spacing w:after="140"/>
        <w:ind w:left="283" w:hanging="283"/>
      </w:pPr>
      <w:r>
        <w:rPr>
          <w:rFonts w:ascii="Times New Roman" w:hAnsi="Times New Roman"/>
          <w:b w:val="0"/>
          <w:i w:val="0"/>
          <w:sz w:val="21"/>
        </w:rPr>
        <w:t>9. Axios Documentation. https://axios-http.com/docs/intro</w:t>
      </w:r>
    </w:p>
    <w:p>
      <w:pPr>
        <w:widowControl/>
        <w:spacing w:after="140"/>
        <w:ind w:left="283" w:hanging="283"/>
      </w:pPr>
      <w:r>
        <w:rPr>
          <w:rFonts w:ascii="Times New Roman" w:hAnsi="Times New Roman"/>
          <w:b w:val="0"/>
          <w:i w:val="0"/>
          <w:sz w:val="21"/>
        </w:rPr>
        <w:t>10. Chart.js Documentation. https://www.chartjs.org/docs/latest/</w:t>
      </w:r>
    </w:p>
    <w:p>
      <w:pPr>
        <w:widowControl/>
        <w:spacing w:after="140"/>
        <w:ind w:left="283" w:hanging="283"/>
      </w:pPr>
      <w:r>
        <w:rPr>
          <w:rFonts w:ascii="Times New Roman" w:hAnsi="Times New Roman"/>
          <w:b w:val="0"/>
          <w:i w:val="0"/>
          <w:sz w:val="21"/>
        </w:rPr>
        <w:t>11. Eclipse IDE Documentation and Downloads. https://www.eclipse.org/ide/</w:t>
      </w:r>
    </w:p>
    <w:p>
      <w:pPr>
        <w:widowControl/>
        <w:jc w:val="both"/>
      </w:pPr>
      <w:r>
        <w:rPr>
          <w:rFonts w:ascii="Times New Roman" w:hAnsi="Times New Roman"/>
          <w:b w:val="0"/>
          <w:i w:val="0"/>
          <w:sz w:val="22"/>
        </w:rPr>
        <w:t>These references were used as the technical documentation basis for the frameworks, libraries and services described in the project report. Access dates may be added by the student or institution if required by the internship-report format.</w:t>
      </w:r>
    </w:p>
    <w:p>
      <w:pPr>
        <w:widowControl/>
      </w:pPr>
      <w:r>
        <w:br w:type="page"/>
      </w:r>
    </w:p>
    <w:p>
      <w:pPr>
        <w:pStyle w:val="Heading1"/>
        <w:widowControl/>
      </w:pPr>
      <w:r>
        <w:t>17. Bibliography</w:t>
      </w:r>
    </w:p>
    <w:p>
      <w:pPr>
        <w:widowControl/>
        <w:spacing w:after="140"/>
        <w:ind w:left="283" w:hanging="283"/>
      </w:pPr>
      <w:r>
        <w:rPr>
          <w:rFonts w:ascii="Times New Roman" w:hAnsi="Times New Roman"/>
          <w:b w:val="0"/>
          <w:i w:val="0"/>
          <w:sz w:val="21"/>
        </w:rPr>
        <w:t>1. Sommerville, Ian. Software Engineering. Pearson.</w:t>
      </w:r>
    </w:p>
    <w:p>
      <w:pPr>
        <w:widowControl/>
        <w:spacing w:after="140"/>
        <w:ind w:left="283" w:hanging="283"/>
      </w:pPr>
      <w:r>
        <w:rPr>
          <w:rFonts w:ascii="Times New Roman" w:hAnsi="Times New Roman"/>
          <w:b w:val="0"/>
          <w:i w:val="0"/>
          <w:sz w:val="21"/>
        </w:rPr>
        <w:t>2. Pressman, Roger S. and Maxim, Bruce R. Software Engineering: A Practitioner’s Approach. McGraw-Hill.</w:t>
      </w:r>
    </w:p>
    <w:p>
      <w:pPr>
        <w:widowControl/>
        <w:spacing w:after="140"/>
        <w:ind w:left="283" w:hanging="283"/>
      </w:pPr>
      <w:r>
        <w:rPr>
          <w:rFonts w:ascii="Times New Roman" w:hAnsi="Times New Roman"/>
          <w:b w:val="0"/>
          <w:i w:val="0"/>
          <w:sz w:val="21"/>
        </w:rPr>
        <w:t>3. Oracle. Java Platform Documentation and API Reference.</w:t>
      </w:r>
    </w:p>
    <w:p>
      <w:pPr>
        <w:widowControl/>
        <w:spacing w:after="140"/>
        <w:ind w:left="283" w:hanging="283"/>
      </w:pPr>
      <w:r>
        <w:rPr>
          <w:rFonts w:ascii="Times New Roman" w:hAnsi="Times New Roman"/>
          <w:b w:val="0"/>
          <w:i w:val="0"/>
          <w:sz w:val="21"/>
        </w:rPr>
        <w:t>4. Spring. Spring Framework and Spring Boot technical documentation.</w:t>
      </w:r>
    </w:p>
    <w:p>
      <w:pPr>
        <w:widowControl/>
        <w:spacing w:after="140"/>
        <w:ind w:left="283" w:hanging="283"/>
      </w:pPr>
      <w:r>
        <w:rPr>
          <w:rFonts w:ascii="Times New Roman" w:hAnsi="Times New Roman"/>
          <w:b w:val="0"/>
          <w:i w:val="0"/>
          <w:sz w:val="21"/>
        </w:rPr>
        <w:t>5. Meta Open Source. React documentation and learning resources.</w:t>
      </w:r>
    </w:p>
    <w:p>
      <w:pPr>
        <w:widowControl/>
        <w:spacing w:after="140"/>
        <w:ind w:left="283" w:hanging="283"/>
      </w:pPr>
      <w:r>
        <w:rPr>
          <w:rFonts w:ascii="Times New Roman" w:hAnsi="Times New Roman"/>
          <w:b w:val="0"/>
          <w:i w:val="0"/>
          <w:sz w:val="21"/>
        </w:rPr>
        <w:t>6. Oracle. MySQL documentation and reference materials.</w:t>
      </w:r>
    </w:p>
    <w:p>
      <w:pPr>
        <w:widowControl/>
        <w:spacing w:after="140"/>
        <w:ind w:left="283" w:hanging="283"/>
      </w:pPr>
      <w:r>
        <w:rPr>
          <w:rFonts w:ascii="Times New Roman" w:hAnsi="Times New Roman"/>
          <w:b w:val="0"/>
          <w:i w:val="0"/>
          <w:sz w:val="21"/>
        </w:rPr>
        <w:t>7. Apache Software Foundation. Maven, POI and PDFBox project documentation.</w:t>
      </w:r>
    </w:p>
    <w:p>
      <w:pPr>
        <w:widowControl/>
        <w:spacing w:after="140"/>
        <w:ind w:left="283" w:hanging="283"/>
      </w:pPr>
      <w:r>
        <w:rPr>
          <w:rFonts w:ascii="Times New Roman" w:hAnsi="Times New Roman"/>
          <w:b w:val="0"/>
          <w:i w:val="0"/>
          <w:sz w:val="21"/>
        </w:rPr>
        <w:t>8. Google AI for Developers. Gemini API documentation and integration guidance.</w:t>
      </w:r>
    </w:p>
    <w:p>
      <w:pPr>
        <w:widowControl/>
        <w:spacing w:after="140"/>
        <w:ind w:left="283" w:hanging="283"/>
      </w:pPr>
      <w:r>
        <w:rPr>
          <w:rFonts w:ascii="Times New Roman" w:hAnsi="Times New Roman"/>
          <w:b w:val="0"/>
          <w:i w:val="0"/>
          <w:sz w:val="21"/>
        </w:rPr>
        <w:t>9. Project documentation prepared for Smart Expense Tracker with AI Financial Advisor, including the project synopsis, SDLC report and setup documentation.</w:t>
      </w:r>
    </w:p>
    <w:sectPr w:rsidR="00FC693F" w:rsidRPr="0006063C" w:rsidSect="00034616">
      <w:footerReference w:type="default" r:id="rId9"/>
      <w:headerReference w:type="default" r:id="rId10"/>
      <w:pgSz w:w="11906" w:h="16838"/>
      <w:pgMar w:top="1134"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D9E5EF"/>
      </w:pBdr>
    </w:pPr>
    <w:r>
      <w:rPr>
        <w:rFonts w:ascii="Times New Roman" w:hAnsi="Times New Roman"/>
        <w:b w:val="0"/>
        <w:i w:val="0"/>
        <w:color w:val="52606D"/>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color w:val="52606D"/>
        <w:sz w:val="17"/>
      </w:rPr>
      <w:t>Smart Expense Tracker with AI Financial Advisor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b/>
      <w:bCs/>
      <w:color w:val="183B5B"/>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b/>
      <w:bCs/>
      <w:color w:val="2E5D84"/>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b/>
      <w:bCs/>
      <w:color w:val="243B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b/>
      <w:color w:val="183B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60"/>
    </w:pPr>
    <w:rPr>
      <w:rFonts w:ascii="Times New Roman" w:hAnsi="Times New Roman"/>
      <w:i/>
      <w:color w:val="52606D"/>
      <w:sz w:val="20"/>
    </w:rPr>
  </w:style>
  <w:style w:type="paragraph" w:customStyle="1" w:styleId="TableCaption">
    <w:name w:val="Table Caption"/>
    <w:pPr>
      <w:spacing w:after="80"/>
    </w:pPr>
    <w:rPr>
      <w:rFonts w:ascii="Times New Roman" w:hAnsi="Times New Roman"/>
      <w:b/>
      <w:color w:val="183B5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Expense Tracker with AI Financial Advisor - Internship Project Report</dc:title>
  <dc:subject>Internship Project Report</dc:subject>
  <dc:creator>Gitesh Sharma</dc:creator>
  <cp:keywords>Smart Expense Tracker, AI Financial Advisor, React, Spring Boot, MySQL, Internship Report</cp:keywords>
  <dc:description>Professional internship project report; coding/source listings intentionally excluded.</dc:description>
  <cp:lastModifiedBy/>
  <cp:revision>1</cp:revision>
  <dcterms:created xsi:type="dcterms:W3CDTF">2013-12-23T23:15:00Z</dcterms:created>
  <dcterms:modified xsi:type="dcterms:W3CDTF">2013-12-23T23:15:00Z</dcterms:modified>
  <cp:category/>
</cp:coreProperties>
</file>