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09791E" w14:textId="14E9AAE8" w:rsidR="000C3625" w:rsidRDefault="00664889" w:rsidP="005E53B9">
      <w:pPr>
        <w:pStyle w:val="Heading1"/>
      </w:pPr>
      <w:r w:rsidRPr="00664889">
        <w:t>Activity 2:</w:t>
      </w:r>
      <w:r>
        <w:t xml:space="preserve">  Exploring posteriors, likelihoods, and priors</w:t>
      </w:r>
    </w:p>
    <w:p w14:paraId="41DA4767" w14:textId="77777777" w:rsidR="00C25851" w:rsidRDefault="00673D50" w:rsidP="00664889">
      <w:r>
        <w:t xml:space="preserve">In this activity, we will re-use our simulated data and fitted model of the mean from the previous activity to explore how priors and likelihood interact to produce a Bayesian posterior. </w:t>
      </w:r>
    </w:p>
    <w:p w14:paraId="2B786D35" w14:textId="06609254" w:rsidR="00664889" w:rsidRDefault="00673D50" w:rsidP="00664889">
      <w:r>
        <w:t xml:space="preserve">You will hopefully prove a few things to yourself through this activity: </w:t>
      </w:r>
    </w:p>
    <w:p w14:paraId="46026704" w14:textId="77777777" w:rsidR="00673D50" w:rsidRDefault="00673D50" w:rsidP="00673D50">
      <w:pPr>
        <w:pStyle w:val="ListParagraph"/>
        <w:numPr>
          <w:ilvl w:val="0"/>
          <w:numId w:val="8"/>
        </w:numPr>
      </w:pPr>
      <w:r>
        <w:t>Bayesian posteriors are nearly equivalent to likelihoods when the priors are uninformative.</w:t>
      </w:r>
    </w:p>
    <w:p w14:paraId="6536D958" w14:textId="77777777" w:rsidR="00673D50" w:rsidRDefault="00673D50" w:rsidP="00673D50">
      <w:pPr>
        <w:pStyle w:val="ListParagraph"/>
        <w:numPr>
          <w:ilvl w:val="0"/>
          <w:numId w:val="8"/>
        </w:numPr>
      </w:pPr>
      <w:r>
        <w:t>Likelihood-based estimates are based on the data and the model, whereas Bayesian posteriors incorporate additional information from the priors.</w:t>
      </w:r>
    </w:p>
    <w:p w14:paraId="043CFD75" w14:textId="77777777" w:rsidR="00673D50" w:rsidRDefault="00673D50" w:rsidP="00673D50">
      <w:pPr>
        <w:pStyle w:val="ListParagraph"/>
        <w:numPr>
          <w:ilvl w:val="0"/>
          <w:numId w:val="8"/>
        </w:numPr>
      </w:pPr>
      <w:r>
        <w:t>Good informative priors can strengthen inferences from small data sets. Bad informative priors can ruin inferences from even the best data sets.</w:t>
      </w:r>
    </w:p>
    <w:p w14:paraId="6C0043E4" w14:textId="77777777" w:rsidR="00C25851" w:rsidRDefault="00C25851" w:rsidP="00C25851">
      <w:pPr>
        <w:pStyle w:val="Heading2"/>
        <w:rPr>
          <w:rFonts w:eastAsiaTheme="minorEastAsia"/>
        </w:rPr>
      </w:pPr>
      <w:r>
        <w:rPr>
          <w:rFonts w:eastAsiaTheme="minorEastAsia"/>
        </w:rPr>
        <w:t>Source files</w:t>
      </w:r>
    </w:p>
    <w:p w14:paraId="76B9D92A" w14:textId="43396610" w:rsidR="00C25851" w:rsidRPr="00DE32E0" w:rsidRDefault="00C25851" w:rsidP="00C25851">
      <w:pPr>
        <w:pStyle w:val="ListParagraph"/>
        <w:numPr>
          <w:ilvl w:val="0"/>
          <w:numId w:val="10"/>
        </w:numPr>
      </w:pPr>
      <w:r>
        <w:t xml:space="preserve">R script to simulate data and run MCMC:  </w:t>
      </w:r>
      <w:r>
        <w:br/>
      </w:r>
      <w:r w:rsidRPr="00EE6078">
        <w:rPr>
          <w:highlight w:val="lightGray"/>
        </w:rPr>
        <w:t>./</w:t>
      </w:r>
      <w:proofErr w:type="spellStart"/>
      <w:r>
        <w:rPr>
          <w:highlight w:val="lightGray"/>
        </w:rPr>
        <w:t>practicals</w:t>
      </w:r>
      <w:proofErr w:type="spellEnd"/>
      <w:r>
        <w:rPr>
          <w:highlight w:val="lightGray"/>
        </w:rPr>
        <w:t>/</w:t>
      </w:r>
      <w:r>
        <w:rPr>
          <w:highlight w:val="lightGray"/>
        </w:rPr>
        <w:t>2_likelihoods_priors_posteriors</w:t>
      </w:r>
      <w:r w:rsidRPr="00EE6078">
        <w:rPr>
          <w:highlight w:val="lightGray"/>
        </w:rPr>
        <w:t>/</w:t>
      </w:r>
      <w:r>
        <w:rPr>
          <w:highlight w:val="lightGray"/>
        </w:rPr>
        <w:t>2</w:t>
      </w:r>
      <w:r>
        <w:rPr>
          <w:highlight w:val="lightGray"/>
        </w:rPr>
        <w:t>_</w:t>
      </w:r>
      <w:proofErr w:type="gramStart"/>
      <w:r>
        <w:rPr>
          <w:highlight w:val="lightGray"/>
        </w:rPr>
        <w:t>script.R</w:t>
      </w:r>
      <w:proofErr w:type="gramEnd"/>
      <w:r>
        <w:t xml:space="preserve"> </w:t>
      </w:r>
      <w:r>
        <w:rPr>
          <w:b/>
        </w:rPr>
        <w:t xml:space="preserve"> </w:t>
      </w:r>
    </w:p>
    <w:p w14:paraId="5403949D" w14:textId="77777777" w:rsidR="00673D50" w:rsidRDefault="00673D50" w:rsidP="00673D50">
      <w:r>
        <w:t xml:space="preserve">We begin by loading the fitted model and data from Activity 1, so make sure those were saved. It </w:t>
      </w:r>
      <w:r w:rsidR="00E62057">
        <w:t xml:space="preserve">may </w:t>
      </w:r>
      <w:r>
        <w:t>be best</w:t>
      </w:r>
      <w:r w:rsidR="00E62057">
        <w:t xml:space="preserve"> (but not required)</w:t>
      </w:r>
      <w:r>
        <w:t xml:space="preserve"> if you start this activity with results based on the default simulation settings from Act</w:t>
      </w:r>
      <w:r w:rsidR="00E62057">
        <w:t>ivity 1</w:t>
      </w:r>
      <w:r>
        <w:t>.</w:t>
      </w:r>
    </w:p>
    <w:p w14:paraId="28692361" w14:textId="0C0D4D6E" w:rsidR="00507B10" w:rsidRDefault="00507B10" w:rsidP="00673D50"/>
    <w:p w14:paraId="756031BA" w14:textId="53EA7A50" w:rsidR="00C25851" w:rsidRDefault="00C25851" w:rsidP="00C25851">
      <w:pPr>
        <w:pStyle w:val="Heading2"/>
      </w:pPr>
      <w:r>
        <w:t>What’s in the script</w:t>
      </w:r>
    </w:p>
    <w:p w14:paraId="647EF9A2" w14:textId="77777777" w:rsidR="00E62057" w:rsidRDefault="00507B10" w:rsidP="00673D50">
      <w:r>
        <w:t xml:space="preserve">In </w:t>
      </w:r>
      <w:r w:rsidRPr="00C25851">
        <w:rPr>
          <w:b/>
          <w:bCs/>
        </w:rPr>
        <w:t>Section 1 of the script</w:t>
      </w:r>
      <w:r>
        <w:t>, w</w:t>
      </w:r>
      <w:r w:rsidR="00E62057">
        <w:t>e will create a couple of functions to help with this activity:</w:t>
      </w:r>
    </w:p>
    <w:p w14:paraId="763B9AEF" w14:textId="77777777" w:rsidR="00E62057" w:rsidRDefault="00E62057" w:rsidP="00E62057">
      <w:pPr>
        <w:pStyle w:val="ListParagraph"/>
        <w:numPr>
          <w:ilvl w:val="0"/>
          <w:numId w:val="5"/>
        </w:numPr>
      </w:pPr>
      <w:proofErr w:type="spellStart"/>
      <w:proofErr w:type="gramStart"/>
      <w:r w:rsidRPr="00E62057">
        <w:rPr>
          <w:highlight w:val="lightGray"/>
        </w:rPr>
        <w:t>Lfun</w:t>
      </w:r>
      <w:proofErr w:type="spellEnd"/>
      <w:r w:rsidRPr="00E62057">
        <w:rPr>
          <w:highlight w:val="lightGray"/>
        </w:rPr>
        <w:t>(</w:t>
      </w:r>
      <w:proofErr w:type="gramEnd"/>
      <w:r w:rsidRPr="00E62057">
        <w:rPr>
          <w:highlight w:val="lightGray"/>
        </w:rPr>
        <w:t>)</w:t>
      </w:r>
      <w:r w:rsidRPr="00E62057">
        <w:t xml:space="preserve"> manually calculates the log-likelihood for</w:t>
      </w:r>
      <w:r>
        <w:t xml:space="preserve"> our data with given parameter </w:t>
      </w:r>
      <w:r w:rsidRPr="00E62057">
        <w:t xml:space="preserve">values. </w:t>
      </w:r>
      <w:r>
        <w:t xml:space="preserve">Notice that this actually a very simple process. We use </w:t>
      </w:r>
      <w:proofErr w:type="spellStart"/>
      <w:proofErr w:type="gramStart"/>
      <w:r w:rsidRPr="00E62057">
        <w:rPr>
          <w:highlight w:val="lightGray"/>
        </w:rPr>
        <w:t>dnorm</w:t>
      </w:r>
      <w:proofErr w:type="spellEnd"/>
      <w:r w:rsidRPr="00E62057">
        <w:rPr>
          <w:highlight w:val="lightGray"/>
        </w:rPr>
        <w:t>(</w:t>
      </w:r>
      <w:proofErr w:type="gramEnd"/>
      <w:r w:rsidRPr="00E62057">
        <w:rPr>
          <w:highlight w:val="lightGray"/>
        </w:rPr>
        <w:t>)</w:t>
      </w:r>
      <w:r>
        <w:t xml:space="preserve"> to get the probability density (on the log scale) for a single data point assuming a normal distribution with a fixed mean and standard deviation. Repeat this for each data point in our sample and then sum all the log-densities together to get the log-likelihood.</w:t>
      </w:r>
    </w:p>
    <w:p w14:paraId="67B3AFEB" w14:textId="08A57B2A" w:rsidR="00E62057" w:rsidRPr="00E62057" w:rsidRDefault="00E62057" w:rsidP="00E62057">
      <w:pPr>
        <w:pStyle w:val="ListParagraph"/>
        <w:numPr>
          <w:ilvl w:val="0"/>
          <w:numId w:val="5"/>
        </w:numPr>
      </w:pPr>
      <w:r w:rsidRPr="1981E25B">
        <w:rPr>
          <w:highlight w:val="lightGray"/>
        </w:rPr>
        <w:t>rescale_log_</w:t>
      </w:r>
      <w:proofErr w:type="gramStart"/>
      <w:r w:rsidRPr="1981E25B">
        <w:rPr>
          <w:highlight w:val="lightGray"/>
        </w:rPr>
        <w:t>likelihoods(</w:t>
      </w:r>
      <w:proofErr w:type="gramEnd"/>
      <w:r w:rsidRPr="1981E25B">
        <w:rPr>
          <w:highlight w:val="lightGray"/>
        </w:rPr>
        <w:t xml:space="preserve">) </w:t>
      </w:r>
      <w:r w:rsidRPr="1981E25B">
        <w:t xml:space="preserve">rescales our log-likelihoods to be on the same scale as our Bayesian posteriors so that we can plot them together. YOU CAN </w:t>
      </w:r>
      <w:r w:rsidR="00175724" w:rsidRPr="1981E25B">
        <w:t xml:space="preserve">HONESTLY </w:t>
      </w:r>
      <w:r w:rsidRPr="1981E25B">
        <w:t>IGNORE THE DETAILS OF THIS FUNCTION</w:t>
      </w:r>
      <w:r w:rsidR="00175724" w:rsidRPr="1981E25B">
        <w:t xml:space="preserve"> (which came mostly from ChatGPT)</w:t>
      </w:r>
      <w:r w:rsidRPr="1981E25B">
        <w:t>.</w:t>
      </w:r>
      <w:r w:rsidR="00175724" w:rsidRPr="1981E25B">
        <w:t xml:space="preserve"> </w:t>
      </w:r>
    </w:p>
    <w:p w14:paraId="7370B631" w14:textId="7DE57E83" w:rsidR="00E62057" w:rsidRDefault="00560B4D" w:rsidP="00E62057">
      <w:pPr>
        <w:rPr>
          <w:i/>
        </w:rPr>
      </w:pPr>
      <w:r w:rsidRPr="00560B4D">
        <w:rPr>
          <w:i/>
        </w:rPr>
        <w:t>Q</w:t>
      </w:r>
      <w:r>
        <w:rPr>
          <w:i/>
        </w:rPr>
        <w:t xml:space="preserve">: Why did we choose </w:t>
      </w:r>
      <w:proofErr w:type="spellStart"/>
      <w:proofErr w:type="gramStart"/>
      <w:r>
        <w:rPr>
          <w:i/>
        </w:rPr>
        <w:t>dnorm</w:t>
      </w:r>
      <w:proofErr w:type="spellEnd"/>
      <w:r>
        <w:rPr>
          <w:i/>
        </w:rPr>
        <w:t>(</w:t>
      </w:r>
      <w:proofErr w:type="gramEnd"/>
      <w:r>
        <w:rPr>
          <w:i/>
        </w:rPr>
        <w:t>) as the basis for our function</w:t>
      </w:r>
      <w:r w:rsidR="00175724">
        <w:rPr>
          <w:i/>
        </w:rPr>
        <w:t xml:space="preserve"> </w:t>
      </w:r>
      <w:proofErr w:type="spellStart"/>
      <w:r w:rsidR="00175724" w:rsidRPr="00175724">
        <w:rPr>
          <w:i/>
          <w:highlight w:val="lightGray"/>
        </w:rPr>
        <w:t>Lfun</w:t>
      </w:r>
      <w:proofErr w:type="spellEnd"/>
      <w:r w:rsidR="00175724" w:rsidRPr="00175724">
        <w:rPr>
          <w:i/>
          <w:highlight w:val="lightGray"/>
        </w:rPr>
        <w:t>()</w:t>
      </w:r>
      <w:r>
        <w:rPr>
          <w:i/>
        </w:rPr>
        <w:t xml:space="preserve"> to calculate the likelihoods rather than another distribution like </w:t>
      </w:r>
      <w:proofErr w:type="spellStart"/>
      <w:r>
        <w:rPr>
          <w:i/>
        </w:rPr>
        <w:t>dlnorm</w:t>
      </w:r>
      <w:proofErr w:type="spellEnd"/>
      <w:r>
        <w:rPr>
          <w:i/>
        </w:rPr>
        <w:t xml:space="preserve">() or </w:t>
      </w:r>
      <w:proofErr w:type="spellStart"/>
      <w:r>
        <w:rPr>
          <w:i/>
        </w:rPr>
        <w:t>dunif</w:t>
      </w:r>
      <w:proofErr w:type="spellEnd"/>
      <w:r>
        <w:rPr>
          <w:i/>
        </w:rPr>
        <w:t xml:space="preserve">() or </w:t>
      </w:r>
      <w:proofErr w:type="spellStart"/>
      <w:r>
        <w:rPr>
          <w:i/>
        </w:rPr>
        <w:t>dbeta</w:t>
      </w:r>
      <w:proofErr w:type="spellEnd"/>
      <w:r>
        <w:rPr>
          <w:i/>
        </w:rPr>
        <w:t>()?</w:t>
      </w:r>
    </w:p>
    <w:p w14:paraId="0FBD9110" w14:textId="6F8910A3" w:rsidR="00560B4D" w:rsidRDefault="00560B4D" w:rsidP="00E62057">
      <w:pPr>
        <w:rPr>
          <w:rFonts w:eastAsiaTheme="minorEastAsia"/>
        </w:rPr>
      </w:pPr>
      <w:r>
        <w:t xml:space="preserve">In </w:t>
      </w:r>
      <w:r w:rsidRPr="00C25851">
        <w:rPr>
          <w:b/>
          <w:bCs/>
        </w:rPr>
        <w:t>Section 2 of the script</w:t>
      </w:r>
      <w:r>
        <w:t xml:space="preserve">, we create the data that we need to plot the distribution of the posterior, prior, and likelihood for the mean </w:t>
      </w:r>
      <m:oMath>
        <m:r>
          <w:rPr>
            <w:rFonts w:ascii="Cambria Math" w:hAnsi="Cambria Math"/>
          </w:rPr>
          <m:t>μ</m:t>
        </m:r>
      </m:oMath>
      <w:r>
        <w:rPr>
          <w:rFonts w:eastAsiaTheme="minorEastAsia"/>
        </w:rPr>
        <w:t xml:space="preserve">. </w:t>
      </w:r>
      <w:r w:rsidR="002565CC">
        <w:rPr>
          <w:rFonts w:eastAsiaTheme="minorEastAsia"/>
        </w:rPr>
        <w:t xml:space="preserve">The details </w:t>
      </w:r>
      <w:r w:rsidR="002F1000">
        <w:rPr>
          <w:rFonts w:eastAsiaTheme="minorEastAsia"/>
        </w:rPr>
        <w:t>of each of these steps</w:t>
      </w:r>
      <w:r w:rsidR="002565CC">
        <w:rPr>
          <w:rFonts w:eastAsiaTheme="minorEastAsia"/>
        </w:rPr>
        <w:t xml:space="preserve"> are not critica</w:t>
      </w:r>
      <w:r w:rsidR="002F1000">
        <w:rPr>
          <w:rFonts w:eastAsiaTheme="minorEastAsia"/>
        </w:rPr>
        <w:t xml:space="preserve">l, </w:t>
      </w:r>
      <w:r w:rsidR="002565CC">
        <w:rPr>
          <w:rFonts w:eastAsiaTheme="minorEastAsia"/>
        </w:rPr>
        <w:t xml:space="preserve">but I’ve left a couple of </w:t>
      </w:r>
      <w:r w:rsidR="002F1000">
        <w:rPr>
          <w:rFonts w:eastAsiaTheme="minorEastAsia"/>
        </w:rPr>
        <w:t>n</w:t>
      </w:r>
      <w:r w:rsidR="002565CC">
        <w:rPr>
          <w:rFonts w:eastAsiaTheme="minorEastAsia"/>
        </w:rPr>
        <w:t>otes in the code where you may want/need to specify your own values</w:t>
      </w:r>
      <w:r w:rsidR="002F1000">
        <w:rPr>
          <w:rFonts w:eastAsiaTheme="minorEastAsia"/>
        </w:rPr>
        <w:t xml:space="preserve"> if you are not working with the default model from activity 1</w:t>
      </w:r>
      <w:r w:rsidR="002565CC">
        <w:rPr>
          <w:rFonts w:eastAsiaTheme="minorEastAsia"/>
        </w:rPr>
        <w:t>.</w:t>
      </w:r>
    </w:p>
    <w:p w14:paraId="2E66FCF3" w14:textId="77777777" w:rsidR="008C0B57" w:rsidRDefault="008C0B57" w:rsidP="00E62057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r w:rsidRPr="00C25851">
        <w:rPr>
          <w:rFonts w:eastAsiaTheme="minorEastAsia"/>
          <w:b/>
          <w:bCs/>
        </w:rPr>
        <w:t>Section 3 of the script</w:t>
      </w:r>
      <w:r>
        <w:rPr>
          <w:rFonts w:eastAsiaTheme="minorEastAsia"/>
        </w:rPr>
        <w:t xml:space="preserve">, we plot the posterior, prior, and likelihood together on the same plot along with the true simulated value for this parameter. </w:t>
      </w:r>
    </w:p>
    <w:p w14:paraId="4002C554" w14:textId="77777777" w:rsidR="008C0B57" w:rsidRDefault="008C0B57" w:rsidP="00E62057">
      <w:pPr>
        <w:rPr>
          <w:rFonts w:eastAsiaTheme="minorEastAsia"/>
          <w:i/>
        </w:rPr>
      </w:pPr>
      <w:r>
        <w:rPr>
          <w:rFonts w:eastAsiaTheme="minorEastAsia"/>
          <w:i/>
        </w:rPr>
        <w:t xml:space="preserve">Q: Are there differences between the Bayesian posterior and the likelihood? </w:t>
      </w:r>
    </w:p>
    <w:p w14:paraId="00768A2D" w14:textId="2307BCE2" w:rsidR="008C0B57" w:rsidRDefault="008C0B57" w:rsidP="00E62057">
      <w:pPr>
        <w:rPr>
          <w:rFonts w:eastAsiaTheme="minorEastAsia"/>
          <w:i/>
        </w:rPr>
      </w:pPr>
      <w:r>
        <w:rPr>
          <w:rFonts w:eastAsiaTheme="minorEastAsia"/>
          <w:i/>
        </w:rPr>
        <w:t>Q: Is the prior flat within the range of parameter values that you are assessing, or is it more informative?</w:t>
      </w:r>
      <w:r w:rsidR="002F1000">
        <w:rPr>
          <w:rFonts w:eastAsiaTheme="minorEastAsia"/>
          <w:i/>
        </w:rPr>
        <w:t xml:space="preserve"> What would an informative prior look like in this plot?</w:t>
      </w:r>
    </w:p>
    <w:p w14:paraId="5E9F9EFC" w14:textId="77777777" w:rsidR="008C0B57" w:rsidRDefault="008C0B57" w:rsidP="00E62057">
      <w:pPr>
        <w:rPr>
          <w:rFonts w:eastAsiaTheme="minorEastAsia"/>
          <w:i/>
        </w:rPr>
      </w:pPr>
    </w:p>
    <w:p w14:paraId="2CA3240F" w14:textId="7EAFFFE8" w:rsidR="008C0B57" w:rsidRDefault="00C25851" w:rsidP="00C25851">
      <w:pPr>
        <w:pStyle w:val="Heading2"/>
        <w:rPr>
          <w:rFonts w:eastAsiaTheme="minorEastAsia"/>
        </w:rPr>
      </w:pPr>
      <w:r>
        <w:rPr>
          <w:rFonts w:eastAsiaTheme="minorEastAsia"/>
        </w:rPr>
        <w:lastRenderedPageBreak/>
        <w:t>Exercises to explore</w:t>
      </w:r>
    </w:p>
    <w:p w14:paraId="09AB11B8" w14:textId="5A7403E6" w:rsidR="008C0B57" w:rsidRDefault="00C25851" w:rsidP="00E62057">
      <w:pPr>
        <w:rPr>
          <w:rFonts w:eastAsiaTheme="minorEastAsia"/>
        </w:rPr>
      </w:pPr>
      <w:r>
        <w:rPr>
          <w:rFonts w:eastAsiaTheme="minorEastAsia"/>
        </w:rPr>
        <w:t>M</w:t>
      </w:r>
      <w:r w:rsidR="008C0B57">
        <w:rPr>
          <w:rFonts w:eastAsiaTheme="minorEastAsia"/>
        </w:rPr>
        <w:t xml:space="preserve">odify and refit the model </w:t>
      </w:r>
      <w:r>
        <w:rPr>
          <w:rFonts w:eastAsiaTheme="minorEastAsia"/>
        </w:rPr>
        <w:t xml:space="preserve">(by modifying and re-running code from Activity 1) </w:t>
      </w:r>
      <w:r w:rsidR="008C0B57">
        <w:rPr>
          <w:rFonts w:eastAsiaTheme="minorEastAsia"/>
        </w:rPr>
        <w:t xml:space="preserve">to have an informative prior that is different than the </w:t>
      </w:r>
      <w:r w:rsidR="00175724">
        <w:rPr>
          <w:rFonts w:eastAsiaTheme="minorEastAsia"/>
        </w:rPr>
        <w:t>simulated</w:t>
      </w:r>
      <w:r w:rsidR="008C0B57">
        <w:rPr>
          <w:rFonts w:eastAsiaTheme="minorEastAsia"/>
        </w:rPr>
        <w:t xml:space="preserve"> value of the </w:t>
      </w:r>
      <m:oMath>
        <m:r>
          <w:rPr>
            <w:rFonts w:ascii="Cambria Math" w:eastAsiaTheme="minorEastAsia" w:hAnsi="Cambria Math"/>
          </w:rPr>
          <m:t>μ</m:t>
        </m:r>
      </m:oMath>
      <w:r w:rsidR="00175724">
        <w:rPr>
          <w:rFonts w:eastAsiaTheme="minorEastAsia"/>
        </w:rPr>
        <w:t xml:space="preserve"> </w:t>
      </w:r>
      <w:r w:rsidR="008C0B57">
        <w:rPr>
          <w:rFonts w:eastAsiaTheme="minorEastAsia"/>
        </w:rPr>
        <w:t xml:space="preserve">parameter:  </w:t>
      </w:r>
      <w:r w:rsidR="002F1000">
        <w:rPr>
          <w:rFonts w:eastAsiaTheme="minorEastAsia"/>
        </w:rPr>
        <w:t xml:space="preserve">e.g. </w:t>
      </w:r>
      <w:r w:rsidR="008C0B57" w:rsidRPr="008C0B57">
        <w:rPr>
          <w:rFonts w:eastAsiaTheme="minorEastAsia"/>
          <w:highlight w:val="lightGray"/>
        </w:rPr>
        <w:t xml:space="preserve">mu ~ </w:t>
      </w:r>
      <w:proofErr w:type="gramStart"/>
      <w:r w:rsidR="008C0B57" w:rsidRPr="008C0B57">
        <w:rPr>
          <w:rFonts w:eastAsiaTheme="minorEastAsia"/>
          <w:highlight w:val="lightGray"/>
        </w:rPr>
        <w:t>normal(</w:t>
      </w:r>
      <w:proofErr w:type="gramEnd"/>
      <w:r w:rsidR="008C0B57" w:rsidRPr="008C0B57">
        <w:rPr>
          <w:rFonts w:eastAsiaTheme="minorEastAsia"/>
          <w:highlight w:val="lightGray"/>
        </w:rPr>
        <w:t>3, 1)</w:t>
      </w:r>
      <w:r w:rsidR="008C0B57">
        <w:rPr>
          <w:rFonts w:eastAsiaTheme="minorEastAsia"/>
        </w:rPr>
        <w:t xml:space="preserve">. </w:t>
      </w:r>
      <w:r>
        <w:rPr>
          <w:rFonts w:eastAsiaTheme="minorEastAsia"/>
        </w:rPr>
        <w:t>Re-p</w:t>
      </w:r>
      <w:r w:rsidR="008C0B57">
        <w:rPr>
          <w:rFonts w:eastAsiaTheme="minorEastAsia"/>
        </w:rPr>
        <w:t xml:space="preserve">lot the posterior, prior, and likelihood. </w:t>
      </w:r>
    </w:p>
    <w:p w14:paraId="02D37127" w14:textId="77777777" w:rsidR="008C0B57" w:rsidRDefault="008C0B57" w:rsidP="008C0B57">
      <w:pPr>
        <w:rPr>
          <w:rFonts w:eastAsiaTheme="minorEastAsia"/>
          <w:i/>
        </w:rPr>
      </w:pPr>
      <w:r>
        <w:rPr>
          <w:rFonts w:eastAsiaTheme="minorEastAsia"/>
          <w:i/>
        </w:rPr>
        <w:t>Q: Are there differences between the Bayesian posterior and the likelihood? Why or why not?</w:t>
      </w:r>
    </w:p>
    <w:p w14:paraId="5031A36E" w14:textId="77777777" w:rsidR="008C0B57" w:rsidRDefault="008C0B57" w:rsidP="008C0B57">
      <w:pPr>
        <w:rPr>
          <w:rFonts w:eastAsiaTheme="minorEastAsia"/>
          <w:i/>
        </w:rPr>
      </w:pPr>
      <w:r>
        <w:rPr>
          <w:rFonts w:eastAsiaTheme="minorEastAsia"/>
          <w:i/>
        </w:rPr>
        <w:t>Q: Is the prior flat within the range of parameter values that you are assessing, or is it more informative?</w:t>
      </w:r>
    </w:p>
    <w:p w14:paraId="08D5293B" w14:textId="5FEAD28F" w:rsidR="008C0B57" w:rsidRDefault="00C25851" w:rsidP="00E62057">
      <w:pPr>
        <w:rPr>
          <w:i/>
        </w:rPr>
      </w:pPr>
      <w:r>
        <w:rPr>
          <w:i/>
        </w:rPr>
        <w:t>----</w:t>
      </w:r>
    </w:p>
    <w:p w14:paraId="0B2C634B" w14:textId="77777777" w:rsidR="008C0B57" w:rsidRDefault="008C0B57" w:rsidP="00E62057">
      <w:r>
        <w:t xml:space="preserve">Now, modify the simulated data so that the sample size is VERY small (e.g. n=10) and rerun the model with an uninformative prior:  </w:t>
      </w:r>
      <w:r w:rsidRPr="008C0B57">
        <w:rPr>
          <w:highlight w:val="lightGray"/>
        </w:rPr>
        <w:t xml:space="preserve">mu ~ </w:t>
      </w:r>
      <w:proofErr w:type="gramStart"/>
      <w:r w:rsidRPr="008C0B57">
        <w:rPr>
          <w:highlight w:val="lightGray"/>
        </w:rPr>
        <w:t>normal(</w:t>
      </w:r>
      <w:proofErr w:type="gramEnd"/>
      <w:r w:rsidRPr="008C0B57">
        <w:rPr>
          <w:highlight w:val="lightGray"/>
        </w:rPr>
        <w:t>0, 100)</w:t>
      </w:r>
    </w:p>
    <w:p w14:paraId="40E9E7B9" w14:textId="77777777" w:rsidR="008C0B57" w:rsidRDefault="008C0B57" w:rsidP="00E62057">
      <w:pPr>
        <w:rPr>
          <w:i/>
        </w:rPr>
      </w:pPr>
      <w:r>
        <w:rPr>
          <w:i/>
        </w:rPr>
        <w:t>Q:  What happened to our accuracy estimating the parameter?</w:t>
      </w:r>
    </w:p>
    <w:p w14:paraId="7D961220" w14:textId="77777777" w:rsidR="008C0B57" w:rsidRPr="008C0B57" w:rsidRDefault="008C0B57" w:rsidP="00E62057">
      <w:r>
        <w:rPr>
          <w:i/>
        </w:rPr>
        <w:t xml:space="preserve">Q:  How is accuracy affected if we use a good informative prior that is centred on the true value of the parameter with a relatively small standard deviation?  </w:t>
      </w:r>
      <w:r w:rsidRPr="008C0B57">
        <w:rPr>
          <w:highlight w:val="lightGray"/>
        </w:rPr>
        <w:t xml:space="preserve">mu ~ </w:t>
      </w:r>
      <w:proofErr w:type="gramStart"/>
      <w:r w:rsidRPr="008C0B57">
        <w:rPr>
          <w:highlight w:val="lightGray"/>
        </w:rPr>
        <w:t>normal(</w:t>
      </w:r>
      <w:proofErr w:type="gramEnd"/>
      <w:r w:rsidRPr="008C0B57">
        <w:rPr>
          <w:highlight w:val="lightGray"/>
        </w:rPr>
        <w:t>5, 1)</w:t>
      </w:r>
    </w:p>
    <w:p w14:paraId="6725EBBB" w14:textId="77777777" w:rsidR="008C0B57" w:rsidRPr="008C0B57" w:rsidRDefault="008C0B57" w:rsidP="008C0B57">
      <w:pPr>
        <w:rPr>
          <w:rFonts w:eastAsiaTheme="minorEastAsia"/>
        </w:rPr>
      </w:pPr>
      <w:r>
        <w:rPr>
          <w:rFonts w:eastAsiaTheme="minorEastAsia"/>
          <w:i/>
        </w:rPr>
        <w:t xml:space="preserve">Q: What happens to the uncertainty in our posterior parameter estimate if you further reduce the standard deviation of the informative prior? </w:t>
      </w:r>
      <w:r w:rsidRPr="008C0B57">
        <w:rPr>
          <w:rFonts w:eastAsiaTheme="minorEastAsia"/>
          <w:highlight w:val="lightGray"/>
        </w:rPr>
        <w:t xml:space="preserve">mu ~ </w:t>
      </w:r>
      <w:proofErr w:type="gramStart"/>
      <w:r w:rsidRPr="008C0B57">
        <w:rPr>
          <w:rFonts w:eastAsiaTheme="minorEastAsia"/>
          <w:highlight w:val="lightGray"/>
        </w:rPr>
        <w:t>normal(</w:t>
      </w:r>
      <w:proofErr w:type="gramEnd"/>
      <w:r w:rsidRPr="008C0B57">
        <w:rPr>
          <w:rFonts w:eastAsiaTheme="minorEastAsia"/>
          <w:highlight w:val="lightGray"/>
        </w:rPr>
        <w:t>5, 0.1)</w:t>
      </w:r>
    </w:p>
    <w:p w14:paraId="34D15747" w14:textId="77777777" w:rsidR="008C0B57" w:rsidRDefault="008C0B57" w:rsidP="00673D50"/>
    <w:p w14:paraId="5E0E04C6" w14:textId="3B8C1B5D" w:rsidR="00F61A8B" w:rsidRDefault="00F61A8B"/>
    <w:sectPr w:rsidR="00F61A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A401FB"/>
    <w:multiLevelType w:val="hybridMultilevel"/>
    <w:tmpl w:val="38DCB5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8A483F"/>
    <w:multiLevelType w:val="hybridMultilevel"/>
    <w:tmpl w:val="D4E6F924"/>
    <w:lvl w:ilvl="0" w:tplc="F15AAB9E">
      <w:numFmt w:val="bullet"/>
      <w:lvlText w:val="-"/>
      <w:lvlJc w:val="left"/>
      <w:pPr>
        <w:ind w:left="720" w:hanging="360"/>
      </w:pPr>
      <w:rPr>
        <w:rFonts w:ascii="Roboto" w:eastAsiaTheme="minorHAnsi" w:hAnsi="Roboto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504F16"/>
    <w:multiLevelType w:val="hybridMultilevel"/>
    <w:tmpl w:val="7F7E9E5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DB39EF"/>
    <w:multiLevelType w:val="hybridMultilevel"/>
    <w:tmpl w:val="975046C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4A5871"/>
    <w:multiLevelType w:val="hybridMultilevel"/>
    <w:tmpl w:val="192E3E5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D25268"/>
    <w:multiLevelType w:val="hybridMultilevel"/>
    <w:tmpl w:val="613CD8D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7225AF"/>
    <w:multiLevelType w:val="hybridMultilevel"/>
    <w:tmpl w:val="D3F024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1E494F"/>
    <w:multiLevelType w:val="hybridMultilevel"/>
    <w:tmpl w:val="7666AD48"/>
    <w:lvl w:ilvl="0" w:tplc="F15AAB9E">
      <w:numFmt w:val="bullet"/>
      <w:lvlText w:val="-"/>
      <w:lvlJc w:val="left"/>
      <w:pPr>
        <w:ind w:left="720" w:hanging="360"/>
      </w:pPr>
      <w:rPr>
        <w:rFonts w:ascii="Roboto" w:eastAsiaTheme="minorHAnsi" w:hAnsi="Roboto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9F3F52"/>
    <w:multiLevelType w:val="hybridMultilevel"/>
    <w:tmpl w:val="E72C127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2B4BE5"/>
    <w:multiLevelType w:val="hybridMultilevel"/>
    <w:tmpl w:val="4CA0119E"/>
    <w:lvl w:ilvl="0" w:tplc="A1EC55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7"/>
  </w:num>
  <w:num w:numId="4">
    <w:abstractNumId w:val="6"/>
  </w:num>
  <w:num w:numId="5">
    <w:abstractNumId w:val="1"/>
  </w:num>
  <w:num w:numId="6">
    <w:abstractNumId w:val="9"/>
  </w:num>
  <w:num w:numId="7">
    <w:abstractNumId w:val="3"/>
  </w:num>
  <w:num w:numId="8">
    <w:abstractNumId w:val="8"/>
  </w:num>
  <w:num w:numId="9">
    <w:abstractNumId w:val="5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65C6"/>
    <w:rsid w:val="000C3625"/>
    <w:rsid w:val="00175724"/>
    <w:rsid w:val="001A5C23"/>
    <w:rsid w:val="00202EBD"/>
    <w:rsid w:val="002565CC"/>
    <w:rsid w:val="00273B57"/>
    <w:rsid w:val="002B671C"/>
    <w:rsid w:val="002F1000"/>
    <w:rsid w:val="00306B91"/>
    <w:rsid w:val="0038729D"/>
    <w:rsid w:val="003D400E"/>
    <w:rsid w:val="00431BDF"/>
    <w:rsid w:val="004365C6"/>
    <w:rsid w:val="004605C6"/>
    <w:rsid w:val="004943EC"/>
    <w:rsid w:val="00507B10"/>
    <w:rsid w:val="00560B4D"/>
    <w:rsid w:val="005744F3"/>
    <w:rsid w:val="005E53B9"/>
    <w:rsid w:val="00664889"/>
    <w:rsid w:val="00673D50"/>
    <w:rsid w:val="00700029"/>
    <w:rsid w:val="00701A14"/>
    <w:rsid w:val="00713B02"/>
    <w:rsid w:val="00747553"/>
    <w:rsid w:val="00784BF2"/>
    <w:rsid w:val="00824906"/>
    <w:rsid w:val="008C0B57"/>
    <w:rsid w:val="008D2196"/>
    <w:rsid w:val="008F0487"/>
    <w:rsid w:val="008F5FAD"/>
    <w:rsid w:val="0093559A"/>
    <w:rsid w:val="009942A4"/>
    <w:rsid w:val="00A918C2"/>
    <w:rsid w:val="00B04D24"/>
    <w:rsid w:val="00BC0BA0"/>
    <w:rsid w:val="00BD11B1"/>
    <w:rsid w:val="00C233DC"/>
    <w:rsid w:val="00C25851"/>
    <w:rsid w:val="00C2721A"/>
    <w:rsid w:val="00C926C0"/>
    <w:rsid w:val="00D43C58"/>
    <w:rsid w:val="00DB2590"/>
    <w:rsid w:val="00DD2B92"/>
    <w:rsid w:val="00E303AA"/>
    <w:rsid w:val="00E61017"/>
    <w:rsid w:val="00E62057"/>
    <w:rsid w:val="00ED6DA6"/>
    <w:rsid w:val="00EE6078"/>
    <w:rsid w:val="00EF0D42"/>
    <w:rsid w:val="00F30B25"/>
    <w:rsid w:val="00F61A8B"/>
    <w:rsid w:val="00F7211C"/>
    <w:rsid w:val="00FC0049"/>
    <w:rsid w:val="00FD1B6D"/>
    <w:rsid w:val="01699B0C"/>
    <w:rsid w:val="04C548C3"/>
    <w:rsid w:val="0E6099A7"/>
    <w:rsid w:val="14D3E088"/>
    <w:rsid w:val="16850B3A"/>
    <w:rsid w:val="1981E25B"/>
    <w:rsid w:val="1E4E1E67"/>
    <w:rsid w:val="25D48ED2"/>
    <w:rsid w:val="2F2A14B1"/>
    <w:rsid w:val="30C073B2"/>
    <w:rsid w:val="4E1BB25A"/>
    <w:rsid w:val="551ED5C3"/>
    <w:rsid w:val="5B81E6BD"/>
    <w:rsid w:val="5F003F76"/>
    <w:rsid w:val="690B2814"/>
    <w:rsid w:val="6FDB8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3BAA5"/>
  <w15:chartTrackingRefBased/>
  <w15:docId w15:val="{1382C3DE-0797-4E08-B7C8-4CC849305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851"/>
    <w:rPr>
      <w:rFonts w:ascii="Roboto" w:hAnsi="Roboto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53B9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53B9"/>
    <w:pPr>
      <w:keepNext/>
      <w:keepLines/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53B9"/>
    <w:pPr>
      <w:keepNext/>
      <w:keepLines/>
      <w:spacing w:before="40" w:after="0"/>
      <w:outlineLvl w:val="2"/>
    </w:pPr>
    <w:rPr>
      <w:rFonts w:eastAsiaTheme="majorEastAsia" w:cstheme="majorBidi"/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3B5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73B57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EE6078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E6078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FD1B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5E53B9"/>
    <w:rPr>
      <w:rFonts w:ascii="Roboto" w:eastAsiaTheme="majorEastAsia" w:hAnsi="Roboto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E53B9"/>
    <w:rPr>
      <w:rFonts w:ascii="Roboto" w:eastAsiaTheme="majorEastAsia" w:hAnsi="Roboto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E53B9"/>
    <w:rPr>
      <w:rFonts w:ascii="Roboto" w:eastAsiaTheme="majorEastAsia" w:hAnsi="Roboto" w:cstheme="majorBidi"/>
      <w:b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5E53B9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53B9"/>
    <w:rPr>
      <w:rFonts w:ascii="Roboto" w:eastAsiaTheme="majorEastAsia" w:hAnsi="Roboto" w:cstheme="majorBidi"/>
      <w:b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53B9"/>
    <w:pPr>
      <w:numPr>
        <w:ilvl w:val="1"/>
      </w:numPr>
    </w:pPr>
    <w:rPr>
      <w:rFonts w:eastAsiaTheme="minorEastAsia"/>
      <w:i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E53B9"/>
    <w:rPr>
      <w:rFonts w:ascii="Roboto" w:eastAsiaTheme="minorEastAsia" w:hAnsi="Roboto"/>
      <w:i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28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558</Words>
  <Characters>3183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Douglas Leasure</dc:creator>
  <cp:keywords/>
  <dc:description/>
  <cp:lastModifiedBy>Douglas Leasure</cp:lastModifiedBy>
  <cp:revision>13</cp:revision>
  <cp:lastPrinted>2026-02-04T13:55:00Z</cp:lastPrinted>
  <dcterms:created xsi:type="dcterms:W3CDTF">2024-09-03T11:13:00Z</dcterms:created>
  <dcterms:modified xsi:type="dcterms:W3CDTF">2026-02-04T16:50:00Z</dcterms:modified>
</cp:coreProperties>
</file>