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0097A7" w:val="clear"/>
            <w:tcMar>
              <w:top w:type="dxa" w:w="400"/>
              <w:left w:type="dxa" w:w="300"/>
              <w:bottom w:type="dxa" w:w="400"/>
              <w:right w:type="dxa" w:w="250"/>
            </w:tcMar>
            <w:vAlign w:val="top"/>
          </w:tcPr>
          <w:p>
            <w:pPr>
              <w:spacing w:after="100" w:before="0" w:line="2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Profile" descr="Profile picture" title="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PRADEEP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KOLAKKAMPADATH</w:t>
            </w:r>
          </w:p>
          <w:p>
            <w:pPr>
              <w:spacing w:after="80" w:before="2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kolakkampadath@gmail.com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Greater St. Louis, MO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LinkedIn: valsa-kolakkampadath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realgradientdescent.tech</w:t>
            </w:r>
          </w:p>
          <w:p>
            <w:pPr>
              <w:spacing w:after="80" w:before="2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  <w:p>
            <w:pPr>
              <w:spacing w:after="40" w:before="40" w:line="22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Software Engineering Director with 20+ years of progressive IT leadership, currently managing a 56-person engineering excellence organization at Evernorth. Uniquely positioned at the intersection of enterprise engineering rigor and AI enablement—pioneering GenAI adoption in SDLC, building AI-powered developer tools, and architecting multi-agent AI systems. Proven track record driving platform modernization, resilience engineering, and large-scale organizational transformation while maintaining rigorous financial discipline and security standards.</w:t>
            </w:r>
          </w:p>
          <w:p>
            <w:pPr>
              <w:spacing w:after="80" w:before="2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AI/ML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Multi-Agent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Platform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Reliability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CI/CD &amp; DevOps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Security &amp;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Healthcare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Agile/SAFe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P&amp;L Management ($7.5M+)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Team Building (56+ org)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Cross-Functional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Strategic Planning</w:t>
            </w:r>
          </w:p>
          <w:p>
            <w:pPr>
              <w:spacing w:after="80" w:before="2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PMP (since 2008)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PMI-ACP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PAHM</w:t>
            </w:r>
          </w:p>
          <w:p>
            <w:pPr>
              <w:spacing w:after="80" w:before="2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pPr>
              <w:spacing w:after="2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B.Tech, Biomedical Engineering</w:t>
            </w:r>
          </w:p>
          <w:p>
            <w:pPr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Cochin Univ. of Science &amp; Tech.</w:t>
            </w:r>
          </w:p>
          <w:p>
            <w:pPr>
              <w:spacing w:after="2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MicroMasters, Cybersecurity</w:t>
            </w:r>
          </w:p>
          <w:p>
            <w:pPr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Rochester Institute of Technology</w:t>
            </w:r>
          </w:p>
          <w:p>
            <w:pPr>
              <w:spacing w:after="2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AI: Business Strategy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MIT Sloan Executive Ed. (2026)</w:t>
            </w:r>
          </w:p>
        </w:tc>
        <w:tc>
          <w:tcPr>
            <w:tcW w:type="dxa" w:w="8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0"/>
              <w:left w:type="dxa" w:w="350"/>
              <w:bottom w:type="dxa" w:w="400"/>
              <w:right w:type="dxa" w:w="300"/>
            </w:tcMar>
            <w:vAlign w:val="top"/>
          </w:tcPr>
          <w:p>
            <w:pPr>
              <w:spacing w:after="80" w:before="160" w:line="240"/>
            </w:pPr>
            <w:r>
              <w:rPr>
                <w:rFonts w:ascii="Arial" w:cs="Arial" w:eastAsia="Arial" w:hAnsi="Arial"/>
                <w:b/>
                <w:bCs/>
                <w:color w:val="0097A7"/>
                <w:sz w:val="22"/>
                <w:szCs w:val="22"/>
              </w:rPr>
              <w:t xml:space="preserve">WORK HISTORY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Director of Software Engineering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Evernorth Health Services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Aug 2024 –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Leads 56-person engineering excellence org (24 employees, 32 contractors) across US and India with $7.5M annual budget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Drove GenAI adoption in SDLC through test data mining MVPs, developer assist solutions, and AI fluency frameworks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Transformed engineering enablement from support function into strategic enterprise-scale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Replaced legacy tools with NeoLoad, launched Performance Testing front end as scalable enterprise standard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Drove enterprise-wide Dependabot adoption and vulnerability dashboards, improving security remediation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TCO optimization and portfolio budget analysis, strengthening funding alignment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Senior Manager, Software Engineering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Evernorth Health Services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 2022 – Jul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22-person team across Stability Engineering, Performance Testing, and DoD QA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Environment Simplification, exceeding targets for retiring legacy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Piloted Endeavor GitHub Bridge enabling CI/CD in mainframe environments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Senior Delivery Manager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Evernorth Health Services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 2017 – Jun 2022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Engineering Stability Transformation and IT security controls improvement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Drove process optimizations for IT Infrastructure Operations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Associate Director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Cognizant Technology Solutions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 2016 – Dec 2017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healthcare IT delivery for Express Scripts, managing cross-functional onsite/offshore teams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Senior Manager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Cognizant Technology Solutions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 2012 – Jun 2016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 technology transformation initiatives and architectural optimizations for healthcare platforms</w:t>
            </w:r>
          </w:p>
          <w:p>
            <w:pPr>
              <w:spacing w:after="0" w:before="8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 Delivery Manager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CGI Inc.</w:t>
            </w:r>
          </w:p>
          <w:p>
            <w:pPr>
              <w:spacing w:after="8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 2009 – Dec 2012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$6M multi-site engagement (US/Canada/India), 70+ person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Achieved 40% revenue pipeline growth; improved delivery quality 20%+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Claims IT through 5010, ICD-10, PPACA regulatory implementations</w:t>
            </w:r>
          </w:p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Earlier: Project Manager, Mahindra Satyam (2006-09) | Project Lead, Capgemini (2003-06) | Module Lead, UST Global (2002-03)</w:t>
            </w:r>
          </w:p>
          <w:p>
            <w:r>
              <w:t xml:space="preserve"/>
            </w:r>
          </w:p>
          <w:p>
            <w:pPr>
              <w:spacing w:after="80" w:before="160" w:line="240"/>
            </w:pPr>
            <w:r>
              <w:rPr>
                <w:rFonts w:ascii="Arial" w:cs="Arial" w:eastAsia="Arial" w:hAnsi="Arial"/>
                <w:b/>
                <w:bCs/>
                <w:color w:val="0097A7"/>
                <w:sz w:val="22"/>
                <w:szCs w:val="22"/>
              </w:rPr>
              <w:t xml:space="preserve">KEY ACCOMPLISHMENTS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Transformed performance testing and stability engineering into enterprise-wide platforms serving all Evernorth application teams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Positioned teams as strategic partners for AI adoption, moving GenAI from experimentation into governed, scalable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award-recognized teams with strong retention, continuous improvement culture, and automation-first mindset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 cost transparency through TCO optimization and service rationalization across high-cost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before="0"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Achieved top-tier CMDB certification results through measurable data quality standards and executive dashboards</w:t>
            </w:r>
          </w:p>
          <w:p>
            <w:pPr>
              <w:spacing w:after="80" w:before="160" w:line="240"/>
            </w:pPr>
            <w:r>
              <w:rPr>
                <w:rFonts w:ascii="Arial" w:cs="Arial" w:eastAsia="Arial" w:hAnsi="Arial"/>
                <w:b/>
                <w:bCs/>
                <w:color w:val="0097A7"/>
                <w:sz w:val="22"/>
                <w:szCs w:val="22"/>
              </w:rPr>
              <w:t xml:space="preserve">NOTABLE PROJECTS</w:t>
            </w:r>
          </w:p>
          <w:p>
            <w:pPr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OpenClaw — Multi-agent AI system with 4 specialized agents (orchestration, coding, research, memory). Self-hosted on personal infrastructure. [realgradientdescent.tech]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Communication Simulator — AI-powered simulation with 60 personas across 450-person org model, 3 communication modes, 4 interaction surfaces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714eacb016dbab7b8f267a3bc1734b7098e7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2026-04-13T19:45:52.648Z</dcterms:created>
  <dcterms:modified xsi:type="dcterms:W3CDTF">2026-04-13T19:45:52.648Z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