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MITRE ATT&amp;CK 主机安全验证测试报告</w:t>
      </w:r>
    </w:p>
    <w:p>
      <w:pPr>
        <w:jc w:val="center"/>
      </w:pPr>
      <w:r>
        <w:rPr>
          <w:rFonts w:ascii="SimHei" w:hAnsi="SimHei" w:eastAsia="SimHei"/>
          <w:b w:val="0"/>
          <w:sz w:val="24"/>
        </w:rPr>
        <w:t>基于 Atomic Red Team 的攻防验证评估</w:t>
      </w:r>
      <w:r>
        <w:br/>
      </w:r>
      <w:r>
        <w:rPr>
          <w:rFonts w:ascii="SimSun" w:hAnsi="SimSun" w:eastAsia="SimSun"/>
          <w:b w:val="0"/>
          <w:sz w:val="20"/>
        </w:rPr>
        <w:t>报告生成时间: 2026年03月19日 10:05:50</w:t>
      </w:r>
    </w:p>
    <w:p/>
    <w:p>
      <w:r>
        <w:rPr>
          <w:rFonts w:ascii="SimHei" w:hAnsi="SimHei" w:eastAsia="SimHei"/>
          <w:b/>
          <w:sz w:val="32"/>
        </w:rPr>
        <w:t>报告概述</w:t>
      </w:r>
    </w:p>
    <w:p>
      <w:r>
        <w:rPr>
          <w:rFonts w:ascii="SimSun" w:hAnsi="SimSun" w:eastAsia="SimSun"/>
          <w:b w:val="0"/>
          <w:sz w:val="21"/>
        </w:rPr>
        <w:t>本报告基于 MITRE ATT&amp;CK 框架对系统进行了全面的安全验证测试，共执行 66 次测试，涵盖 66 种攻击技术。测试范围覆盖Windows 系统环境，使用 Atomic Red Team 测试用例模拟真实攻击场景，评估现有安全控制的有效性和检测能力。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一、执行摘要与安全评分</w:t>
      </w:r>
    </w:p>
    <w:p>
      <w:r>
        <w:rPr>
          <w:b/>
        </w:rPr>
        <w:t xml:space="preserve">整体安全评分: </w:t>
      </w:r>
      <w:r>
        <w:rPr>
          <w:rFonts w:ascii="SimSun" w:hAnsi="SimSun" w:eastAsia="SimSun"/>
          <w:b w:val="0"/>
          <w:color w:val="FF0000"/>
          <w:sz w:val="28"/>
        </w:rPr>
        <w:t>0.0%</w:t>
      </w:r>
      <w:r>
        <w:rPr>
          <w:rFonts w:ascii="SimSun" w:hAnsi="SimSun" w:eastAsia="SimSun"/>
          <w:b w:val="0"/>
          <w:sz w:val="24"/>
        </w:rPr>
        <w:t xml:space="preserve">  (等级: F)</w:t>
      </w:r>
    </w:p>
    <w:p>
      <w:r>
        <w:rPr>
          <w:rFonts w:ascii="SimSun" w:hAnsi="SimSun" w:eastAsia="SimSun"/>
          <w:b w:val="0"/>
          <w:sz w:val="21"/>
        </w:rPr>
        <w:t>安全状况严重：系统存在重大安全风险，需要立即采取修复措施。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1.1 关键测试指标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指标项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总测试数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执行的测试用例总数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通过测试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 (0.0%)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安全控制成功阻止的攻击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失败测试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攻击成功，安全控制未生效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错误测试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测试执行过程出错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警告测试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测试完成但存在异常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测试技术数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66种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覆盖的MITRE ATT&amp;CK技术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平均执行时间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0.00秒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单次测试平均耗时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关键失败数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严重和高风险失败总数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1.2 关键发现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[需关注] </w:t>
      </w:r>
      <w:r>
        <w:rPr>
          <w:rFonts w:ascii="SimSun" w:hAnsi="SimSun" w:eastAsia="SimSun"/>
          <w:b w:val="0"/>
          <w:sz w:val="21"/>
        </w:rPr>
        <w:t>整体通过率仅 0.0%，存在较大改进空间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[高风险] </w:t>
      </w:r>
      <w:r>
        <w:rPr>
          <w:rFonts w:ascii="SimSun" w:hAnsi="SimSun" w:eastAsia="SimSun"/>
          <w:b w:val="0"/>
          <w:sz w:val="21"/>
        </w:rPr>
        <w:t>发现 3 个高风险测试失败，需优先修复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[防御盲区] </w:t>
      </w:r>
      <w:r>
        <w:rPr>
          <w:rFonts w:ascii="SimSun" w:hAnsi="SimSun" w:eastAsia="SimSun"/>
          <w:b w:val="0"/>
          <w:sz w:val="21"/>
        </w:rPr>
        <w:t>未知、防御规避、权限提升 等战术类别防御薄弱，通过率低于50%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二、风险评估详细分析</w:t>
      </w:r>
    </w:p>
    <w:p>
      <w:r>
        <w:rPr>
          <w:rFonts w:ascii="SimSun" w:hAnsi="SimSun" w:eastAsia="SimSun"/>
          <w:b w:val="0"/>
          <w:sz w:val="21"/>
        </w:rPr>
        <w:t>本节按风险等级对测试结果进行分类分析。风险等级基于MITRE ATT&amp;CK技术对企业系统的潜在影响进行划分：严重风险表示可能导致系统完全沦陷的技术，高风险表示可能获取系统控制权的技术，中低风险表示影响相对有限的技术。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2.1 风险等级分布统计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测试数量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占比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状态评估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严重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4.5%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良好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6.1%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需关注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6.1%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良好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可控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2.2 风险评估解读</w:t>
      </w:r>
    </w:p>
    <w:p>
      <w:r>
        <w:rPr>
          <w:rFonts w:ascii="SimSun" w:hAnsi="SimSun" w:eastAsia="SimSun"/>
          <w:b w:val="0"/>
          <w:color w:val="FF4500"/>
          <w:sz w:val="21"/>
        </w:rPr>
        <w:t>⚠ 高风险警报：发现 3 个高风险测试失败。这些技术常用于权限提升、横向移动和持久化。未能检测或阻止这些攻击可能导致攻击者在网络中扩散和长期潜伏。</w:t>
      </w:r>
    </w:p>
    <w:p>
      <w:r>
        <w:rPr>
          <w:rFonts w:ascii="SimSun" w:hAnsi="SimSun" w:eastAsia="SimSun"/>
          <w:b/>
          <w:sz w:val="21"/>
        </w:rPr>
        <w:t>风险缓解建议：</w:t>
      </w:r>
    </w:p>
    <w:p>
      <w:r>
        <w:rPr>
          <w:rFonts w:ascii="SimSun" w:hAnsi="SimSun" w:eastAsia="SimSun"/>
          <w:b w:val="0"/>
          <w:color w:val="FF4500"/>
          <w:sz w:val="21"/>
        </w:rPr>
        <w:t xml:space="preserve">[P1] </w:t>
      </w:r>
      <w:r>
        <w:rPr>
          <w:rFonts w:ascii="SimSun" w:hAnsi="SimSun" w:eastAsia="SimSun"/>
          <w:b w:val="0"/>
          <w:sz w:val="21"/>
        </w:rPr>
        <w:t>高风险漏洞修复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短期（0-24小时）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分析失败测试的具体技术，了解攻击原理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评估现有安全控制为何未能检测/阻止该攻击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部署针对性的检测规则（如Sigma、YARA规则）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配置相应的阻断策略（如EDR阻断规则、防火墙策略）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验证修复效果，确保测试通过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高风险测试通过率达到90%以上</w:t>
      </w:r>
    </w:p>
    <w:p/>
    <w:p>
      <w:r>
        <w:rPr>
          <w:rFonts w:ascii="SimSun" w:hAnsi="SimSun" w:eastAsia="SimSun"/>
          <w:b w:val="0"/>
          <w:color w:val="3498DB"/>
          <w:sz w:val="21"/>
        </w:rPr>
        <w:t xml:space="preserve">[P2] </w:t>
      </w:r>
      <w:r>
        <w:rPr>
          <w:rFonts w:ascii="SimSun" w:hAnsi="SimSun" w:eastAsia="SimSun"/>
          <w:b w:val="0"/>
          <w:sz w:val="21"/>
        </w:rPr>
        <w:t>纵深防御体系建设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中期（1-2周）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梳理现有安全控制体系，识别单点故障风险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在每个攻击阶段部署多层防护措施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建立预防-检测-响应的完整安全链条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定期测试各层防护的有效性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制定安全控制失效的应急响应预案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各战术类别均有至少两层防护措施</w:t>
      </w:r>
    </w:p>
    <w:p/>
    <w:p>
      <w:r>
        <w:rPr>
          <w:rFonts w:ascii="SimSun" w:hAnsi="SimSun" w:eastAsia="SimSun"/>
          <w:b w:val="0"/>
          <w:color w:val="3498DB"/>
          <w:sz w:val="21"/>
        </w:rPr>
        <w:t xml:space="preserve">[P2] </w:t>
      </w:r>
      <w:r>
        <w:rPr>
          <w:rFonts w:ascii="SimSun" w:hAnsi="SimSun" w:eastAsia="SimSun"/>
          <w:b w:val="0"/>
          <w:sz w:val="21"/>
        </w:rPr>
        <w:t>持续监控与威胁狩猎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持续进行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建立基于MITRE ATT&amp;CK的检测覆盖矩阵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配置SIEM告警规则，关联多源日志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开展定期威胁狩猎活动，主动发现潜在威胁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建立威胁情报订阅机制，及时更新检测规则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定期复盘安全事件，优化检测逻辑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平均检测时间(MTTD)低于1小时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三、ATT&amp;CK 覆盖热力图</w:t>
      </w:r>
    </w:p>
    <w:p>
      <w:r>
        <w:rPr>
          <w:rFonts w:ascii="SimSun" w:hAnsi="SimSun" w:eastAsia="SimSun"/>
          <w:b w:val="0"/>
          <w:sz w:val="21"/>
        </w:rPr>
        <w:t>以下热力图展示了各MITRE ATT&amp;CK战术下技术的测试覆盖情况和通过率。颜色编码：绿色表示高通过率（安全控制有效），黄色表示中等通过率，红色表示低通过率（存在安全风险）。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3.1 战术-技术覆盖矩阵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测试数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技术5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技术6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技术7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技术8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T1189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T1190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T1203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T1204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T1068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T1134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T1027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T1036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T1070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T1003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T1018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T1083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T1021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T1005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T1071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T1095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T1016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T1047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T1082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T1090</w:t>
              <w:br/>
              <w:t>0%</w:t>
            </w:r>
          </w:p>
        </w:tc>
      </w:tr>
    </w:tbl>
    <w:p/>
    <w:p>
      <w:r>
        <w:rPr>
          <w:rFonts w:ascii="SimSun" w:hAnsi="SimSun" w:eastAsia="SimSun"/>
          <w:b/>
          <w:sz w:val="21"/>
        </w:rPr>
        <w:t>热力图颜色说明：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优秀 (≥90%): </w:t>
      </w:r>
      <w:r>
        <w:rPr>
          <w:rFonts w:ascii="SimSun" w:hAnsi="SimSun" w:eastAsia="SimSun"/>
          <w:b w:val="0"/>
          <w:sz w:val="21"/>
        </w:rPr>
        <w:t>安全控制非常有效，测试通过率高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良好 (70-89%): </w:t>
      </w:r>
      <w:r>
        <w:rPr>
          <w:rFonts w:ascii="SimSun" w:hAnsi="SimSun" w:eastAsia="SimSun"/>
          <w:b w:val="0"/>
          <w:sz w:val="21"/>
        </w:rPr>
        <w:t>安全控制基本有效，存在少量改进空间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一般 (50-69%): </w:t>
      </w:r>
      <w:r>
        <w:rPr>
          <w:rFonts w:ascii="SimSun" w:hAnsi="SimSun" w:eastAsia="SimSun"/>
          <w:b w:val="0"/>
          <w:sz w:val="21"/>
        </w:rPr>
        <w:t>安全控制部分有效，需要加强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较差 (25-49%): </w:t>
      </w:r>
      <w:r>
        <w:rPr>
          <w:rFonts w:ascii="SimSun" w:hAnsi="SimSun" w:eastAsia="SimSun"/>
          <w:b w:val="0"/>
          <w:sz w:val="21"/>
        </w:rPr>
        <w:t>安全控制不足，需要重点关注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严重 (&lt;25%): </w:t>
      </w:r>
      <w:r>
        <w:rPr>
          <w:rFonts w:ascii="SimSun" w:hAnsi="SimSun" w:eastAsia="SimSun"/>
          <w:b w:val="0"/>
          <w:sz w:val="21"/>
        </w:rPr>
        <w:t>安全控制失效，需要立即修复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四、战术分类统计与分析</w:t>
      </w:r>
    </w:p>
    <w:p>
      <w:r>
        <w:rPr>
          <w:rFonts w:ascii="SimSun" w:hAnsi="SimSun" w:eastAsia="SimSun"/>
          <w:b w:val="0"/>
          <w:sz w:val="21"/>
        </w:rPr>
        <w:t>本节按MITRE ATT&amp;CK战术类别（Tactic）对测试结果进行统计。每个战术代表攻击者达成特定目标的攻击阶段，如初始访问、执行、持久化、权限提升等。分析各战术类别的通过率有助于识别防御体系的薄弱环节。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4.1 战术类别详细统计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测试次数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技术数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防御成熟度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4.2 防御薄弱战术分析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4.2.1 未知</w:t>
      </w:r>
    </w:p>
    <w:p>
      <w:r>
        <w:rPr>
          <w:rFonts w:ascii="SimSun" w:hAnsi="SimSun" w:eastAsia="SimSun"/>
          <w:b w:val="0"/>
          <w:sz w:val="21"/>
        </w:rPr>
        <w:t>该战术类别测试通过率为 0.0%（0/42），表明系统对 未知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部署针对该战术的检测规则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加强相关行为的监控和审计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参考MITRE ATT&amp;CK官方缓解措施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定期测试安全控制的有效性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4.2.2 防御规避</w:t>
      </w:r>
    </w:p>
    <w:p>
      <w:r>
        <w:rPr>
          <w:rFonts w:ascii="SimSun" w:hAnsi="SimSun" w:eastAsia="SimSun"/>
          <w:b w:val="0"/>
          <w:sz w:val="21"/>
        </w:rPr>
        <w:t>该战术类别测试通过率为 0.0%（0/4），表明系统对 防御规避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r>
        <w:rPr>
          <w:rFonts w:ascii="SimSun" w:hAnsi="SimSun" w:eastAsia="SimSun"/>
          <w:b w:val="0"/>
          <w:color w:val="646464"/>
          <w:sz w:val="21"/>
        </w:rPr>
        <w:t>防御规避技术帮助攻击者隐藏其活动，绕过安全检测和日志记录。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详细说明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推荐工具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增强日志记录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启用详细审计策略，记录命令行参数和脚本内容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Windows高级审计 / Sysmon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部署行为分析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使用ML/AI检测异常行为模式，识别未知威胁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UEBA / EDR行为分析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监控日志清除行为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告警任何日志清除或修改尝试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SIEM规则 / Sysmon事件1100-1102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实施日志集中存储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将日志转发到中央服务器，防止本地篡改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SIEM / 日志收集器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启用反调试保护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防止攻击者调试和逆向安全软件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安全软件自保护功能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4.2.3 权限提升</w:t>
      </w:r>
    </w:p>
    <w:p>
      <w:r>
        <w:rPr>
          <w:rFonts w:ascii="SimSun" w:hAnsi="SimSun" w:eastAsia="SimSun"/>
          <w:b w:val="0"/>
          <w:sz w:val="21"/>
        </w:rPr>
        <w:t>该战术类别测试通过率为 0.0%（0/3），表明系统对 权限提升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r>
        <w:rPr>
          <w:rFonts w:ascii="SimSun" w:hAnsi="SimSun" w:eastAsia="SimSun"/>
          <w:b w:val="0"/>
          <w:color w:val="646464"/>
          <w:sz w:val="21"/>
        </w:rPr>
        <w:t>权限提升使攻击者能够获取更高权限（如SYSTEM/ROOT），从而执行更敏感的操作。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详细说明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推荐工具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实施最小权限原则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移除不必要的本地管理员权限，使用标准用户账户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LAPS / PAM解决方案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及时安装安全补丁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优先修补提权相关漏洞，建立补丁管理流程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WSUS / SCCM / 自动化补丁管理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监控特权操作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记录所有特权账户活动，检测异常提权行为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PAM / SIEM规则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启用UAC并配置合理级别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防止静默提权，要求管理员确认敏感操作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组策略 / UAC配置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审计令牌和票据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监控令牌模拟和Kerberos票据活动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RDPASSWRD检测 / Kerberos审计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六、修复建议与行动计划</w:t>
      </w:r>
    </w:p>
    <w:p>
      <w:r>
        <w:rPr>
          <w:rFonts w:ascii="SimSun" w:hAnsi="SimSun" w:eastAsia="SimSun"/>
          <w:b w:val="0"/>
          <w:sz w:val="21"/>
        </w:rPr>
        <w:t>本节基于测试结果提供分级修复建议，每项建议包含具体实施步骤、责任人、验证标准、预计工作量和业务影响评估。建议按照优先级顺序执行，确保关键风险得到及时处理。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6.1 优先级说明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响应时间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P0 - 紧急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0-4小时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严重安全风险，可能导致系统完全沦陷，需立即处理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P1 -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0-24小时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高风险安全问题，对系统安全有重大影响，需优先处理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P2 - 中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1-2周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中等风险问题，有计划地修复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P3 - 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1-3个月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长期改进项目，系统性提升安全能力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6.2 立即行动（0-24小时）</w:t>
      </w:r>
    </w:p>
    <w:p>
      <w:r>
        <w:rPr>
          <w:rFonts w:ascii="SimSun" w:hAnsi="SimSun" w:eastAsia="SimSun"/>
          <w:b/>
          <w:sz w:val="21"/>
        </w:rPr>
        <w:t>[P1] 审查 3 个高风险测试失败</w:t>
      </w:r>
    </w:p>
    <w:p>
      <w:r>
        <w:rPr>
          <w:b/>
        </w:rPr>
        <w:t xml:space="preserve">问题描述: </w:t>
      </w:r>
      <w:r>
        <w:rPr>
          <w:rFonts w:ascii="SimSun" w:hAnsi="SimSun" w:eastAsia="SimSun"/>
          <w:b w:val="0"/>
          <w:sz w:val="21"/>
        </w:rPr>
        <w:t>高风险测试失败可能严重影响系统安全，需优先处理和修复</w:t>
      </w:r>
    </w:p>
    <w:p>
      <w:r>
        <w:rPr>
          <w:b/>
          <w:color w:val="FF4500"/>
        </w:rPr>
        <w:t xml:space="preserve">业务影响: </w:t>
      </w:r>
      <w:r>
        <w:rPr>
          <w:rFonts w:ascii="SimSun" w:hAnsi="SimSun" w:eastAsia="SimSun"/>
          <w:b w:val="0"/>
          <w:sz w:val="21"/>
        </w:rPr>
        <w:t>可能导致严重的安全漏洞，攻击者可利用这些漏洞获取系统控制权</w:t>
      </w:r>
    </w:p>
    <w:p>
      <w:r>
        <w:rPr>
          <w:rFonts w:ascii="SimSun" w:hAnsi="SimSun" w:eastAsia="SimSun"/>
          <w:b/>
          <w:sz w:val="21"/>
        </w:rPr>
        <w:t>实施步骤: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分析失败测试的技术类型和攻击向量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评估现有安全控制的有效性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实施针对性的安全加固措施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更新检测规则覆盖相关攻击技术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验证修复效果并记录经验</w:t>
      </w:r>
    </w:p>
    <w:p>
      <w:r>
        <w:rPr>
          <w:b/>
        </w:rPr>
        <w:t xml:space="preserve">责任团队: </w:t>
      </w:r>
      <w:r>
        <w:rPr>
          <w:rFonts w:ascii="SimSun" w:hAnsi="SimSun" w:eastAsia="SimSun"/>
          <w:b w:val="0"/>
          <w:sz w:val="21"/>
        </w:rPr>
        <w:t>安全工程师, 应用管理员</w:t>
      </w:r>
    </w:p>
    <w:p>
      <w:r>
        <w:rPr>
          <w:b/>
        </w:rPr>
        <w:t xml:space="preserve">验证标准: </w:t>
      </w:r>
      <w:r>
        <w:rPr>
          <w:rFonts w:ascii="SimSun" w:hAnsi="SimSun" w:eastAsia="SimSun"/>
          <w:b w:val="0"/>
          <w:sz w:val="21"/>
        </w:rPr>
        <w:t>高风险测试通过率提升至90%以上</w:t>
      </w:r>
    </w:p>
    <w:p>
      <w:r>
        <w:rPr>
          <w:b/>
        </w:rPr>
        <w:t xml:space="preserve">预计工作量: </w:t>
      </w:r>
      <w:r>
        <w:rPr>
          <w:rFonts w:ascii="SimSun" w:hAnsi="SimSun" w:eastAsia="SimSun"/>
          <w:b w:val="0"/>
          <w:sz w:val="21"/>
        </w:rPr>
        <w:t>8-16小时</w:t>
      </w:r>
    </w:p>
    <w:p>
      <w:r>
        <w:rPr>
          <w:b/>
        </w:rPr>
        <w:t xml:space="preserve">涉及技术ID: </w:t>
      </w:r>
      <w:r>
        <w:rPr>
          <w:rFonts w:ascii="SimSun" w:hAnsi="SimSun" w:eastAsia="SimSun"/>
          <w:b w:val="0"/>
          <w:sz w:val="21"/>
        </w:rPr>
        <w:t>T1021, T1053, T1136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短期改进（1-2周）</w:t>
      </w:r>
    </w:p>
    <w:p>
      <w:r>
        <w:rPr>
          <w:rFonts w:ascii="SimSun" w:hAnsi="SimSun" w:eastAsia="SimSun"/>
          <w:b/>
          <w:sz w:val="21"/>
        </w:rPr>
        <w:t>[P2] 强化低通过率战术类别: 未知, 防御规避, 权限提升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共 6 个战术类别通过率低于50%，需针对性增强安全控制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这些战术类别的安全覆盖不足，存在显著的检测和防御盲区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分析低通过率战术的攻击场景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评估现有检测工具的配置和覆盖范围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部署或更新相关检测规则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配置自动响应和阻断机制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建立专项监控仪表板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安全运营中心(SOC), 威胁情报团队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低通过率战术的通过率达到70%以上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1-2周</w:t>
      </w:r>
    </w:p>
    <w:p/>
    <w:p>
      <w:r>
        <w:rPr>
          <w:rFonts w:ascii="SimSun" w:hAnsi="SimSun" w:eastAsia="SimSun"/>
          <w:b/>
          <w:sz w:val="21"/>
        </w:rPr>
        <w:t>[P2] 优化检测规则与告警策略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基于 66 种测试技术的检测结果，优化安全检测规则和告警策略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减少误报和漏报，提高安全事件检测的准确性和时效性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审查现有检测规则的覆盖范围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更新Sigma/YARA等检测规则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优化告警阈值，减少告警疲劳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建立测试用例与检测规则的映射关系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实施检测规则版本控制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安全工程师, SOC分析师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检测规则覆盖率提升至90%以上，误报率降低50%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2-3周</w:t>
      </w:r>
    </w:p>
    <w:p/>
    <w:p>
      <w:r>
        <w:rPr>
          <w:rFonts w:ascii="SimSun" w:hAnsi="SimSun" w:eastAsia="SimSun"/>
          <w:b/>
          <w:sz w:val="21"/>
        </w:rPr>
        <w:t>[P2] 建立安全测试自动化流程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将MITRE ATT&amp;CK测试集成到CI/CD流程，实现持续安全验证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实现安全控制的持续验证，及时发现回归问题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选择合适的自动化测试工具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编写自动化测试脚本和流水线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配置测试结果通知和报告机制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建立测试环境隔离和恢复机制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集成测试结果到安全仪表板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DevSecOps工程师, 安全架构师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自动化测试每周至少运行一次，覆盖率保持95%以上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2-4周</w:t>
      </w:r>
    </w:p>
    <w:p/>
    <w:p>
      <w:r>
        <w:rPr>
          <w:rFonts w:ascii="SimSun" w:hAnsi="SimSun" w:eastAsia="SimSun"/>
          <w:b/>
          <w:sz w:val="21"/>
        </w:rPr>
        <w:t>[P2] 开展针对性安全培训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基于测试结果中暴露的薄弱环节，对安全团队进行针对性培训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提升团队对MITRE ATT&amp;CK框架的理解和实际防御能力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分析测试失败反映的知识缺口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设计针对性培训课程（技术分类）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组织红蓝对抗演练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建立内部知识库和案例集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评估培训效果并持续改进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安全培训负责人, 威胁狩猎团队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团队成员对相关战术类别的理解测试通过率达到80%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1-2周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6.4 中期改进（1-3个月）</w:t>
      </w:r>
    </w:p>
    <w:p>
      <w:r>
        <w:rPr>
          <w:rFonts w:ascii="SimSun" w:hAnsi="SimSun" w:eastAsia="SimSun"/>
          <w:b/>
          <w:sz w:val="21"/>
        </w:rPr>
        <w:t>[P3] 建立持续安全验证平台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建设统一的MITRE ATT&amp;CK持续验证平台，支持多环境、多技术栈测试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实现安全控制的标准化、常态化验证，提升整体安全成熟度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评估和选型开源/商业测试平台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建设测试基础设施和隔离环境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开发定制化测试用例和场景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集成测试平台与SIEM/SOAR系统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安全架构师, 基础设施团队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平台支持全部ATT&amp;CK战术类别测试，自动化率超过80%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1-3个月</w:t>
      </w:r>
    </w:p>
    <w:p/>
    <w:p>
      <w:r>
        <w:rPr>
          <w:rFonts w:ascii="SimSun" w:hAnsi="SimSun" w:eastAsia="SimSun"/>
          <w:b/>
          <w:sz w:val="21"/>
        </w:rPr>
        <w:t>[P3] 完善威胁检测与响应流程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基于测试结果优化安全事件检测、分析、响应全流程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缩短威胁发现到响应的时间，提升事件处理效率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绘制基于MITRE ATT&amp;CK的检测覆盖矩阵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识别检测盲区并制定弥补方案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制定分类分级响应流程（SOP）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开展应急响应演练和桌面推演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安全运营经理, 事件响应团队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检测覆盖率达到80%以上，MTTR（平均响应时间）降低30%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1-2个月</w:t>
      </w:r>
    </w:p>
    <w:p/>
    <w:p>
      <w:r>
        <w:rPr>
          <w:rFonts w:ascii="SimSun" w:hAnsi="SimSun" w:eastAsia="SimSun"/>
          <w:b/>
          <w:sz w:val="21"/>
        </w:rPr>
        <w:t>[P3] 实施零信任安全架构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基于测试发现的横向移动和权限提升漏洞，推进零信任架构落地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从根本上降低内部威胁风险，提升整体安全防御能力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评估当前网络架构和访问控制现状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制定零信任实施路线图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部署微隔离和细粒度访问控制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实施持续身份验证和设备健康检查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网络架构师, 身份安全团队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关键系统实施微隔离，横向移动攻击测试100%被阻断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2-3个月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6.5 长期优化（3个月以上）</w:t>
      </w:r>
    </w:p>
    <w:p>
      <w:r>
        <w:rPr>
          <w:rFonts w:ascii="SimSun" w:hAnsi="SimSun" w:eastAsia="SimSun"/>
          <w:b/>
          <w:sz w:val="21"/>
        </w:rPr>
        <w:t>[P4] 建立常态化红蓝对抗机制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建立定期的红蓝对抗演练机制，模拟真实APT攻击场景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持续检验和提升整体安全防护能力，培养实战型安全人才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制定红蓝对抗年度计划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建立红队（攻击方）和蓝队（防御方）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设计多阶段、多向量攻击场景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实施演练并进行全程记录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安全总监, 红队/蓝队负责人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每季度至少开展1次红蓝对抗，平均检测时间逐步缩短</w:t>
      </w:r>
    </w:p>
    <w:p/>
    <w:p>
      <w:r>
        <w:rPr>
          <w:rFonts w:ascii="SimSun" w:hAnsi="SimSun" w:eastAsia="SimSun"/>
          <w:b/>
          <w:sz w:val="21"/>
        </w:rPr>
        <w:t>[P4] 构建自适应安全架构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基于长期测试数据和威胁情报，构建智能化的自适应安全架构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实现安全防护的自动化和智能化，主动应对新兴威胁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部署UEBA（用户实体行为分析）系统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集成威胁情报自动更新检测规则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实施SOAR自动化响应编排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建立安全控制动态调整机制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首席信息安全官, 安全研发团队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自动化响应率达到60%以上，新型威胁检测准确率达到85%</w:t>
      </w:r>
    </w:p>
    <w:p/>
    <w:p>
      <w:r>
        <w:rPr>
          <w:rFonts w:ascii="SimSun" w:hAnsi="SimSun" w:eastAsia="SimSun"/>
          <w:b/>
          <w:sz w:val="21"/>
        </w:rPr>
        <w:t>[P4] 参与行业安全生态共建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参与行业安全社区，贡献检测规则和最佳实践，提升行业整体安全水平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提升组织安全影响力，获取前沿威胁情报和防御技术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加入MITRE ATT&amp;CK贡献者社区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开源内部开发的检测规则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参加行业安全会议和交流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与安全厂商建立合作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安全战略团队, 外部合作部门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每年至少发布2个开源项目或技术分享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七、技术详细分析</w:t>
      </w:r>
    </w:p>
    <w:p>
      <w:r>
        <w:rPr>
          <w:rFonts w:ascii="SimSun" w:hAnsi="SimSun" w:eastAsia="SimSun"/>
          <w:b w:val="0"/>
          <w:sz w:val="21"/>
        </w:rPr>
        <w:t>本节提供每种测试技术的详细分析，包括测试统计、稳定性评估和风险等级。数据按测试次数降序排列，帮助识别高频使用和高风险的技术。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7.1 技术测试统计表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技术ID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测试次数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平均时间(秒)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时间范围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稳定性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风险等级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T1003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T1005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T1021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T1027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T1036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T1068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T1082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T1083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</w:tbl>
    <w:p/>
    <w:p>
      <w:r>
        <w:rPr>
          <w:rFonts w:ascii="SimSun" w:hAnsi="SimSun" w:eastAsia="SimSun"/>
          <w:b/>
          <w:sz w:val="21"/>
        </w:rPr>
        <w:t xml:space="preserve">稳定性说明: 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稳定 - 多次测试结果一致，安全控制可靠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波动 - 测试结果不一致，存在间歇性问题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不稳定 - 多次测试失败，安全控制未生效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八、详细测试结果记录</w:t>
      </w:r>
    </w:p>
    <w:p>
      <w:r>
        <w:rPr>
          <w:rFonts w:ascii="SimSun" w:hAnsi="SimSun" w:eastAsia="SimSun"/>
          <w:b w:val="0"/>
          <w:sz w:val="21"/>
        </w:rPr>
        <w:t>本节展示前50条详细测试结果记录。每条记录包含测试技术、执行状态、命令详情和错误信息。这些详细数据可用于深入分析具体失败原因和制定针对性修复措施。</w:t>
      </w:r>
    </w:p>
    <w:p/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T1003 (凭据访问)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操作系统凭据转储 - 从内存或SAM数据库中提取凭据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T1003_20260319_100330.log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T1005 (数据收集)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本地数据源 - 访问本地存储的数据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T1005_20260319_100331.log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查询注册表 - 查询注册表获取信息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T1012_20260319_100331.log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系统网络配置发现 - 获取网络配置信息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T1016_20260319_100332.log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T1018 (发现)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远程系统发现 - 发现网络上的其他系统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T1018_20260319_100332.log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T1021 (横向移动)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远程服务 - 使用远程服务进行横向移动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T1021_20260319_100333.log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T1021...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T1027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混淆文件或信息 - 使用混淆技术隐藏恶意内容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T1027_20260319_100334.log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T1036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伪装 - 伪装恶意软件以逃避检测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T1036_20260319_100334.log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网络服务扫描 - 扫描网络服务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T1046_20260319_100335.log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Windows管理规范 - 使用WMI执行操作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T1047_20260319_100335.log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系统网络连接发现 - 获取网络连接信息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T1049_20260319_100336.log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T1053 (持久化)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计划任务 - 创建或修改计划任务实现持久化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T1053_20260319_100336.log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T1053...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T1055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进程注入 - 将代码注入到其他进程内存中执行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T1055_20260319_100337.log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T1059 (执行)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命令行界面 - 使用命令行界面执行命令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T1059_20260319_100337.log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T1068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利用漏洞提升权限 - 利用软件漏洞获取更高权限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T1068_20260319_100338.log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T1068...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T1070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清除证据 - 删除或修改安全日志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T1070_20260319_100338.log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T1071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应用层协议 - 使用应用层协议进行C2通信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10:03:39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T1071_20260319_100339.log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第三方软件 - 使用第三方软件执行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T1072_20260319_100340.log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T1078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有效账户 - 使用被盗用的有效账户进行访问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T1078_20260319_100340.log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T1078...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T1082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系统信息发现 - 获取系统基本信息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T1082_20260319_100341.log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T1083 (发现)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文件和目录发现 - 枚举文件和目录信息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T1083_20260319_100341.log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代理 - 使用代理服务器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T1090_20260319_100342.log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T1090...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T1095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非应用层协议 - 使用非标准协议进行通信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T1095_20260319_100342.log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T1098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账户操纵 - 修改账户配置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T1098_20260319_100343.log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Web服务 - 使用Web服务进行C2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T1102_20260319_100343.log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T1102...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远程文件复制 - 远程复制文件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T1105_20260319_100344.log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本地API执行 - 通过本地API执行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T1106_20260319_100344.log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暴力破解 - 使用暴力破解凭据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T1110_20260319_100345.log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T1110...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T1112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修改注册表 - 修改注册表以实现持久化或配置更改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T1112_20260319_100346.log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- 42. Disable Windows Error Reporting Settings...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- 65. Disabling ShowUI Settings of Windows Error Reporting (WER)...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T1113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屏幕捕获 - 捕获屏幕内容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T1113_20260319_100346.log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自动化收集 - 自动收集数据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T1119_20260319_100347.log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外设发现 - 枚举外设设备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T1120_20260319_100347.log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T1124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系统时间发现 - 获取系统时间信息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T1124_20260319_100348.log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视频捕获 - 捕获视频内容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T1125_20260319_100348.log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执行通过模块加载 - 通过模块加载执行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T1129_20260319_100349.log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T1132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数据编码 - 对数据进行编码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10:03:49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T1132_20260319_100349.log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T1132...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T1133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外部远程服务 - 使用外部服务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T1133_20260319_100350.log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T1134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访问令牌操纵 - 操纵访问令牌以提升权限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T1134_20260319_100350.log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T1134...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网络共享发现 - 发现网络共享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T1135_20260319_100351.log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T1136 (持久化)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创建账户 - 创建本地或域账户以维持访问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T1136_20260319_100352.log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T1136...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Office应用启动 - 通过Office启动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T1137_20260319_100352.log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T1140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反混淆/解码文件 - 解码混淆文件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T1140_20260319_100353.log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T1176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浏览器扩展 - 安装恶意扩展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T1176_20260319_100353.log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T1187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Forced认证 - 强制认证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T1187_20260319_100354.log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T1189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路过式入侵 - 路过式攻击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T1189_20260319_100354.log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T1189...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T1190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利用Web应用 - 利用Web应用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T1190_20260319_100355.log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T1190...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供应链攻击 - 通过供应链进行攻击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T1195_20260319_100355.log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BITS Jobs - 使用BITS进行持久化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T1197_20260319_100356.log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受信任关系 - 滥用受信任关系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T1199_20260319_100356.log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T1199...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T1200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硬件添加 - 通过硬件添加持久化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2026-03-19 10:03:57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T1200_20260319_100357.log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T1200...</w:t>
      </w:r>
    </w:p>
    <w:p>
      <w:r>
        <w:t>--------------------------------------------------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九、总结</w:t>
      </w:r>
    </w:p>
    <w:p>
      <w:r>
        <w:rPr>
          <w:rFonts w:ascii="SimSun" w:hAnsi="SimSun" w:eastAsia="SimSun"/>
          <w:b w:val="0"/>
          <w:sz w:val="21"/>
        </w:rPr>
        <w:t>本报告基于 66 次MITRE ATT&amp;CK安全验证测试，全面评估了系统的安全防护能力。测试覆盖了 66 种攻击技术，涉及 11 个战术类别。整体安全评分为 0.0%（等级F），表明系统安全防护体系存在较大缺口，需要重点关注和整改。</w:t>
      </w:r>
    </w:p>
    <w:p>
      <w:r>
        <w:rPr>
          <w:rFonts w:ascii="SimSun" w:hAnsi="SimSun" w:eastAsia="SimSun"/>
          <w:b w:val="0"/>
          <w:sz w:val="21"/>
        </w:rPr>
        <w:br/>
        <w:t>详细的修复建议和行动计划请参见本报告"六、修复建议与行动计划"章节，其中包含：</w:t>
        <w:br/>
        <w:t>• 立即行动项（0-24小时内处理0个严重风险和3个高风险失败项）</w:t>
        <w:br/>
        <w:t>• 短期改进措施（1-2周内优化低通过率战术类别）</w:t>
        <w:br/>
        <w:t>• 中期建设规划（1-3个月建立持续验证机制）</w:t>
        <w:br/>
        <w:t>• 长期优化方向（持续提升安全成熟度）</w:t>
        <w:br/>
        <w:br/>
        <w:t>每项建议均包含具体实施步骤、责任团队、验证标准和预计工作量，可直接用于指导整改工作落地。</w:t>
        <w:br/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9.1 所需资源与支持</w:t>
      </w:r>
    </w:p>
    <w:p>
      <w:r>
        <w:rPr>
          <w:rFonts w:ascii="SimSun" w:hAnsi="SimSun" w:eastAsia="SimSun"/>
          <w:b w:val="0"/>
          <w:sz w:val="21"/>
        </w:rPr>
        <w:t>为确保整改工作顺利推进，需要协调以下资源和支持：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资源类型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获取方式/来源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人员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安全工程师2人、系统管理员1人、安全架构师1人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内部调配或外部招聘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EDR/EPP平台、SIEM系统、漏洞扫描器、自动化测试平台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采购或开源部署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预算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工具采购费、安全服务费、培训费用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年度安全预算申请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每月8小时维护窗口、每季度16小时测试窗口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与运维团队协调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授权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系统管理员权限、安全策略变更审批、日志访问权限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向上级申请授权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9.2 成功指标与验收标准</w:t>
      </w:r>
    </w:p>
    <w:p>
      <w:r>
        <w:rPr>
          <w:rFonts w:ascii="SimSun" w:hAnsi="SimSun" w:eastAsia="SimSun"/>
          <w:b w:val="0"/>
          <w:sz w:val="21"/>
        </w:rPr>
        <w:t>为量化整改效果，确保安全能力实质性提升，建议设定以下验收指标：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指标名称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整体通过率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复测时达到目标值即验收通过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严重风险通过率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所有严重风险测试必须全部通过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高风险测试通过率不低于95%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检测覆盖率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关键攻击技术检测规则覆盖率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平均响应时间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&lt;1小时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高危告警从发现到响应的时间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复测周期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每季度1次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定期执行全面安全验证测试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9.3 后续支持与参考资料</w:t>
      </w:r>
    </w:p>
    <w:p>
      <w:r>
        <w:rPr>
          <w:rFonts w:ascii="SimSun" w:hAnsi="SimSun" w:eastAsia="SimSun"/>
          <w:b w:val="0"/>
          <w:sz w:val="21"/>
        </w:rPr>
        <w:t>在报告解读或整改实施过程中，可参考以下官方资源获取技术支持：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资源名称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用途说明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访问地址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ATT&amp;CK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完整的攻击技术定义、检测方法和缓解措施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https://attack.mitre.org/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Atomic Red Team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可执行的测试用例库和实施指南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https://github.com/redcanaryco/atomic-red-team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Sigma规则仓库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跨平台检测规则模板和最佳实践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https://github.com/SigmaHQ/sigma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D3FEND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防御技术知识库，指导安全控制部署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https://d3fend.mitre.org/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ENGAGE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主动防御策略和 adversary engagement 技术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https://engage.mitre.org/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9.4 持续改进建议</w:t>
      </w:r>
    </w:p>
    <w:p>
      <w:r>
        <w:rPr>
          <w:rFonts w:ascii="SimSun" w:hAnsi="SimSun" w:eastAsia="SimSun"/>
          <w:b w:val="0"/>
          <w:sz w:val="21"/>
        </w:rPr>
        <w:t>安全是一个持续的过程，而非一次性的任务。为确保安全能力的持续提升，建议采取以下措施：</w:t>
        <w:br/>
        <w:br/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建立常态化测试机制：</w:t>
      </w:r>
      <w:r>
        <w:rPr>
          <w:rFonts w:ascii="SimSun" w:hAnsi="SimSun" w:eastAsia="SimSun"/>
          <w:b w:val="0"/>
          <w:sz w:val="21"/>
        </w:rPr>
        <w:t>每季度执行一次完整的MITRE ATT&amp;CK测试，持续验证安全控制的有效性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构建安全度量体系：</w:t>
      </w:r>
      <w:r>
        <w:rPr>
          <w:rFonts w:ascii="SimSun" w:hAnsi="SimSun" w:eastAsia="SimSun"/>
          <w:b w:val="0"/>
          <w:sz w:val="21"/>
        </w:rPr>
        <w:t>建立量化指标，定期评估安全成熟度，跟踪改进趋势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强化威胁情报能力：</w:t>
      </w:r>
      <w:r>
        <w:rPr>
          <w:rFonts w:ascii="SimSun" w:hAnsi="SimSun" w:eastAsia="SimSun"/>
          <w:b w:val="0"/>
          <w:sz w:val="21"/>
        </w:rPr>
        <w:t>订阅威胁情报源，及时更新检测规则，应对新出现的威胁技术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开展红蓝对抗演练：</w:t>
      </w:r>
      <w:r>
        <w:rPr>
          <w:rFonts w:ascii="SimSun" w:hAnsi="SimSun" w:eastAsia="SimSun"/>
          <w:b w:val="0"/>
          <w:sz w:val="21"/>
        </w:rPr>
        <w:t>定期组织攻防演练，检验检测和响应能力，发现防御盲区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建设安全知识库：</w:t>
      </w:r>
      <w:r>
        <w:rPr>
          <w:rFonts w:ascii="SimSun" w:hAnsi="SimSun" w:eastAsia="SimSun"/>
          <w:b w:val="0"/>
          <w:sz w:val="21"/>
        </w:rPr>
        <w:t>记录本次测试的经验教训、最佳实践，形成组织的安全知识资产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培养安全人才队伍：</w:t>
      </w:r>
      <w:r>
        <w:rPr>
          <w:rFonts w:ascii="SimSun" w:hAnsi="SimSun" w:eastAsia="SimSun"/>
          <w:b w:val="0"/>
          <w:sz w:val="21"/>
        </w:rPr>
        <w:t>定期培训安全团队，提升对MITRE ATT&amp;CK框架的理解和应用能力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