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D648A"/>
    <w:p w14:paraId="681206C1"/>
    <w:p w14:paraId="72CA8946"/>
    <w:p w14:paraId="2888F300"/>
    <w:p w14:paraId="1B9CA789"/>
    <w:p w14:paraId="74F50AB3"/>
    <w:p w14:paraId="2131FD20">
      <w:pPr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sz w:val="72"/>
        </w:rPr>
        <w:t>主机安全验证服务</w:t>
      </w:r>
      <w:r>
        <w:rPr>
          <w:rFonts w:hint="eastAsia"/>
          <w:b/>
          <w:sz w:val="72"/>
          <w:lang w:val="en-US" w:eastAsia="zh-CN"/>
        </w:rPr>
        <w:t>方案</w:t>
      </w:r>
    </w:p>
    <w:p w14:paraId="2127DF0D"/>
    <w:p w14:paraId="75A21188">
      <w:pPr>
        <w:jc w:val="center"/>
      </w:pPr>
      <w:r>
        <w:rPr>
          <w:rFonts w:ascii="Arial" w:hAnsi="Arial"/>
          <w:i/>
          <w:sz w:val="28"/>
        </w:rPr>
        <w:t>MITRE ATT&amp;CK Based Security Validation Service</w:t>
      </w:r>
    </w:p>
    <w:p w14:paraId="7C2846FC"/>
    <w:p w14:paraId="458CD253"/>
    <w:p w14:paraId="740ABA09"/>
    <w:p w14:paraId="606336F1"/>
    <w:p w14:paraId="54F7F627"/>
    <w:p w14:paraId="6208A1F3"/>
    <w:p w14:paraId="23C06E32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sz w:val="28"/>
        </w:rPr>
        <w:t>编制单位：</w:t>
      </w:r>
      <w:r>
        <w:rPr>
          <w:rFonts w:hint="eastAsia"/>
          <w:sz w:val="28"/>
          <w:lang w:val="en-US" w:eastAsia="zh-CN"/>
        </w:rPr>
        <w:t>REALGUOXIUFENG</w:t>
      </w:r>
    </w:p>
    <w:p w14:paraId="318FFD86">
      <w:bookmarkStart w:id="0" w:name="_GoBack"/>
      <w:bookmarkEnd w:id="0"/>
    </w:p>
    <w:p w14:paraId="261AB660">
      <w:pPr>
        <w:jc w:val="center"/>
      </w:pPr>
      <w:r>
        <w:rPr>
          <w:rFonts w:ascii="微软雅黑" w:hAnsi="微软雅黑" w:eastAsia="微软雅黑"/>
          <w:sz w:val="28"/>
        </w:rPr>
        <w:t>编制日期：2026年03月</w:t>
      </w:r>
    </w:p>
    <w:p w14:paraId="4490B408">
      <w:r>
        <w:br w:type="page"/>
      </w:r>
    </w:p>
    <w:p w14:paraId="75184204">
      <w:pPr>
        <w:pStyle w:val="3"/>
      </w:pPr>
      <w:r>
        <w:t>一、服务概述</w:t>
      </w:r>
    </w:p>
    <w:p w14:paraId="5C846B4F">
      <w:pPr>
        <w:pStyle w:val="4"/>
      </w:pPr>
      <w:r>
        <w:t>1.1 服务背景</w:t>
      </w:r>
    </w:p>
    <w:p w14:paraId="2DD829C2">
      <w:r>
        <w:t>随着网络安全威胁日益复杂，传统的安全防护措施面临巨大挑战。主机作为企业核心业务承载平台，其安全性直接关系到业务连续性和数据安全。本服务基于 MITRE ATT&amp;CK 框架，采用 Atomic Red Team 方法论，通过模拟真实攻击行为，验证主机安全防护体系的有效性。</w:t>
      </w:r>
    </w:p>
    <w:p w14:paraId="54AC017E">
      <w:pPr>
        <w:pStyle w:val="4"/>
      </w:pPr>
      <w:r>
        <w:t>1.2 服务目标</w:t>
      </w:r>
    </w:p>
    <w:p w14:paraId="2BE4FD61">
      <w:pPr>
        <w:pStyle w:val="16"/>
      </w:pPr>
      <w:r>
        <w:t>验证现有安全防护措施的有效性</w:t>
      </w:r>
    </w:p>
    <w:p w14:paraId="554A68D8">
      <w:pPr>
        <w:pStyle w:val="16"/>
      </w:pPr>
      <w:r>
        <w:t>发现主机安全盲点和防护薄弱环节</w:t>
      </w:r>
    </w:p>
    <w:p w14:paraId="14FA4221">
      <w:pPr>
        <w:pStyle w:val="16"/>
      </w:pPr>
      <w:r>
        <w:t>评估安全监控和告警机制</w:t>
      </w:r>
    </w:p>
    <w:p w14:paraId="5347B9BF">
      <w:pPr>
        <w:pStyle w:val="16"/>
      </w:pPr>
      <w:r>
        <w:t>提供可落地的安全加固建议</w:t>
      </w:r>
    </w:p>
    <w:p w14:paraId="4D30E4AF">
      <w:pPr>
        <w:pStyle w:val="16"/>
      </w:pPr>
      <w:r>
        <w:t>输出专业的安全验证报告</w:t>
      </w:r>
    </w:p>
    <w:p w14:paraId="15C7AEE4">
      <w:pPr>
        <w:pStyle w:val="4"/>
      </w:pPr>
      <w:r>
        <w:t>1.3 服务范围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8273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D9E2F3"/>
          </w:tcPr>
          <w:p w14:paraId="10E90688">
            <w:pPr>
              <w:spacing w:after="0" w:line="240" w:lineRule="auto"/>
            </w:pPr>
            <w:r>
              <w:rPr>
                <w:b/>
              </w:rPr>
              <w:t>平台</w:t>
            </w:r>
          </w:p>
        </w:tc>
        <w:tc>
          <w:tcPr>
            <w:tcW w:w="2880" w:type="dxa"/>
            <w:shd w:val="clear" w:color="auto" w:fill="D9E2F3"/>
          </w:tcPr>
          <w:p w14:paraId="5E8DD22C">
            <w:pPr>
              <w:spacing w:after="0" w:line="240" w:lineRule="auto"/>
            </w:pPr>
            <w:r>
              <w:rPr>
                <w:b/>
              </w:rPr>
              <w:t>测试技术数量</w:t>
            </w:r>
          </w:p>
        </w:tc>
        <w:tc>
          <w:tcPr>
            <w:tcW w:w="2880" w:type="dxa"/>
            <w:shd w:val="clear" w:color="auto" w:fill="D9E2F3"/>
          </w:tcPr>
          <w:p w14:paraId="11291818">
            <w:pPr>
              <w:spacing w:after="0" w:line="240" w:lineRule="auto"/>
            </w:pPr>
            <w:r>
              <w:rPr>
                <w:b/>
              </w:rPr>
              <w:t>覆盖战术</w:t>
            </w:r>
          </w:p>
        </w:tc>
      </w:tr>
      <w:tr w14:paraId="1857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B46ED92">
            <w:pPr>
              <w:spacing w:after="0" w:line="240" w:lineRule="auto"/>
            </w:pPr>
            <w:r>
              <w:t>Linux</w:t>
            </w:r>
          </w:p>
        </w:tc>
        <w:tc>
          <w:tcPr>
            <w:tcW w:w="2880" w:type="dxa"/>
          </w:tcPr>
          <w:p w14:paraId="2C0647BD">
            <w:pPr>
              <w:spacing w:after="0" w:line="240" w:lineRule="auto"/>
            </w:pPr>
            <w:r>
              <w:t>42项</w:t>
            </w:r>
          </w:p>
        </w:tc>
        <w:tc>
          <w:tcPr>
            <w:tcW w:w="2880" w:type="dxa"/>
          </w:tcPr>
          <w:p w14:paraId="42F0DADF">
            <w:pPr>
              <w:spacing w:after="0" w:line="240" w:lineRule="auto"/>
            </w:pPr>
            <w:r>
              <w:t>8大战术类别</w:t>
            </w:r>
          </w:p>
        </w:tc>
      </w:tr>
      <w:tr w14:paraId="1E8D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579021">
            <w:pPr>
              <w:spacing w:after="0" w:line="240" w:lineRule="auto"/>
            </w:pPr>
            <w:r>
              <w:t>Windows</w:t>
            </w:r>
          </w:p>
        </w:tc>
        <w:tc>
          <w:tcPr>
            <w:tcW w:w="2880" w:type="dxa"/>
          </w:tcPr>
          <w:p w14:paraId="00553911">
            <w:pPr>
              <w:spacing w:after="0" w:line="240" w:lineRule="auto"/>
            </w:pPr>
            <w:r>
              <w:t>114项</w:t>
            </w:r>
          </w:p>
        </w:tc>
        <w:tc>
          <w:tcPr>
            <w:tcW w:w="2880" w:type="dxa"/>
          </w:tcPr>
          <w:p w14:paraId="4E43B24A">
            <w:pPr>
              <w:spacing w:after="0" w:line="240" w:lineRule="auto"/>
            </w:pPr>
            <w:r>
              <w:t>12大战术类别</w:t>
            </w:r>
          </w:p>
        </w:tc>
      </w:tr>
      <w:tr w14:paraId="2760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F45C125">
            <w:pPr>
              <w:spacing w:after="0" w:line="240" w:lineRule="auto"/>
            </w:pPr>
            <w:r>
              <w:t>容器环境</w:t>
            </w:r>
          </w:p>
        </w:tc>
        <w:tc>
          <w:tcPr>
            <w:tcW w:w="2880" w:type="dxa"/>
          </w:tcPr>
          <w:p w14:paraId="64F0F178">
            <w:pPr>
              <w:spacing w:after="0" w:line="240" w:lineRule="auto"/>
            </w:pPr>
            <w:r>
              <w:t>6项</w:t>
            </w:r>
          </w:p>
        </w:tc>
        <w:tc>
          <w:tcPr>
            <w:tcW w:w="2880" w:type="dxa"/>
          </w:tcPr>
          <w:p w14:paraId="4AD0640F">
            <w:pPr>
              <w:spacing w:after="0" w:line="240" w:lineRule="auto"/>
            </w:pPr>
            <w:r>
              <w:t>Kubernetes安全</w:t>
            </w:r>
          </w:p>
        </w:tc>
      </w:tr>
    </w:tbl>
    <w:p w14:paraId="52FE455F"/>
    <w:p w14:paraId="047E58C9">
      <w:pPr>
        <w:pStyle w:val="3"/>
      </w:pPr>
      <w:r>
        <w:t>二、技术框架</w:t>
      </w:r>
    </w:p>
    <w:p w14:paraId="699BCDE2">
      <w:pPr>
        <w:pStyle w:val="4"/>
      </w:pPr>
      <w:r>
        <w:t>2.1 MITRE ATT&amp;CK 框架</w:t>
      </w:r>
    </w:p>
    <w:p w14:paraId="44903B45">
      <w:r>
        <w:t>本服务基于 MITRE ATT&amp;CK 框架进行安全验证，覆盖以下战术类别：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5E4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397076E2">
            <w:pPr>
              <w:spacing w:after="0" w:line="240" w:lineRule="auto"/>
            </w:pPr>
            <w:r>
              <w:rPr>
                <w:b/>
              </w:rPr>
              <w:t>战术类别</w:t>
            </w:r>
          </w:p>
        </w:tc>
        <w:tc>
          <w:tcPr>
            <w:tcW w:w="2880" w:type="dxa"/>
            <w:shd w:val="clear" w:color="auto" w:fill="D9E2F3"/>
          </w:tcPr>
          <w:p w14:paraId="7F4C2B1B">
            <w:pPr>
              <w:spacing w:after="0" w:line="240" w:lineRule="auto"/>
            </w:pPr>
            <w:r>
              <w:rPr>
                <w:b/>
              </w:rPr>
              <w:t>英文名称</w:t>
            </w:r>
          </w:p>
        </w:tc>
        <w:tc>
          <w:tcPr>
            <w:tcW w:w="2880" w:type="dxa"/>
            <w:shd w:val="clear" w:color="auto" w:fill="D9E2F3"/>
          </w:tcPr>
          <w:p w14:paraId="2A8EC124">
            <w:pPr>
              <w:spacing w:after="0" w:line="240" w:lineRule="auto"/>
            </w:pPr>
            <w:r>
              <w:rPr>
                <w:b/>
              </w:rPr>
              <w:t>验证重点</w:t>
            </w:r>
          </w:p>
        </w:tc>
      </w:tr>
      <w:tr w14:paraId="7E3F8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D0CCF">
            <w:pPr>
              <w:spacing w:after="0" w:line="240" w:lineRule="auto"/>
            </w:pPr>
            <w:r>
              <w:t>初始访问</w:t>
            </w:r>
          </w:p>
        </w:tc>
        <w:tc>
          <w:tcPr>
            <w:tcW w:w="2880" w:type="dxa"/>
          </w:tcPr>
          <w:p w14:paraId="47970E88">
            <w:pPr>
              <w:spacing w:after="0" w:line="240" w:lineRule="auto"/>
            </w:pPr>
            <w:r>
              <w:t>Initial Access</w:t>
            </w:r>
          </w:p>
        </w:tc>
        <w:tc>
          <w:tcPr>
            <w:tcW w:w="2880" w:type="dxa"/>
          </w:tcPr>
          <w:p w14:paraId="1C7C576D">
            <w:pPr>
              <w:spacing w:after="0" w:line="240" w:lineRule="auto"/>
            </w:pPr>
            <w:r>
              <w:t>外部入侵途径验证</w:t>
            </w:r>
          </w:p>
        </w:tc>
      </w:tr>
      <w:tr w14:paraId="6C654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5FDA6E">
            <w:pPr>
              <w:spacing w:after="0" w:line="240" w:lineRule="auto"/>
            </w:pPr>
            <w:r>
              <w:t>执行</w:t>
            </w:r>
          </w:p>
        </w:tc>
        <w:tc>
          <w:tcPr>
            <w:tcW w:w="2880" w:type="dxa"/>
          </w:tcPr>
          <w:p w14:paraId="369F4170">
            <w:pPr>
              <w:spacing w:after="0" w:line="240" w:lineRule="auto"/>
            </w:pPr>
            <w:r>
              <w:t>Execution</w:t>
            </w:r>
          </w:p>
        </w:tc>
        <w:tc>
          <w:tcPr>
            <w:tcW w:w="2880" w:type="dxa"/>
          </w:tcPr>
          <w:p w14:paraId="79F1B849">
            <w:pPr>
              <w:spacing w:after="0" w:line="240" w:lineRule="auto"/>
            </w:pPr>
            <w:r>
              <w:t>恶意代码执行检测</w:t>
            </w:r>
          </w:p>
        </w:tc>
      </w:tr>
      <w:tr w14:paraId="2B61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A1BC40">
            <w:pPr>
              <w:spacing w:after="0" w:line="240" w:lineRule="auto"/>
            </w:pPr>
            <w:r>
              <w:t>持久化</w:t>
            </w:r>
          </w:p>
        </w:tc>
        <w:tc>
          <w:tcPr>
            <w:tcW w:w="2880" w:type="dxa"/>
          </w:tcPr>
          <w:p w14:paraId="79CD8E85">
            <w:pPr>
              <w:spacing w:after="0" w:line="240" w:lineRule="auto"/>
            </w:pPr>
            <w:r>
              <w:t>Persistence</w:t>
            </w:r>
          </w:p>
        </w:tc>
        <w:tc>
          <w:tcPr>
            <w:tcW w:w="2880" w:type="dxa"/>
          </w:tcPr>
          <w:p w14:paraId="0A49C979">
            <w:pPr>
              <w:spacing w:after="0" w:line="240" w:lineRule="auto"/>
            </w:pPr>
            <w:r>
              <w:t>长期驻留机制检测</w:t>
            </w:r>
          </w:p>
        </w:tc>
      </w:tr>
      <w:tr w14:paraId="2780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7E5C53">
            <w:pPr>
              <w:spacing w:after="0" w:line="240" w:lineRule="auto"/>
            </w:pPr>
            <w:r>
              <w:t>权限提升</w:t>
            </w:r>
          </w:p>
        </w:tc>
        <w:tc>
          <w:tcPr>
            <w:tcW w:w="2880" w:type="dxa"/>
          </w:tcPr>
          <w:p w14:paraId="30903C76">
            <w:pPr>
              <w:spacing w:after="0" w:line="240" w:lineRule="auto"/>
            </w:pPr>
            <w:r>
              <w:t>Privilege Escalation</w:t>
            </w:r>
          </w:p>
        </w:tc>
        <w:tc>
          <w:tcPr>
            <w:tcW w:w="2880" w:type="dxa"/>
          </w:tcPr>
          <w:p w14:paraId="3A847017">
            <w:pPr>
              <w:spacing w:after="0" w:line="240" w:lineRule="auto"/>
            </w:pPr>
            <w:r>
              <w:t>提权漏洞验证</w:t>
            </w:r>
          </w:p>
        </w:tc>
      </w:tr>
      <w:tr w14:paraId="2B2A7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0297A1">
            <w:pPr>
              <w:spacing w:after="0" w:line="240" w:lineRule="auto"/>
            </w:pPr>
            <w:r>
              <w:t>防御规避</w:t>
            </w:r>
          </w:p>
        </w:tc>
        <w:tc>
          <w:tcPr>
            <w:tcW w:w="2880" w:type="dxa"/>
          </w:tcPr>
          <w:p w14:paraId="23E1CB88">
            <w:pPr>
              <w:spacing w:after="0" w:line="240" w:lineRule="auto"/>
            </w:pPr>
            <w:r>
              <w:t>Defense Evasion</w:t>
            </w:r>
          </w:p>
        </w:tc>
        <w:tc>
          <w:tcPr>
            <w:tcW w:w="2880" w:type="dxa"/>
          </w:tcPr>
          <w:p w14:paraId="2EA49EBC">
            <w:pPr>
              <w:spacing w:after="0" w:line="240" w:lineRule="auto"/>
            </w:pPr>
            <w:r>
              <w:t>安全规避能力测试</w:t>
            </w:r>
          </w:p>
        </w:tc>
      </w:tr>
      <w:tr w14:paraId="6EB78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78DB4DE">
            <w:pPr>
              <w:spacing w:after="0" w:line="240" w:lineRule="auto"/>
            </w:pPr>
            <w:r>
              <w:t>凭据访问</w:t>
            </w:r>
          </w:p>
        </w:tc>
        <w:tc>
          <w:tcPr>
            <w:tcW w:w="2880" w:type="dxa"/>
          </w:tcPr>
          <w:p w14:paraId="7431E0DD">
            <w:pPr>
              <w:spacing w:after="0" w:line="240" w:lineRule="auto"/>
            </w:pPr>
            <w:r>
              <w:t>Credential Access</w:t>
            </w:r>
          </w:p>
        </w:tc>
        <w:tc>
          <w:tcPr>
            <w:tcW w:w="2880" w:type="dxa"/>
          </w:tcPr>
          <w:p w14:paraId="01D1624F">
            <w:pPr>
              <w:spacing w:after="0" w:line="240" w:lineRule="auto"/>
            </w:pPr>
            <w:r>
              <w:t>凭据窃取防护验证</w:t>
            </w:r>
          </w:p>
        </w:tc>
      </w:tr>
      <w:tr w14:paraId="18DB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0C1B2">
            <w:pPr>
              <w:spacing w:after="0" w:line="240" w:lineRule="auto"/>
            </w:pPr>
            <w:r>
              <w:t>发现</w:t>
            </w:r>
          </w:p>
        </w:tc>
        <w:tc>
          <w:tcPr>
            <w:tcW w:w="2880" w:type="dxa"/>
          </w:tcPr>
          <w:p w14:paraId="55576C88">
            <w:pPr>
              <w:spacing w:after="0" w:line="240" w:lineRule="auto"/>
            </w:pPr>
            <w:r>
              <w:t>Discovery</w:t>
            </w:r>
          </w:p>
        </w:tc>
        <w:tc>
          <w:tcPr>
            <w:tcW w:w="2880" w:type="dxa"/>
          </w:tcPr>
          <w:p w14:paraId="5942F880">
            <w:pPr>
              <w:spacing w:after="0" w:line="240" w:lineRule="auto"/>
            </w:pPr>
            <w:r>
              <w:t>信息收集检测能力</w:t>
            </w:r>
          </w:p>
        </w:tc>
      </w:tr>
      <w:tr w14:paraId="46D41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3EB7C1">
            <w:pPr>
              <w:spacing w:after="0" w:line="240" w:lineRule="auto"/>
            </w:pPr>
            <w:r>
              <w:t>横向移动</w:t>
            </w:r>
          </w:p>
        </w:tc>
        <w:tc>
          <w:tcPr>
            <w:tcW w:w="2880" w:type="dxa"/>
          </w:tcPr>
          <w:p w14:paraId="674C5FF4">
            <w:pPr>
              <w:spacing w:after="0" w:line="240" w:lineRule="auto"/>
            </w:pPr>
            <w:r>
              <w:t>Lateral Movement</w:t>
            </w:r>
          </w:p>
        </w:tc>
        <w:tc>
          <w:tcPr>
            <w:tcW w:w="2880" w:type="dxa"/>
          </w:tcPr>
          <w:p w14:paraId="7742BB09">
            <w:pPr>
              <w:spacing w:after="0" w:line="240" w:lineRule="auto"/>
            </w:pPr>
            <w:r>
              <w:t>内网穿透防护</w:t>
            </w:r>
          </w:p>
        </w:tc>
      </w:tr>
    </w:tbl>
    <w:p w14:paraId="5D7393E2"/>
    <w:p w14:paraId="26D7F772">
      <w:pPr>
        <w:pStyle w:val="4"/>
      </w:pPr>
      <w:r>
        <w:t>2.2 测试工具组件</w:t>
      </w:r>
    </w:p>
    <w:p w14:paraId="7ED7AEDA">
      <w:r>
        <w:rPr>
          <w:rFonts w:hint="eastAsia" w:ascii="Consolas" w:hAnsi="Consolas"/>
          <w:sz w:val="18"/>
          <w:lang w:eastAsia="zh-CN"/>
        </w:rPr>
        <w:t>./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goart-linux              # 测试执行引擎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run_all_atomics.sh       # 批量测试脚本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analyze_atomic_logs2.py  # 日志分析工具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configs/                 # 配置文件目录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execution_plan.json  # 执行计划配置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test_linux.txt       # Linux测试列表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test_windos.txt      # Windows测试列表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logs/                    # 测试日志目录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reports/                 # 报告输出目录</w:t>
      </w:r>
    </w:p>
    <w:p w14:paraId="6CB0ED0C">
      <w:pPr>
        <w:pStyle w:val="3"/>
      </w:pPr>
      <w:r>
        <w:t>三、服务内容</w:t>
      </w:r>
    </w:p>
    <w:p w14:paraId="643109CD">
      <w:pPr>
        <w:pStyle w:val="4"/>
      </w:pPr>
      <w:r>
        <w:t>3.1 Linux 主机安全验证</w:t>
      </w:r>
    </w:p>
    <w:p w14:paraId="6DAF3809">
      <w:pPr>
        <w:pStyle w:val="5"/>
      </w:pPr>
      <w:r>
        <w:t>3.1.1 核心测试项目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309"/>
        <w:gridCol w:w="2160"/>
        <w:gridCol w:w="2160"/>
      </w:tblGrid>
      <w:tr w14:paraId="1B149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6218959E">
            <w:pPr>
              <w:spacing w:after="0" w:line="240" w:lineRule="auto"/>
            </w:pPr>
            <w:r>
              <w:rPr>
                <w:b/>
              </w:rPr>
              <w:t>技术ID</w:t>
            </w:r>
          </w:p>
        </w:tc>
        <w:tc>
          <w:tcPr>
            <w:tcW w:w="2160" w:type="dxa"/>
            <w:shd w:val="clear" w:color="auto" w:fill="D9E2F3"/>
          </w:tcPr>
          <w:p w14:paraId="295E3BC4">
            <w:pPr>
              <w:spacing w:after="0" w:line="240" w:lineRule="auto"/>
            </w:pPr>
            <w:r>
              <w:rPr>
                <w:b/>
              </w:rPr>
              <w:t>技术名称</w:t>
            </w:r>
          </w:p>
        </w:tc>
        <w:tc>
          <w:tcPr>
            <w:tcW w:w="2160" w:type="dxa"/>
            <w:shd w:val="clear" w:color="auto" w:fill="D9E2F3"/>
          </w:tcPr>
          <w:p w14:paraId="10015C2B">
            <w:pPr>
              <w:spacing w:after="0" w:line="240" w:lineRule="auto"/>
            </w:pPr>
            <w:r>
              <w:rPr>
                <w:b/>
              </w:rPr>
              <w:t>风险等级</w:t>
            </w:r>
          </w:p>
        </w:tc>
        <w:tc>
          <w:tcPr>
            <w:tcW w:w="2160" w:type="dxa"/>
            <w:shd w:val="clear" w:color="auto" w:fill="D9E2F3"/>
          </w:tcPr>
          <w:p w14:paraId="07BB2391">
            <w:pPr>
              <w:spacing w:after="0" w:line="240" w:lineRule="auto"/>
            </w:pPr>
            <w:r>
              <w:rPr>
                <w:b/>
              </w:rPr>
              <w:t>验证目标</w:t>
            </w:r>
          </w:p>
        </w:tc>
      </w:tr>
      <w:tr w14:paraId="3BD40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6CB6C2">
            <w:pPr>
              <w:spacing w:after="0" w:line="240" w:lineRule="auto"/>
            </w:pPr>
            <w:r>
              <w:t>T1003.007</w:t>
            </w:r>
          </w:p>
        </w:tc>
        <w:tc>
          <w:tcPr>
            <w:tcW w:w="2160" w:type="dxa"/>
          </w:tcPr>
          <w:p w14:paraId="20D355AC">
            <w:pPr>
              <w:spacing w:after="0" w:line="240" w:lineRule="auto"/>
            </w:pPr>
            <w:r>
              <w:t>Proc文件系统凭据转储</w:t>
            </w:r>
          </w:p>
        </w:tc>
        <w:tc>
          <w:tcPr>
            <w:tcW w:w="2160" w:type="dxa"/>
          </w:tcPr>
          <w:p w14:paraId="0CAE5C3C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6720831C">
            <w:pPr>
              <w:spacing w:after="0" w:line="240" w:lineRule="auto"/>
            </w:pPr>
            <w:r>
              <w:t>检测凭据窃取行为</w:t>
            </w:r>
          </w:p>
        </w:tc>
      </w:tr>
      <w:tr w14:paraId="3795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63BC2A">
            <w:pPr>
              <w:spacing w:after="0" w:line="240" w:lineRule="auto"/>
            </w:pPr>
            <w:r>
              <w:t>T1003.008</w:t>
            </w:r>
          </w:p>
        </w:tc>
        <w:tc>
          <w:tcPr>
            <w:tcW w:w="2160" w:type="dxa"/>
          </w:tcPr>
          <w:p w14:paraId="1F0873AC">
            <w:pPr>
              <w:spacing w:after="0" w:line="240" w:lineRule="auto"/>
            </w:pPr>
            <w:r>
              <w:t>/etc/passwd/shadow文件读取</w:t>
            </w:r>
          </w:p>
        </w:tc>
        <w:tc>
          <w:tcPr>
            <w:tcW w:w="2160" w:type="dxa"/>
          </w:tcPr>
          <w:p w14:paraId="66036C9B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83F6DC9">
            <w:pPr>
              <w:spacing w:after="0" w:line="240" w:lineRule="auto"/>
            </w:pPr>
            <w:r>
              <w:t>敏感文件访问监控</w:t>
            </w:r>
          </w:p>
        </w:tc>
      </w:tr>
      <w:tr w14:paraId="41F2E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3AF571">
            <w:pPr>
              <w:spacing w:after="0" w:line="240" w:lineRule="auto"/>
            </w:pPr>
            <w:r>
              <w:t>T1053.003</w:t>
            </w:r>
          </w:p>
        </w:tc>
        <w:tc>
          <w:tcPr>
            <w:tcW w:w="2160" w:type="dxa"/>
          </w:tcPr>
          <w:p w14:paraId="586E7537">
            <w:pPr>
              <w:spacing w:after="0" w:line="240" w:lineRule="auto"/>
            </w:pPr>
            <w:r>
              <w:t>Cron计划任务</w:t>
            </w:r>
          </w:p>
        </w:tc>
        <w:tc>
          <w:tcPr>
            <w:tcW w:w="2160" w:type="dxa"/>
          </w:tcPr>
          <w:p w14:paraId="3414247E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088F1DC7">
            <w:pPr>
              <w:spacing w:after="0" w:line="240" w:lineRule="auto"/>
            </w:pPr>
            <w:r>
              <w:t>持久化检测能力</w:t>
            </w:r>
          </w:p>
        </w:tc>
      </w:tr>
      <w:tr w14:paraId="2DDE4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025A15">
            <w:pPr>
              <w:spacing w:after="0" w:line="240" w:lineRule="auto"/>
            </w:pPr>
            <w:r>
              <w:t>T1543.002</w:t>
            </w:r>
          </w:p>
        </w:tc>
        <w:tc>
          <w:tcPr>
            <w:tcW w:w="2160" w:type="dxa"/>
          </w:tcPr>
          <w:p w14:paraId="1B50DAEF">
            <w:pPr>
              <w:spacing w:after="0" w:line="240" w:lineRule="auto"/>
            </w:pPr>
            <w:r>
              <w:t>Systemd服务创建</w:t>
            </w:r>
          </w:p>
        </w:tc>
        <w:tc>
          <w:tcPr>
            <w:tcW w:w="2160" w:type="dxa"/>
          </w:tcPr>
          <w:p w14:paraId="340C6E73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59AC3646">
            <w:pPr>
              <w:spacing w:after="0" w:line="240" w:lineRule="auto"/>
            </w:pPr>
            <w:r>
              <w:t>服务创建监控</w:t>
            </w:r>
          </w:p>
        </w:tc>
      </w:tr>
      <w:tr w14:paraId="2640E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E86860">
            <w:pPr>
              <w:spacing w:after="0" w:line="240" w:lineRule="auto"/>
            </w:pPr>
            <w:r>
              <w:t>T1547.006</w:t>
            </w:r>
          </w:p>
        </w:tc>
        <w:tc>
          <w:tcPr>
            <w:tcW w:w="2160" w:type="dxa"/>
          </w:tcPr>
          <w:p w14:paraId="25D0266D">
            <w:pPr>
              <w:spacing w:after="0" w:line="240" w:lineRule="auto"/>
            </w:pPr>
            <w:r>
              <w:t>内核模块加载</w:t>
            </w:r>
          </w:p>
        </w:tc>
        <w:tc>
          <w:tcPr>
            <w:tcW w:w="2160" w:type="dxa"/>
          </w:tcPr>
          <w:p w14:paraId="166D177C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BA87A72">
            <w:pPr>
              <w:spacing w:after="0" w:line="240" w:lineRule="auto"/>
            </w:pPr>
            <w:r>
              <w:t>Rootkit检测</w:t>
            </w:r>
          </w:p>
        </w:tc>
      </w:tr>
      <w:tr w14:paraId="7746B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1803B3">
            <w:pPr>
              <w:spacing w:after="0" w:line="240" w:lineRule="auto"/>
            </w:pPr>
            <w:r>
              <w:t>T1548.001</w:t>
            </w:r>
          </w:p>
        </w:tc>
        <w:tc>
          <w:tcPr>
            <w:tcW w:w="2160" w:type="dxa"/>
          </w:tcPr>
          <w:p w14:paraId="45FD8E58">
            <w:pPr>
              <w:spacing w:after="0" w:line="240" w:lineRule="auto"/>
            </w:pPr>
            <w:r>
              <w:t>Setuid/Setgid权限滥用</w:t>
            </w:r>
          </w:p>
        </w:tc>
        <w:tc>
          <w:tcPr>
            <w:tcW w:w="2160" w:type="dxa"/>
          </w:tcPr>
          <w:p w14:paraId="350F5D75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1540CB37">
            <w:pPr>
              <w:spacing w:after="0" w:line="240" w:lineRule="auto"/>
            </w:pPr>
            <w:r>
              <w:t>提权行为检测</w:t>
            </w:r>
          </w:p>
        </w:tc>
      </w:tr>
      <w:tr w14:paraId="431B6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7365D0">
            <w:pPr>
              <w:spacing w:after="0" w:line="240" w:lineRule="auto"/>
            </w:pPr>
            <w:r>
              <w:t>T1548.003</w:t>
            </w:r>
          </w:p>
        </w:tc>
        <w:tc>
          <w:tcPr>
            <w:tcW w:w="2160" w:type="dxa"/>
          </w:tcPr>
          <w:p w14:paraId="50DC5E9E">
            <w:pPr>
              <w:spacing w:after="0" w:line="240" w:lineRule="auto"/>
            </w:pPr>
            <w:r>
              <w:t>Sudo权限滥用</w:t>
            </w:r>
          </w:p>
        </w:tc>
        <w:tc>
          <w:tcPr>
            <w:tcW w:w="2160" w:type="dxa"/>
          </w:tcPr>
          <w:p w14:paraId="3D99D5C7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66CF78A7">
            <w:pPr>
              <w:spacing w:after="0" w:line="240" w:lineRule="auto"/>
            </w:pPr>
            <w:r>
              <w:t>Sudo滥用监控</w:t>
            </w:r>
          </w:p>
        </w:tc>
      </w:tr>
      <w:tr w14:paraId="1FF8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9AACBC">
            <w:pPr>
              <w:spacing w:after="0" w:line="240" w:lineRule="auto"/>
            </w:pPr>
            <w:r>
              <w:t>T1070.002</w:t>
            </w:r>
          </w:p>
        </w:tc>
        <w:tc>
          <w:tcPr>
            <w:tcW w:w="2160" w:type="dxa"/>
          </w:tcPr>
          <w:p w14:paraId="73ED3EDE">
            <w:pPr>
              <w:spacing w:after="0" w:line="240" w:lineRule="auto"/>
            </w:pPr>
            <w:r>
              <w:t>系统日志清除</w:t>
            </w:r>
          </w:p>
        </w:tc>
        <w:tc>
          <w:tcPr>
            <w:tcW w:w="2160" w:type="dxa"/>
          </w:tcPr>
          <w:p w14:paraId="7F408E17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4157B733">
            <w:pPr>
              <w:spacing w:after="0" w:line="240" w:lineRule="auto"/>
            </w:pPr>
            <w:r>
              <w:t>日志篡改检测</w:t>
            </w:r>
          </w:p>
        </w:tc>
      </w:tr>
      <w:tr w14:paraId="5FAB7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B92A63">
            <w:pPr>
              <w:spacing w:after="0" w:line="240" w:lineRule="auto"/>
            </w:pPr>
            <w:r>
              <w:t>T1556.003</w:t>
            </w:r>
          </w:p>
        </w:tc>
        <w:tc>
          <w:tcPr>
            <w:tcW w:w="2160" w:type="dxa"/>
          </w:tcPr>
          <w:p w14:paraId="7276492E">
            <w:pPr>
              <w:spacing w:after="0" w:line="240" w:lineRule="auto"/>
            </w:pPr>
            <w:r>
              <w:t>PAM模块篡改</w:t>
            </w:r>
          </w:p>
        </w:tc>
        <w:tc>
          <w:tcPr>
            <w:tcW w:w="2160" w:type="dxa"/>
          </w:tcPr>
          <w:p w14:paraId="712C36B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6DD82A7A">
            <w:pPr>
              <w:spacing w:after="0" w:line="240" w:lineRule="auto"/>
            </w:pPr>
            <w:r>
              <w:t>认证机制保护</w:t>
            </w:r>
          </w:p>
        </w:tc>
      </w:tr>
      <w:tr w14:paraId="680E5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A97CE40">
            <w:pPr>
              <w:spacing w:after="0" w:line="240" w:lineRule="auto"/>
            </w:pPr>
            <w:r>
              <w:t>T1574.006</w:t>
            </w:r>
          </w:p>
        </w:tc>
        <w:tc>
          <w:tcPr>
            <w:tcW w:w="2160" w:type="dxa"/>
          </w:tcPr>
          <w:p w14:paraId="12065439">
            <w:pPr>
              <w:spacing w:after="0" w:line="240" w:lineRule="auto"/>
            </w:pPr>
            <w:r>
              <w:t>LD_PRELOAD劫持</w:t>
            </w:r>
          </w:p>
        </w:tc>
        <w:tc>
          <w:tcPr>
            <w:tcW w:w="2160" w:type="dxa"/>
          </w:tcPr>
          <w:p w14:paraId="25FE427B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C044AE6">
            <w:pPr>
              <w:spacing w:after="0" w:line="240" w:lineRule="auto"/>
            </w:pPr>
            <w:r>
              <w:t>动态库劫持检测</w:t>
            </w:r>
          </w:p>
        </w:tc>
      </w:tr>
    </w:tbl>
    <w:p w14:paraId="4FA693C2"/>
    <w:p w14:paraId="37B3B75C">
      <w:pPr>
        <w:pStyle w:val="5"/>
      </w:pPr>
      <w:r>
        <w:t>3.1.2 重点验证场景</w:t>
      </w:r>
    </w:p>
    <w:p w14:paraId="479B988F">
      <w:r>
        <w:rPr>
          <w:b/>
        </w:rPr>
        <w:t>场景一：凭据窃取防护验证</w:t>
      </w:r>
    </w:p>
    <w:p w14:paraId="4ADD8A45">
      <w:r>
        <w:t>测试技术：T1003.007, T1003.008, T1552.003</w:t>
      </w:r>
    </w:p>
    <w:p w14:paraId="1CA82346">
      <w:r>
        <w:t>验证目标：</w:t>
      </w:r>
    </w:p>
    <w:p w14:paraId="20F70595">
      <w:pPr>
        <w:pStyle w:val="16"/>
      </w:pPr>
      <w:r>
        <w:t>是否能检测到/etc/shadow文件读取</w:t>
      </w:r>
    </w:p>
    <w:p w14:paraId="33DA0B7A">
      <w:pPr>
        <w:pStyle w:val="16"/>
      </w:pPr>
      <w:r>
        <w:t>是否能检测到/proc/*/mem敏感访问</w:t>
      </w:r>
    </w:p>
    <w:p w14:paraId="49DABDE2">
      <w:pPr>
        <w:pStyle w:val="16"/>
      </w:pPr>
      <w:r>
        <w:t>是否能发现bash历史中的敏感信息</w:t>
      </w:r>
    </w:p>
    <w:p w14:paraId="05542091">
      <w:r>
        <w:t>预期结果：安全设备应产生告警</w:t>
      </w:r>
    </w:p>
    <w:p w14:paraId="2AAC9B52">
      <w:r>
        <w:rPr>
          <w:b/>
        </w:rPr>
        <w:t>场景二：持久化机制检测</w:t>
      </w:r>
    </w:p>
    <w:p w14:paraId="2A409655">
      <w:r>
        <w:t>测试技术：T1053.003, T1543.002, T1546.004, T1546.005</w:t>
      </w:r>
    </w:p>
    <w:p w14:paraId="5E32E07F">
      <w:r>
        <w:t>验证目标：</w:t>
      </w:r>
    </w:p>
    <w:p w14:paraId="5E8C6B69">
      <w:pPr>
        <w:pStyle w:val="16"/>
      </w:pPr>
      <w:r>
        <w:t>Cron任务创建是否被监控</w:t>
      </w:r>
    </w:p>
    <w:p w14:paraId="59CF8B57">
      <w:pPr>
        <w:pStyle w:val="16"/>
      </w:pPr>
      <w:r>
        <w:t>Systemd服务创建是否告警</w:t>
      </w:r>
    </w:p>
    <w:p w14:paraId="4175F0C6">
      <w:pPr>
        <w:pStyle w:val="16"/>
      </w:pPr>
      <w:r>
        <w:t>Shell配置文件修改是否检测</w:t>
      </w:r>
    </w:p>
    <w:p w14:paraId="42FD9CA8">
      <w:r>
        <w:t>预期结果：持久化行为应被记录和告警</w:t>
      </w:r>
    </w:p>
    <w:p w14:paraId="7938F3F0">
      <w:pPr>
        <w:pStyle w:val="4"/>
      </w:pPr>
      <w:r>
        <w:t>3.2 Windows 主机安全验证</w:t>
      </w:r>
    </w:p>
    <w:p w14:paraId="7E77B3DB">
      <w:pPr>
        <w:pStyle w:val="5"/>
      </w:pPr>
      <w:r>
        <w:t>3.2.1 核心测试项目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95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5D4ABBA6">
            <w:pPr>
              <w:spacing w:after="0" w:line="240" w:lineRule="auto"/>
            </w:pPr>
            <w:r>
              <w:rPr>
                <w:b/>
              </w:rPr>
              <w:t>技术ID</w:t>
            </w:r>
          </w:p>
        </w:tc>
        <w:tc>
          <w:tcPr>
            <w:tcW w:w="2160" w:type="dxa"/>
            <w:shd w:val="clear" w:color="auto" w:fill="D9E2F3"/>
          </w:tcPr>
          <w:p w14:paraId="09E2EBC1">
            <w:pPr>
              <w:spacing w:after="0" w:line="240" w:lineRule="auto"/>
            </w:pPr>
            <w:r>
              <w:rPr>
                <w:b/>
              </w:rPr>
              <w:t>技术名称</w:t>
            </w:r>
          </w:p>
        </w:tc>
        <w:tc>
          <w:tcPr>
            <w:tcW w:w="2160" w:type="dxa"/>
            <w:shd w:val="clear" w:color="auto" w:fill="D9E2F3"/>
          </w:tcPr>
          <w:p w14:paraId="04982F05">
            <w:pPr>
              <w:spacing w:after="0" w:line="240" w:lineRule="auto"/>
            </w:pPr>
            <w:r>
              <w:rPr>
                <w:b/>
              </w:rPr>
              <w:t>风险等级</w:t>
            </w:r>
          </w:p>
        </w:tc>
        <w:tc>
          <w:tcPr>
            <w:tcW w:w="2160" w:type="dxa"/>
            <w:shd w:val="clear" w:color="auto" w:fill="D9E2F3"/>
          </w:tcPr>
          <w:p w14:paraId="06557D0A">
            <w:pPr>
              <w:spacing w:after="0" w:line="240" w:lineRule="auto"/>
            </w:pPr>
            <w:r>
              <w:rPr>
                <w:b/>
              </w:rPr>
              <w:t>验证目标</w:t>
            </w:r>
          </w:p>
        </w:tc>
      </w:tr>
      <w:tr w14:paraId="57FC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DD41B5">
            <w:pPr>
              <w:spacing w:after="0" w:line="240" w:lineRule="auto"/>
            </w:pPr>
            <w:r>
              <w:t>T1003.001</w:t>
            </w:r>
          </w:p>
        </w:tc>
        <w:tc>
          <w:tcPr>
            <w:tcW w:w="2160" w:type="dxa"/>
          </w:tcPr>
          <w:p w14:paraId="406B6195">
            <w:pPr>
              <w:spacing w:after="0" w:line="240" w:lineRule="auto"/>
            </w:pPr>
            <w:r>
              <w:t>LSASS内存凭据转储</w:t>
            </w:r>
          </w:p>
        </w:tc>
        <w:tc>
          <w:tcPr>
            <w:tcW w:w="2160" w:type="dxa"/>
          </w:tcPr>
          <w:p w14:paraId="2E496E9D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0FF23D78">
            <w:pPr>
              <w:spacing w:after="0" w:line="240" w:lineRule="auto"/>
            </w:pPr>
            <w:r>
              <w:t>凭据保护能力</w:t>
            </w:r>
          </w:p>
        </w:tc>
      </w:tr>
      <w:tr w14:paraId="1C62F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EC6D64">
            <w:pPr>
              <w:spacing w:after="0" w:line="240" w:lineRule="auto"/>
            </w:pPr>
            <w:r>
              <w:t>T1003.002</w:t>
            </w:r>
          </w:p>
        </w:tc>
        <w:tc>
          <w:tcPr>
            <w:tcW w:w="2160" w:type="dxa"/>
          </w:tcPr>
          <w:p w14:paraId="6D2E9518">
            <w:pPr>
              <w:spacing w:after="0" w:line="240" w:lineRule="auto"/>
            </w:pPr>
            <w:r>
              <w:t>SAM数据库转储</w:t>
            </w:r>
          </w:p>
        </w:tc>
        <w:tc>
          <w:tcPr>
            <w:tcW w:w="2160" w:type="dxa"/>
          </w:tcPr>
          <w:p w14:paraId="057FF94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D8BFA3D">
            <w:pPr>
              <w:spacing w:after="0" w:line="240" w:lineRule="auto"/>
            </w:pPr>
            <w:r>
              <w:t>本地凭据保护</w:t>
            </w:r>
          </w:p>
        </w:tc>
      </w:tr>
      <w:tr w14:paraId="1F999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C064EC">
            <w:pPr>
              <w:spacing w:after="0" w:line="240" w:lineRule="auto"/>
            </w:pPr>
            <w:r>
              <w:t>T1055</w:t>
            </w:r>
          </w:p>
        </w:tc>
        <w:tc>
          <w:tcPr>
            <w:tcW w:w="2160" w:type="dxa"/>
          </w:tcPr>
          <w:p w14:paraId="0AA01D88">
            <w:pPr>
              <w:spacing w:after="0" w:line="240" w:lineRule="auto"/>
            </w:pPr>
            <w:r>
              <w:t>进程注入</w:t>
            </w:r>
          </w:p>
        </w:tc>
        <w:tc>
          <w:tcPr>
            <w:tcW w:w="2160" w:type="dxa"/>
          </w:tcPr>
          <w:p w14:paraId="71DF6B03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2890F48C">
            <w:pPr>
              <w:spacing w:after="0" w:line="240" w:lineRule="auto"/>
            </w:pPr>
            <w:r>
              <w:t>进程保护机制</w:t>
            </w:r>
          </w:p>
        </w:tc>
      </w:tr>
      <w:tr w14:paraId="7A727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6FD3EC">
            <w:pPr>
              <w:spacing w:after="0" w:line="240" w:lineRule="auto"/>
            </w:pPr>
            <w:r>
              <w:t>T1059.001</w:t>
            </w:r>
          </w:p>
        </w:tc>
        <w:tc>
          <w:tcPr>
            <w:tcW w:w="2160" w:type="dxa"/>
          </w:tcPr>
          <w:p w14:paraId="5F0DE864">
            <w:pPr>
              <w:spacing w:after="0" w:line="240" w:lineRule="auto"/>
            </w:pPr>
            <w:r>
              <w:t>PowerShell执行</w:t>
            </w:r>
          </w:p>
        </w:tc>
        <w:tc>
          <w:tcPr>
            <w:tcW w:w="2160" w:type="dxa"/>
          </w:tcPr>
          <w:p w14:paraId="0BBA77F6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46626641">
            <w:pPr>
              <w:spacing w:after="0" w:line="240" w:lineRule="auto"/>
            </w:pPr>
            <w:r>
              <w:t>脚本执行监控</w:t>
            </w:r>
          </w:p>
        </w:tc>
      </w:tr>
      <w:tr w14:paraId="51403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1EF2F84">
            <w:pPr>
              <w:spacing w:after="0" w:line="240" w:lineRule="auto"/>
            </w:pPr>
            <w:r>
              <w:t>T1053.005</w:t>
            </w:r>
          </w:p>
        </w:tc>
        <w:tc>
          <w:tcPr>
            <w:tcW w:w="2160" w:type="dxa"/>
          </w:tcPr>
          <w:p w14:paraId="2192F8D7">
            <w:pPr>
              <w:spacing w:after="0" w:line="240" w:lineRule="auto"/>
            </w:pPr>
            <w:r>
              <w:t>计划任务创建</w:t>
            </w:r>
          </w:p>
        </w:tc>
        <w:tc>
          <w:tcPr>
            <w:tcW w:w="2160" w:type="dxa"/>
          </w:tcPr>
          <w:p w14:paraId="16B17D3D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59901E71">
            <w:pPr>
              <w:spacing w:after="0" w:line="240" w:lineRule="auto"/>
            </w:pPr>
            <w:r>
              <w:t>持久化检测</w:t>
            </w:r>
          </w:p>
        </w:tc>
      </w:tr>
      <w:tr w14:paraId="729C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965081">
            <w:pPr>
              <w:spacing w:after="0" w:line="240" w:lineRule="auto"/>
            </w:pPr>
            <w:r>
              <w:t>T1547.001</w:t>
            </w:r>
          </w:p>
        </w:tc>
        <w:tc>
          <w:tcPr>
            <w:tcW w:w="2160" w:type="dxa"/>
          </w:tcPr>
          <w:p w14:paraId="75E34532">
            <w:pPr>
              <w:spacing w:after="0" w:line="240" w:lineRule="auto"/>
            </w:pPr>
            <w:r>
              <w:t>注册表启动项</w:t>
            </w:r>
          </w:p>
        </w:tc>
        <w:tc>
          <w:tcPr>
            <w:tcW w:w="2160" w:type="dxa"/>
          </w:tcPr>
          <w:p w14:paraId="6053FA30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8DAF2E2">
            <w:pPr>
              <w:spacing w:after="0" w:line="240" w:lineRule="auto"/>
            </w:pPr>
            <w:r>
              <w:t>启动项监控</w:t>
            </w:r>
          </w:p>
        </w:tc>
      </w:tr>
      <w:tr w14:paraId="0355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178FBF">
            <w:pPr>
              <w:spacing w:after="0" w:line="240" w:lineRule="auto"/>
            </w:pPr>
            <w:r>
              <w:t>T1070.001</w:t>
            </w:r>
          </w:p>
        </w:tc>
        <w:tc>
          <w:tcPr>
            <w:tcW w:w="2160" w:type="dxa"/>
          </w:tcPr>
          <w:p w14:paraId="43553784">
            <w:pPr>
              <w:spacing w:after="0" w:line="240" w:lineRule="auto"/>
            </w:pPr>
            <w:r>
              <w:t>Windows事件日志清除</w:t>
            </w:r>
          </w:p>
        </w:tc>
        <w:tc>
          <w:tcPr>
            <w:tcW w:w="2160" w:type="dxa"/>
          </w:tcPr>
          <w:p w14:paraId="447C4524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6FF30CDC">
            <w:pPr>
              <w:spacing w:after="0" w:line="240" w:lineRule="auto"/>
            </w:pPr>
            <w:r>
              <w:t>日志保护验证</w:t>
            </w:r>
          </w:p>
        </w:tc>
      </w:tr>
      <w:tr w14:paraId="09B37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7A2AC6">
            <w:pPr>
              <w:spacing w:after="0" w:line="240" w:lineRule="auto"/>
            </w:pPr>
            <w:r>
              <w:t>T1558.003</w:t>
            </w:r>
          </w:p>
        </w:tc>
        <w:tc>
          <w:tcPr>
            <w:tcW w:w="2160" w:type="dxa"/>
          </w:tcPr>
          <w:p w14:paraId="011C6676">
            <w:pPr>
              <w:spacing w:after="0" w:line="240" w:lineRule="auto"/>
            </w:pPr>
            <w:r>
              <w:t>Kerberoasting攻击</w:t>
            </w:r>
          </w:p>
        </w:tc>
        <w:tc>
          <w:tcPr>
            <w:tcW w:w="2160" w:type="dxa"/>
          </w:tcPr>
          <w:p w14:paraId="2B97E3BD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22D0B942">
            <w:pPr>
              <w:spacing w:after="0" w:line="240" w:lineRule="auto"/>
            </w:pPr>
            <w:r>
              <w:t>域安全验证</w:t>
            </w:r>
          </w:p>
        </w:tc>
      </w:tr>
      <w:tr w14:paraId="6A79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DDFFB1">
            <w:pPr>
              <w:spacing w:after="0" w:line="240" w:lineRule="auto"/>
            </w:pPr>
            <w:r>
              <w:t>T1550.002</w:t>
            </w:r>
          </w:p>
        </w:tc>
        <w:tc>
          <w:tcPr>
            <w:tcW w:w="2160" w:type="dxa"/>
          </w:tcPr>
          <w:p w14:paraId="04224424">
            <w:pPr>
              <w:spacing w:after="0" w:line="240" w:lineRule="auto"/>
            </w:pPr>
            <w:r>
              <w:t>Pass-the-Hash攻击</w:t>
            </w:r>
          </w:p>
        </w:tc>
        <w:tc>
          <w:tcPr>
            <w:tcW w:w="2160" w:type="dxa"/>
          </w:tcPr>
          <w:p w14:paraId="0848C0F2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70191C1F">
            <w:pPr>
              <w:spacing w:after="0" w:line="240" w:lineRule="auto"/>
            </w:pPr>
            <w:r>
              <w:t>认证安全验证</w:t>
            </w:r>
          </w:p>
        </w:tc>
      </w:tr>
      <w:tr w14:paraId="32C2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D61B80">
            <w:pPr>
              <w:spacing w:after="0" w:line="240" w:lineRule="auto"/>
            </w:pPr>
            <w:r>
              <w:t>T1218</w:t>
            </w:r>
          </w:p>
        </w:tc>
        <w:tc>
          <w:tcPr>
            <w:tcW w:w="2160" w:type="dxa"/>
          </w:tcPr>
          <w:p w14:paraId="77F4429E">
            <w:pPr>
              <w:spacing w:after="0" w:line="240" w:lineRule="auto"/>
            </w:pPr>
            <w:r>
              <w:t>签名二进制代理执行</w:t>
            </w:r>
          </w:p>
        </w:tc>
        <w:tc>
          <w:tcPr>
            <w:tcW w:w="2160" w:type="dxa"/>
          </w:tcPr>
          <w:p w14:paraId="48C5A2DF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7AD377BB">
            <w:pPr>
              <w:spacing w:after="0" w:line="240" w:lineRule="auto"/>
            </w:pPr>
            <w:r>
              <w:t>LOLBins检测</w:t>
            </w:r>
          </w:p>
        </w:tc>
      </w:tr>
    </w:tbl>
    <w:p w14:paraId="112EC043"/>
    <w:p w14:paraId="3092C34F">
      <w:pPr>
        <w:pStyle w:val="4"/>
      </w:pPr>
      <w:r>
        <w:t>3.3 容器安全验证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A7DA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3892F827">
            <w:pPr>
              <w:spacing w:after="0" w:line="240" w:lineRule="auto"/>
            </w:pPr>
            <w:r>
              <w:rPr>
                <w:b/>
              </w:rPr>
              <w:t>技术ID</w:t>
            </w:r>
          </w:p>
        </w:tc>
        <w:tc>
          <w:tcPr>
            <w:tcW w:w="2160" w:type="dxa"/>
            <w:shd w:val="clear" w:color="auto" w:fill="D9E2F3"/>
          </w:tcPr>
          <w:p w14:paraId="51674425">
            <w:pPr>
              <w:spacing w:after="0" w:line="240" w:lineRule="auto"/>
            </w:pPr>
            <w:r>
              <w:rPr>
                <w:b/>
              </w:rPr>
              <w:t>技术名称</w:t>
            </w:r>
          </w:p>
        </w:tc>
        <w:tc>
          <w:tcPr>
            <w:tcW w:w="2160" w:type="dxa"/>
            <w:shd w:val="clear" w:color="auto" w:fill="D9E2F3"/>
          </w:tcPr>
          <w:p w14:paraId="04C6933E">
            <w:pPr>
              <w:spacing w:after="0" w:line="240" w:lineRule="auto"/>
            </w:pPr>
            <w:r>
              <w:rPr>
                <w:b/>
              </w:rPr>
              <w:t>风险等级</w:t>
            </w:r>
          </w:p>
        </w:tc>
        <w:tc>
          <w:tcPr>
            <w:tcW w:w="2160" w:type="dxa"/>
            <w:shd w:val="clear" w:color="auto" w:fill="D9E2F3"/>
          </w:tcPr>
          <w:p w14:paraId="70F8AB8D">
            <w:pPr>
              <w:spacing w:after="0" w:line="240" w:lineRule="auto"/>
            </w:pPr>
            <w:r>
              <w:rPr>
                <w:b/>
              </w:rPr>
              <w:t>验证目标</w:t>
            </w:r>
          </w:p>
        </w:tc>
      </w:tr>
      <w:tr w14:paraId="551D1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C2D6DE">
            <w:pPr>
              <w:spacing w:after="0" w:line="240" w:lineRule="auto"/>
            </w:pPr>
            <w:r>
              <w:t>T1609</w:t>
            </w:r>
          </w:p>
        </w:tc>
        <w:tc>
          <w:tcPr>
            <w:tcW w:w="2160" w:type="dxa"/>
          </w:tcPr>
          <w:p w14:paraId="5E90DAD0">
            <w:pPr>
              <w:spacing w:after="0" w:line="240" w:lineRule="auto"/>
            </w:pPr>
            <w:r>
              <w:t>Kubernetes Exec容器执行</w:t>
            </w:r>
          </w:p>
        </w:tc>
        <w:tc>
          <w:tcPr>
            <w:tcW w:w="2160" w:type="dxa"/>
          </w:tcPr>
          <w:p w14:paraId="02C4E011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386651D">
            <w:pPr>
              <w:spacing w:after="0" w:line="240" w:lineRule="auto"/>
            </w:pPr>
            <w:r>
              <w:t>容器执行监控</w:t>
            </w:r>
          </w:p>
        </w:tc>
      </w:tr>
      <w:tr w14:paraId="471E6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FB60A5">
            <w:pPr>
              <w:spacing w:after="0" w:line="240" w:lineRule="auto"/>
            </w:pPr>
            <w:r>
              <w:t>T1610</w:t>
            </w:r>
          </w:p>
        </w:tc>
        <w:tc>
          <w:tcPr>
            <w:tcW w:w="2160" w:type="dxa"/>
          </w:tcPr>
          <w:p w14:paraId="79CD565F">
            <w:pPr>
              <w:spacing w:after="0" w:line="240" w:lineRule="auto"/>
            </w:pPr>
            <w:r>
              <w:t>容器部署</w:t>
            </w:r>
          </w:p>
        </w:tc>
        <w:tc>
          <w:tcPr>
            <w:tcW w:w="2160" w:type="dxa"/>
          </w:tcPr>
          <w:p w14:paraId="0CE062F4">
            <w:pPr>
              <w:spacing w:after="0" w:line="240" w:lineRule="auto"/>
            </w:pPr>
            <w:r>
              <w:t>High</w:t>
            </w:r>
          </w:p>
        </w:tc>
        <w:tc>
          <w:tcPr>
            <w:tcW w:w="2160" w:type="dxa"/>
          </w:tcPr>
          <w:p w14:paraId="00D90696">
            <w:pPr>
              <w:spacing w:after="0" w:line="240" w:lineRule="auto"/>
            </w:pPr>
            <w:r>
              <w:t>容器创建监控</w:t>
            </w:r>
          </w:p>
        </w:tc>
      </w:tr>
      <w:tr w14:paraId="36138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BE4163">
            <w:pPr>
              <w:spacing w:after="0" w:line="240" w:lineRule="auto"/>
            </w:pPr>
            <w:r>
              <w:t>T1611</w:t>
            </w:r>
          </w:p>
        </w:tc>
        <w:tc>
          <w:tcPr>
            <w:tcW w:w="2160" w:type="dxa"/>
          </w:tcPr>
          <w:p w14:paraId="2DE5A066">
            <w:pPr>
              <w:spacing w:after="0" w:line="240" w:lineRule="auto"/>
            </w:pPr>
            <w:r>
              <w:t>容器逃逸到主机</w:t>
            </w:r>
          </w:p>
        </w:tc>
        <w:tc>
          <w:tcPr>
            <w:tcW w:w="2160" w:type="dxa"/>
          </w:tcPr>
          <w:p w14:paraId="6CC3C314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5F18071C">
            <w:pPr>
              <w:spacing w:after="0" w:line="240" w:lineRule="auto"/>
            </w:pPr>
            <w:r>
              <w:t>容器隔离验证</w:t>
            </w:r>
          </w:p>
        </w:tc>
      </w:tr>
      <w:tr w14:paraId="52ED7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A62A1E">
            <w:pPr>
              <w:spacing w:after="0" w:line="240" w:lineRule="auto"/>
            </w:pPr>
            <w:r>
              <w:t>T1612</w:t>
            </w:r>
          </w:p>
        </w:tc>
        <w:tc>
          <w:tcPr>
            <w:tcW w:w="2160" w:type="dxa"/>
          </w:tcPr>
          <w:p w14:paraId="308699BB">
            <w:pPr>
              <w:spacing w:after="0" w:line="240" w:lineRule="auto"/>
            </w:pPr>
            <w:r>
              <w:t>主机上构建镜像</w:t>
            </w:r>
          </w:p>
        </w:tc>
        <w:tc>
          <w:tcPr>
            <w:tcW w:w="2160" w:type="dxa"/>
          </w:tcPr>
          <w:p w14:paraId="7F33D8F0">
            <w:pPr>
              <w:spacing w:after="0" w:line="240" w:lineRule="auto"/>
            </w:pPr>
            <w:r>
              <w:t>Medium</w:t>
            </w:r>
          </w:p>
        </w:tc>
        <w:tc>
          <w:tcPr>
            <w:tcW w:w="2160" w:type="dxa"/>
          </w:tcPr>
          <w:p w14:paraId="6BAE9E27">
            <w:pPr>
              <w:spacing w:after="0" w:line="240" w:lineRule="auto"/>
            </w:pPr>
            <w:r>
              <w:t>镜像构建监控</w:t>
            </w:r>
          </w:p>
        </w:tc>
      </w:tr>
      <w:tr w14:paraId="6AA4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F6278E">
            <w:pPr>
              <w:spacing w:after="0" w:line="240" w:lineRule="auto"/>
            </w:pPr>
            <w:r>
              <w:t>T1613</w:t>
            </w:r>
          </w:p>
        </w:tc>
        <w:tc>
          <w:tcPr>
            <w:tcW w:w="2160" w:type="dxa"/>
          </w:tcPr>
          <w:p w14:paraId="154BA095">
            <w:pPr>
              <w:spacing w:after="0" w:line="240" w:lineRule="auto"/>
            </w:pPr>
            <w:r>
              <w:t>容器和资源发现</w:t>
            </w:r>
          </w:p>
        </w:tc>
        <w:tc>
          <w:tcPr>
            <w:tcW w:w="2160" w:type="dxa"/>
          </w:tcPr>
          <w:p w14:paraId="5D599DB4">
            <w:pPr>
              <w:spacing w:after="0" w:line="240" w:lineRule="auto"/>
            </w:pPr>
            <w:r>
              <w:t>Low</w:t>
            </w:r>
          </w:p>
        </w:tc>
        <w:tc>
          <w:tcPr>
            <w:tcW w:w="2160" w:type="dxa"/>
          </w:tcPr>
          <w:p w14:paraId="20AAB676">
            <w:pPr>
              <w:spacing w:after="0" w:line="240" w:lineRule="auto"/>
            </w:pPr>
            <w:r>
              <w:t>信息收集检测</w:t>
            </w:r>
          </w:p>
        </w:tc>
      </w:tr>
      <w:tr w14:paraId="401B2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F393DF">
            <w:pPr>
              <w:spacing w:after="0" w:line="240" w:lineRule="auto"/>
            </w:pPr>
            <w:r>
              <w:t>T1552.007</w:t>
            </w:r>
          </w:p>
        </w:tc>
        <w:tc>
          <w:tcPr>
            <w:tcW w:w="2160" w:type="dxa"/>
          </w:tcPr>
          <w:p w14:paraId="5A43BD2B">
            <w:pPr>
              <w:spacing w:after="0" w:line="240" w:lineRule="auto"/>
            </w:pPr>
            <w:r>
              <w:t>Kubernetes Secrets获取</w:t>
            </w:r>
          </w:p>
        </w:tc>
        <w:tc>
          <w:tcPr>
            <w:tcW w:w="2160" w:type="dxa"/>
          </w:tcPr>
          <w:p w14:paraId="43836AD7">
            <w:pPr>
              <w:spacing w:after="0" w:line="240" w:lineRule="auto"/>
            </w:pPr>
            <w:r>
              <w:t>Critical</w:t>
            </w:r>
          </w:p>
        </w:tc>
        <w:tc>
          <w:tcPr>
            <w:tcW w:w="2160" w:type="dxa"/>
          </w:tcPr>
          <w:p w14:paraId="358F467A">
            <w:pPr>
              <w:spacing w:after="0" w:line="240" w:lineRule="auto"/>
            </w:pPr>
            <w:r>
              <w:t>密钥保护验证</w:t>
            </w:r>
          </w:p>
        </w:tc>
      </w:tr>
    </w:tbl>
    <w:p w14:paraId="57457ABA"/>
    <w:p w14:paraId="60932B1F">
      <w:pPr>
        <w:pStyle w:val="3"/>
      </w:pPr>
      <w:r>
        <w:t>四、服务实施流程</w:t>
      </w:r>
    </w:p>
    <w:p w14:paraId="4B317311">
      <w:pPr>
        <w:pStyle w:val="4"/>
      </w:pPr>
      <w:r>
        <w:t>4.1 实施阶段划分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51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192A72DF">
            <w:pPr>
              <w:spacing w:after="0" w:line="240" w:lineRule="auto"/>
            </w:pPr>
            <w:r>
              <w:rPr>
                <w:b/>
              </w:rPr>
              <w:t>阶段</w:t>
            </w:r>
          </w:p>
        </w:tc>
        <w:tc>
          <w:tcPr>
            <w:tcW w:w="2880" w:type="dxa"/>
            <w:shd w:val="clear" w:color="auto" w:fill="D9E2F3"/>
          </w:tcPr>
          <w:p w14:paraId="06427D56">
            <w:pPr>
              <w:spacing w:after="0" w:line="240" w:lineRule="auto"/>
            </w:pPr>
            <w:r>
              <w:rPr>
                <w:b/>
              </w:rPr>
              <w:t>工作内容</w:t>
            </w:r>
          </w:p>
        </w:tc>
        <w:tc>
          <w:tcPr>
            <w:tcW w:w="2880" w:type="dxa"/>
            <w:shd w:val="clear" w:color="auto" w:fill="D9E2F3"/>
          </w:tcPr>
          <w:p w14:paraId="73EF6285">
            <w:pPr>
              <w:spacing w:after="0" w:line="240" w:lineRule="auto"/>
            </w:pPr>
            <w:r>
              <w:rPr>
                <w:b/>
              </w:rPr>
              <w:t>预计时间</w:t>
            </w:r>
          </w:p>
        </w:tc>
      </w:tr>
      <w:tr w14:paraId="7B405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DCEC2D">
            <w:pPr>
              <w:spacing w:after="0" w:line="240" w:lineRule="auto"/>
            </w:pPr>
            <w:r>
              <w:t>准备阶段</w:t>
            </w:r>
          </w:p>
        </w:tc>
        <w:tc>
          <w:tcPr>
            <w:tcW w:w="2880" w:type="dxa"/>
          </w:tcPr>
          <w:p w14:paraId="597CCE1F">
            <w:pPr>
              <w:spacing w:after="0" w:line="240" w:lineRule="auto"/>
            </w:pPr>
            <w:r>
              <w:t>环境准备、工具部署</w:t>
            </w:r>
          </w:p>
        </w:tc>
        <w:tc>
          <w:tcPr>
            <w:tcW w:w="2880" w:type="dxa"/>
          </w:tcPr>
          <w:p w14:paraId="52B5DBBD">
            <w:pPr>
              <w:spacing w:after="0" w:line="240" w:lineRule="auto"/>
            </w:pPr>
            <w:r>
              <w:t>1-2天</w:t>
            </w:r>
          </w:p>
        </w:tc>
      </w:tr>
      <w:tr w14:paraId="2B5FD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5CEA81">
            <w:pPr>
              <w:spacing w:after="0" w:line="240" w:lineRule="auto"/>
            </w:pPr>
            <w:r>
              <w:t>执行阶段</w:t>
            </w:r>
          </w:p>
        </w:tc>
        <w:tc>
          <w:tcPr>
            <w:tcW w:w="2880" w:type="dxa"/>
          </w:tcPr>
          <w:p w14:paraId="410A6F1E">
            <w:pPr>
              <w:spacing w:after="0" w:line="240" w:lineRule="auto"/>
            </w:pPr>
            <w:r>
              <w:t>安全测试执行</w:t>
            </w:r>
          </w:p>
        </w:tc>
        <w:tc>
          <w:tcPr>
            <w:tcW w:w="2880" w:type="dxa"/>
          </w:tcPr>
          <w:p w14:paraId="0FEE4DE3">
            <w:pPr>
              <w:spacing w:after="0" w:line="240" w:lineRule="auto"/>
            </w:pPr>
            <w:r>
              <w:t>2-3天</w:t>
            </w:r>
          </w:p>
        </w:tc>
      </w:tr>
      <w:tr w14:paraId="4B33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158BCB">
            <w:pPr>
              <w:spacing w:after="0" w:line="240" w:lineRule="auto"/>
            </w:pPr>
            <w:r>
              <w:t>分析阶段</w:t>
            </w:r>
          </w:p>
        </w:tc>
        <w:tc>
          <w:tcPr>
            <w:tcW w:w="2880" w:type="dxa"/>
          </w:tcPr>
          <w:p w14:paraId="50E77B37">
            <w:pPr>
              <w:spacing w:after="0" w:line="240" w:lineRule="auto"/>
            </w:pPr>
            <w:r>
              <w:t>日志分析、结果评估</w:t>
            </w:r>
          </w:p>
        </w:tc>
        <w:tc>
          <w:tcPr>
            <w:tcW w:w="2880" w:type="dxa"/>
          </w:tcPr>
          <w:p w14:paraId="477182D8">
            <w:pPr>
              <w:spacing w:after="0" w:line="240" w:lineRule="auto"/>
            </w:pPr>
            <w:r>
              <w:t>1-2天</w:t>
            </w:r>
          </w:p>
        </w:tc>
      </w:tr>
      <w:tr w14:paraId="4877B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A430C5">
            <w:pPr>
              <w:spacing w:after="0" w:line="240" w:lineRule="auto"/>
            </w:pPr>
            <w:r>
              <w:t>报告阶段</w:t>
            </w:r>
          </w:p>
        </w:tc>
        <w:tc>
          <w:tcPr>
            <w:tcW w:w="2880" w:type="dxa"/>
          </w:tcPr>
          <w:p w14:paraId="0EBF49F5">
            <w:pPr>
              <w:spacing w:after="0" w:line="240" w:lineRule="auto"/>
            </w:pPr>
            <w:r>
              <w:t>报告编写、成果汇报</w:t>
            </w:r>
          </w:p>
        </w:tc>
        <w:tc>
          <w:tcPr>
            <w:tcW w:w="2880" w:type="dxa"/>
          </w:tcPr>
          <w:p w14:paraId="23434EAE">
            <w:pPr>
              <w:spacing w:after="0" w:line="240" w:lineRule="auto"/>
            </w:pPr>
            <w:r>
              <w:t>1天</w:t>
            </w:r>
          </w:p>
        </w:tc>
      </w:tr>
    </w:tbl>
    <w:p w14:paraId="135A2AF7"/>
    <w:p w14:paraId="6CDF0D59">
      <w:pPr>
        <w:pStyle w:val="4"/>
      </w:pPr>
      <w:r>
        <w:t>4.2 详细实施步骤</w:t>
      </w:r>
    </w:p>
    <w:p w14:paraId="3AB40560">
      <w:r>
        <w:rPr>
          <w:b/>
        </w:rPr>
        <w:t>第一步：环境准备</w:t>
      </w:r>
    </w:p>
    <w:p w14:paraId="545D25A6">
      <w:r>
        <w:rPr>
          <w:rFonts w:ascii="Consolas" w:hAnsi="Consolas"/>
          <w:sz w:val="18"/>
        </w:rPr>
        <w:t># 部署测试工具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mkdir -p </w:t>
      </w:r>
      <w:r>
        <w:rPr>
          <w:rFonts w:hint="eastAsia" w:ascii="Consolas" w:hAnsi="Consolas"/>
          <w:sz w:val="18"/>
          <w:lang w:eastAsia="zh-CN"/>
        </w:rPr>
        <w:t>./</w:t>
      </w:r>
      <w:r>
        <w:rPr>
          <w:rFonts w:ascii="Consolas" w:hAnsi="Consolas"/>
          <w:sz w:val="18"/>
        </w:rPr>
        <w:t>{logs,reports,configs}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cd /opt/bas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安装Python依赖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pip install -r requirements.txt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克隆Atomic Red Team项目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git clone https://github.com/redcanaryco/atomic-red-team.git /opt/atomic-red-team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设置执行权限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chmod +x </w:t>
      </w:r>
      <w:r>
        <w:rPr>
          <w:rFonts w:hint="eastAsia" w:ascii="Consolas" w:hAnsi="Consolas"/>
          <w:sz w:val="18"/>
          <w:lang w:eastAsia="zh-CN"/>
        </w:rPr>
        <w:t>./</w:t>
      </w:r>
      <w:r>
        <w:rPr>
          <w:rFonts w:ascii="Consolas" w:hAnsi="Consolas"/>
          <w:sz w:val="18"/>
        </w:rPr>
        <w:t>goart-linux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chmod +x </w:t>
      </w:r>
      <w:r>
        <w:rPr>
          <w:rFonts w:hint="eastAsia" w:ascii="Consolas" w:hAnsi="Consolas"/>
          <w:sz w:val="18"/>
          <w:lang w:eastAsia="zh-CN"/>
        </w:rPr>
        <w:t>./</w:t>
      </w:r>
      <w:r>
        <w:rPr>
          <w:rFonts w:ascii="Consolas" w:hAnsi="Consolas"/>
          <w:sz w:val="18"/>
        </w:rPr>
        <w:t>run_all_atomics.sh</w:t>
      </w:r>
    </w:p>
    <w:p w14:paraId="27D27387">
      <w:r>
        <w:rPr>
          <w:b/>
        </w:rPr>
        <w:t>第二步：执行测试</w:t>
      </w:r>
    </w:p>
    <w:p w14:paraId="63EC7D16">
      <w:r>
        <w:rPr>
          <w:rFonts w:ascii="Consolas" w:hAnsi="Consolas"/>
          <w:sz w:val="18"/>
        </w:rPr>
        <w:t># Linux主机测试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-l configs/test_linux.txt -s -v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Windows主机测试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-l configs/test_windos.txt -s -v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容器安全测试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-t T1609 -v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-t T1611 -v</w:t>
      </w:r>
    </w:p>
    <w:p w14:paraId="088E1F44">
      <w:r>
        <w:rPr>
          <w:b/>
        </w:rPr>
        <w:t>第三步：日志分析与报告生成</w:t>
      </w:r>
    </w:p>
    <w:p w14:paraId="5A3C0CCE">
      <w:r>
        <w:rPr>
          <w:rFonts w:ascii="Consolas" w:hAnsi="Consolas"/>
          <w:sz w:val="18"/>
        </w:rPr>
        <w:t># 生成全部格式报告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python3 analyze_atomic_logs2.py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仅生成HTML报告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python3 analyze_atomic_logs2.py --format html</w:t>
      </w:r>
    </w:p>
    <w:p w14:paraId="682B390A">
      <w:pPr>
        <w:pStyle w:val="4"/>
      </w:pPr>
      <w:r>
        <w:t>4.3 执行检查清单</w:t>
      </w:r>
    </w:p>
    <w:p w14:paraId="1D07324D">
      <w:r>
        <w:rPr>
          <w:b/>
        </w:rPr>
        <w:t>测试前检查：</w:t>
      </w:r>
    </w:p>
    <w:p w14:paraId="52F9E4FB">
      <w:r>
        <w:t>□ 确认测试环境已与生产环境隔离</w:t>
      </w:r>
    </w:p>
    <w:p w14:paraId="2CE203B4">
      <w:r>
        <w:t>□ 获得测试授权书和测试时间窗口</w:t>
      </w:r>
    </w:p>
    <w:p w14:paraId="6BD1AFA9">
      <w:r>
        <w:t>□ 确认安全设备已开启日志记录</w:t>
      </w:r>
    </w:p>
    <w:p w14:paraId="13008D56">
      <w:r>
        <w:t>□ 备份关键系统配置</w:t>
      </w:r>
    </w:p>
    <w:p w14:paraId="498E319E">
      <w:r>
        <w:t>□ 确认回滚方案已准备就绪</w:t>
      </w:r>
    </w:p>
    <w:p w14:paraId="51777FBB">
      <w:r>
        <w:rPr>
          <w:b/>
        </w:rPr>
        <w:t>测试后检查：</w:t>
      </w:r>
    </w:p>
    <w:p w14:paraId="31960E92">
      <w:r>
        <w:t>□ 确认所有测试已完成</w:t>
      </w:r>
    </w:p>
    <w:p w14:paraId="7A024817">
      <w:r>
        <w:t>□ 检查系统状态是否正常</w:t>
      </w:r>
    </w:p>
    <w:p w14:paraId="57CF96E2">
      <w:r>
        <w:t>□ 收集全部日志文件</w:t>
      </w:r>
    </w:p>
    <w:p w14:paraId="29CE3D73">
      <w:r>
        <w:t>□ 执行系统恢复操作（如需要）</w:t>
      </w:r>
    </w:p>
    <w:p w14:paraId="4F43D172">
      <w:pPr>
        <w:pStyle w:val="3"/>
      </w:pPr>
      <w:r>
        <w:t>五、交付成果</w:t>
      </w:r>
    </w:p>
    <w:p w14:paraId="2EDD9E7D">
      <w:pPr>
        <w:pStyle w:val="4"/>
      </w:pPr>
      <w:r>
        <w:t>5.1 报告内容</w:t>
      </w:r>
    </w:p>
    <w:p w14:paraId="4D03804A">
      <w:r>
        <w:rPr>
          <w:b/>
        </w:rPr>
        <w:t>执行摘要：</w:t>
      </w:r>
      <w:r>
        <w:t>测试概况和关键发现、高风险问题汇总、整体安全状况评估</w:t>
      </w:r>
    </w:p>
    <w:p w14:paraId="54CAE16E">
      <w:r>
        <w:rPr>
          <w:b/>
        </w:rPr>
        <w:t>详细测试结果：</w:t>
      </w:r>
      <w:r>
        <w:t>测试统计、战术覆盖、风险分析、技术详情</w:t>
      </w:r>
    </w:p>
    <w:p w14:paraId="54ADD172">
      <w:r>
        <w:rPr>
          <w:b/>
        </w:rPr>
        <w:t>告警评估：</w:t>
      </w:r>
      <w:r>
        <w:t>安全设备告警效果分析、防护盲点识别</w:t>
      </w:r>
    </w:p>
    <w:p w14:paraId="6AB40C55">
      <w:r>
        <w:rPr>
          <w:b/>
        </w:rPr>
        <w:t>加固建议：</w:t>
      </w:r>
      <w:r>
        <w:t>按优先级分类的安全加固建议</w:t>
      </w:r>
    </w:p>
    <w:p w14:paraId="2BEAB818">
      <w:pPr>
        <w:pStyle w:val="4"/>
      </w:pPr>
      <w:r>
        <w:t>5.2 交付物清单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DDBE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D9E2F3"/>
          </w:tcPr>
          <w:p w14:paraId="1A4902D6">
            <w:pPr>
              <w:spacing w:after="0" w:line="240" w:lineRule="auto"/>
            </w:pPr>
            <w:r>
              <w:rPr>
                <w:b/>
              </w:rPr>
              <w:t>序号</w:t>
            </w:r>
          </w:p>
        </w:tc>
        <w:tc>
          <w:tcPr>
            <w:tcW w:w="2160" w:type="dxa"/>
            <w:shd w:val="clear" w:color="auto" w:fill="D9E2F3"/>
          </w:tcPr>
          <w:p w14:paraId="63DC323A">
            <w:pPr>
              <w:spacing w:after="0" w:line="240" w:lineRule="auto"/>
            </w:pPr>
            <w:r>
              <w:rPr>
                <w:b/>
              </w:rPr>
              <w:t>交付物</w:t>
            </w:r>
          </w:p>
        </w:tc>
        <w:tc>
          <w:tcPr>
            <w:tcW w:w="2160" w:type="dxa"/>
            <w:shd w:val="clear" w:color="auto" w:fill="D9E2F3"/>
          </w:tcPr>
          <w:p w14:paraId="75943A76">
            <w:pPr>
              <w:spacing w:after="0" w:line="240" w:lineRule="auto"/>
            </w:pPr>
            <w:r>
              <w:rPr>
                <w:b/>
              </w:rPr>
              <w:t>格式</w:t>
            </w:r>
          </w:p>
        </w:tc>
        <w:tc>
          <w:tcPr>
            <w:tcW w:w="2160" w:type="dxa"/>
            <w:shd w:val="clear" w:color="auto" w:fill="D9E2F3"/>
          </w:tcPr>
          <w:p w14:paraId="6FD6A3DC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4B4A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7944E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7716B055">
            <w:pPr>
              <w:spacing w:after="0" w:line="240" w:lineRule="auto"/>
            </w:pPr>
            <w:r>
              <w:t>安全验证报告</w:t>
            </w:r>
          </w:p>
        </w:tc>
        <w:tc>
          <w:tcPr>
            <w:tcW w:w="2160" w:type="dxa"/>
          </w:tcPr>
          <w:p w14:paraId="4D105364">
            <w:pPr>
              <w:spacing w:after="0" w:line="240" w:lineRule="auto"/>
            </w:pPr>
            <w:r>
              <w:t>HTML/DOCX/PDF</w:t>
            </w:r>
          </w:p>
        </w:tc>
        <w:tc>
          <w:tcPr>
            <w:tcW w:w="2160" w:type="dxa"/>
          </w:tcPr>
          <w:p w14:paraId="22E349DA">
            <w:pPr>
              <w:spacing w:after="0" w:line="240" w:lineRule="auto"/>
            </w:pPr>
            <w:r>
              <w:t>完整测试报告</w:t>
            </w:r>
          </w:p>
        </w:tc>
      </w:tr>
      <w:tr w14:paraId="10DFB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3EAF545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26F882C">
            <w:pPr>
              <w:spacing w:after="0" w:line="240" w:lineRule="auto"/>
            </w:pPr>
            <w:r>
              <w:t>测试数据汇总</w:t>
            </w:r>
          </w:p>
        </w:tc>
        <w:tc>
          <w:tcPr>
            <w:tcW w:w="2160" w:type="dxa"/>
          </w:tcPr>
          <w:p w14:paraId="2D6F3DD3">
            <w:pPr>
              <w:spacing w:after="0" w:line="240" w:lineRule="auto"/>
            </w:pPr>
            <w:r>
              <w:t>XLSX</w:t>
            </w:r>
          </w:p>
        </w:tc>
        <w:tc>
          <w:tcPr>
            <w:tcW w:w="2160" w:type="dxa"/>
          </w:tcPr>
          <w:p w14:paraId="115AA345">
            <w:pPr>
              <w:spacing w:after="0" w:line="240" w:lineRule="auto"/>
            </w:pPr>
            <w:r>
              <w:t>Excel格式详细数据</w:t>
            </w:r>
          </w:p>
        </w:tc>
      </w:tr>
      <w:tr w14:paraId="7CCE8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D15F03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9D690EA">
            <w:pPr>
              <w:spacing w:after="0" w:line="240" w:lineRule="auto"/>
            </w:pPr>
            <w:r>
              <w:t>原始日志文件</w:t>
            </w:r>
          </w:p>
        </w:tc>
        <w:tc>
          <w:tcPr>
            <w:tcW w:w="2160" w:type="dxa"/>
          </w:tcPr>
          <w:p w14:paraId="5B14781E">
            <w:pPr>
              <w:spacing w:after="0" w:line="240" w:lineRule="auto"/>
            </w:pPr>
            <w:r>
              <w:t>LOG</w:t>
            </w:r>
          </w:p>
        </w:tc>
        <w:tc>
          <w:tcPr>
            <w:tcW w:w="2160" w:type="dxa"/>
          </w:tcPr>
          <w:p w14:paraId="6F884DB3">
            <w:pPr>
              <w:spacing w:after="0" w:line="240" w:lineRule="auto"/>
            </w:pPr>
            <w:r>
              <w:t>测试执行原始日志</w:t>
            </w:r>
          </w:p>
        </w:tc>
      </w:tr>
    </w:tbl>
    <w:p w14:paraId="0B9AE001"/>
    <w:p w14:paraId="1F764EE5">
      <w:pPr>
        <w:pStyle w:val="3"/>
      </w:pPr>
      <w:r>
        <w:t>六、风险控制</w:t>
      </w:r>
    </w:p>
    <w:p w14:paraId="0ED09BFA">
      <w:pPr>
        <w:pStyle w:val="4"/>
      </w:pPr>
      <w:r>
        <w:t>6.1 风险识别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FB3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D9E2F3"/>
          </w:tcPr>
          <w:p w14:paraId="7842791F">
            <w:pPr>
              <w:spacing w:after="0" w:line="240" w:lineRule="auto"/>
            </w:pPr>
            <w:r>
              <w:rPr>
                <w:b/>
              </w:rPr>
              <w:t>风险类型</w:t>
            </w:r>
          </w:p>
        </w:tc>
        <w:tc>
          <w:tcPr>
            <w:tcW w:w="2880" w:type="dxa"/>
            <w:shd w:val="clear" w:color="auto" w:fill="D9E2F3"/>
          </w:tcPr>
          <w:p w14:paraId="4B3C79E3">
            <w:pPr>
              <w:spacing w:after="0" w:line="240" w:lineRule="auto"/>
            </w:pPr>
            <w:r>
              <w:rPr>
                <w:b/>
              </w:rPr>
              <w:t>风险描述</w:t>
            </w:r>
          </w:p>
        </w:tc>
        <w:tc>
          <w:tcPr>
            <w:tcW w:w="2880" w:type="dxa"/>
            <w:shd w:val="clear" w:color="auto" w:fill="D9E2F3"/>
          </w:tcPr>
          <w:p w14:paraId="73770C7E">
            <w:pPr>
              <w:spacing w:after="0" w:line="240" w:lineRule="auto"/>
            </w:pPr>
            <w:r>
              <w:rPr>
                <w:b/>
              </w:rPr>
              <w:t>影响程度</w:t>
            </w:r>
          </w:p>
        </w:tc>
      </w:tr>
      <w:tr w14:paraId="09804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6CD242">
            <w:pPr>
              <w:spacing w:after="0" w:line="240" w:lineRule="auto"/>
            </w:pPr>
            <w:r>
              <w:t>业务影响</w:t>
            </w:r>
          </w:p>
        </w:tc>
        <w:tc>
          <w:tcPr>
            <w:tcW w:w="2880" w:type="dxa"/>
          </w:tcPr>
          <w:p w14:paraId="1E289D16">
            <w:pPr>
              <w:spacing w:after="0" w:line="240" w:lineRule="auto"/>
            </w:pPr>
            <w:r>
              <w:t>测试可能导致服务中断</w:t>
            </w:r>
          </w:p>
        </w:tc>
        <w:tc>
          <w:tcPr>
            <w:tcW w:w="2880" w:type="dxa"/>
          </w:tcPr>
          <w:p w14:paraId="16282AC3">
            <w:pPr>
              <w:spacing w:after="0" w:line="240" w:lineRule="auto"/>
            </w:pPr>
            <w:r>
              <w:t>高</w:t>
            </w:r>
          </w:p>
        </w:tc>
      </w:tr>
      <w:tr w14:paraId="1D12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11D709">
            <w:pPr>
              <w:spacing w:after="0" w:line="240" w:lineRule="auto"/>
            </w:pPr>
            <w:r>
              <w:t>数据安全</w:t>
            </w:r>
          </w:p>
        </w:tc>
        <w:tc>
          <w:tcPr>
            <w:tcW w:w="2880" w:type="dxa"/>
          </w:tcPr>
          <w:p w14:paraId="17C03F61">
            <w:pPr>
              <w:spacing w:after="0" w:line="240" w:lineRule="auto"/>
            </w:pPr>
            <w:r>
              <w:t>测试可能涉及敏感数据</w:t>
            </w:r>
          </w:p>
        </w:tc>
        <w:tc>
          <w:tcPr>
            <w:tcW w:w="2880" w:type="dxa"/>
          </w:tcPr>
          <w:p w14:paraId="0BDAFB95">
            <w:pPr>
              <w:spacing w:after="0" w:line="240" w:lineRule="auto"/>
            </w:pPr>
            <w:r>
              <w:t>高</w:t>
            </w:r>
          </w:p>
        </w:tc>
      </w:tr>
      <w:tr w14:paraId="13F0B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A91E03">
            <w:pPr>
              <w:spacing w:after="0" w:line="240" w:lineRule="auto"/>
            </w:pPr>
            <w:r>
              <w:t>误报风险</w:t>
            </w:r>
          </w:p>
        </w:tc>
        <w:tc>
          <w:tcPr>
            <w:tcW w:w="2880" w:type="dxa"/>
          </w:tcPr>
          <w:p w14:paraId="754B8C92">
            <w:pPr>
              <w:spacing w:after="0" w:line="240" w:lineRule="auto"/>
            </w:pPr>
            <w:r>
              <w:t>安全设备可能产生大量告警</w:t>
            </w:r>
          </w:p>
        </w:tc>
        <w:tc>
          <w:tcPr>
            <w:tcW w:w="2880" w:type="dxa"/>
          </w:tcPr>
          <w:p w14:paraId="16C30DA4">
            <w:pPr>
              <w:spacing w:after="0" w:line="240" w:lineRule="auto"/>
            </w:pPr>
            <w:r>
              <w:t>中</w:t>
            </w:r>
          </w:p>
        </w:tc>
      </w:tr>
      <w:tr w14:paraId="44E0F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469CF8">
            <w:pPr>
              <w:spacing w:after="0" w:line="240" w:lineRule="auto"/>
            </w:pPr>
            <w:r>
              <w:t>残留痕迹</w:t>
            </w:r>
          </w:p>
        </w:tc>
        <w:tc>
          <w:tcPr>
            <w:tcW w:w="2880" w:type="dxa"/>
          </w:tcPr>
          <w:p w14:paraId="148B68B4">
            <w:pPr>
              <w:spacing w:after="0" w:line="240" w:lineRule="auto"/>
            </w:pPr>
            <w:r>
              <w:t>测试可能留下持久化痕迹</w:t>
            </w:r>
          </w:p>
        </w:tc>
        <w:tc>
          <w:tcPr>
            <w:tcW w:w="2880" w:type="dxa"/>
          </w:tcPr>
          <w:p w14:paraId="1B329C42">
            <w:pPr>
              <w:spacing w:after="0" w:line="240" w:lineRule="auto"/>
            </w:pPr>
            <w:r>
              <w:t>中</w:t>
            </w:r>
          </w:p>
        </w:tc>
      </w:tr>
    </w:tbl>
    <w:p w14:paraId="7A30DBF0"/>
    <w:p w14:paraId="4D46899C">
      <w:pPr>
        <w:pStyle w:val="4"/>
      </w:pPr>
      <w:r>
        <w:t>6.2 风险控制措施</w:t>
      </w:r>
    </w:p>
    <w:p w14:paraId="6433BD82">
      <w:r>
        <w:rPr>
          <w:b/>
        </w:rPr>
        <w:t>• 环境隔离：</w:t>
      </w:r>
      <w:r>
        <w:t>在独立的测试环境中执行测试，使用快照功能便于快速恢复</w:t>
      </w:r>
    </w:p>
    <w:p w14:paraId="24F7B5D0">
      <w:r>
        <w:rPr>
          <w:b/>
        </w:rPr>
        <w:t>• 时间窗口：</w:t>
      </w:r>
      <w:r>
        <w:t>选择业务低峰期执行测试，预留足够的测试和恢复时间</w:t>
      </w:r>
    </w:p>
    <w:p w14:paraId="0F6B00A3">
      <w:r>
        <w:rPr>
          <w:b/>
        </w:rPr>
        <w:t>• 数据保护：</w:t>
      </w:r>
      <w:r>
        <w:t>测试前备份关键数据，避免在生产数据上执行测试</w:t>
      </w:r>
    </w:p>
    <w:p w14:paraId="1E15077B">
      <w:r>
        <w:rPr>
          <w:b/>
        </w:rPr>
        <w:t>• 回滚机制：</w:t>
      </w:r>
      <w:r>
        <w:t>记录所有配置变更，准备系统快照，制定详细的回滚步骤</w:t>
      </w:r>
    </w:p>
    <w:p w14:paraId="35042946">
      <w:pPr>
        <w:pStyle w:val="3"/>
      </w:pPr>
      <w:r>
        <w:rPr>
          <w:rFonts w:hint="eastAsia"/>
          <w:lang w:val="en-US" w:eastAsia="zh-CN"/>
        </w:rPr>
        <w:t>七</w:t>
      </w:r>
      <w:r>
        <w:t>、附录</w:t>
      </w:r>
    </w:p>
    <w:p w14:paraId="3E31DE7E">
      <w:pPr>
        <w:pStyle w:val="4"/>
      </w:pPr>
      <w:r>
        <w:t>附录A：测试技术完整清单</w:t>
      </w:r>
    </w:p>
    <w:p w14:paraId="2A4CA073">
      <w:r>
        <w:t>详见配置文件：</w:t>
      </w:r>
    </w:p>
    <w:p w14:paraId="1E287A5B">
      <w:r>
        <w:t xml:space="preserve">• </w:t>
      </w:r>
      <w:r>
        <w:rPr>
          <w:rFonts w:hint="eastAsia"/>
          <w:lang w:eastAsia="zh-CN"/>
        </w:rPr>
        <w:t>./</w:t>
      </w:r>
      <w:r>
        <w:t>configs/test_linux.txt - Linux测试清单（42项）</w:t>
      </w:r>
    </w:p>
    <w:p w14:paraId="2173A6A6">
      <w:r>
        <w:t xml:space="preserve">• </w:t>
      </w:r>
      <w:r>
        <w:rPr>
          <w:rFonts w:hint="eastAsia"/>
          <w:lang w:eastAsia="zh-CN"/>
        </w:rPr>
        <w:t>./</w:t>
      </w:r>
      <w:r>
        <w:t>configs/test_windos.txt - Windows测试清单（114项）</w:t>
      </w:r>
    </w:p>
    <w:p w14:paraId="26E6E776">
      <w:pPr>
        <w:pStyle w:val="4"/>
      </w:pPr>
      <w:r>
        <w:t>附录B：常用命令速查</w:t>
      </w:r>
    </w:p>
    <w:p w14:paraId="2F1F90A0">
      <w:r>
        <w:rPr>
          <w:rFonts w:ascii="Consolas" w:hAnsi="Consolas"/>
          <w:sz w:val="18"/>
        </w:rPr>
        <w:t># 查看帮助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干运行（预览）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-l configs/test_linux.txt -d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执行测试并跳过失败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./run_all_atomics.sh -l configs/test_linux.txt -s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分析日志生成报告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python3 analyze_atomic_logs2.py --format all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仅生成HTML报告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python3 analyze_atomic_logs2.py --format html</w:t>
      </w:r>
    </w:p>
    <w:p w14:paraId="3F9D6426">
      <w:pPr>
        <w:spacing w:after="0" w:line="240" w:lineRule="auto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F5767A"/>
    <w:rsid w:val="0C613B03"/>
    <w:rsid w:val="0D96381C"/>
    <w:rsid w:val="31FF0314"/>
    <w:rsid w:val="392B54D9"/>
    <w:rsid w:val="48683600"/>
    <w:rsid w:val="4C4C3779"/>
    <w:rsid w:val="517F6DC2"/>
    <w:rsid w:val="63097D09"/>
    <w:rsid w:val="67510AC5"/>
    <w:rsid w:val="6B881D69"/>
    <w:rsid w:val="6DCF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block</cp:lastModifiedBy>
  <dcterms:modified xsi:type="dcterms:W3CDTF">2026-03-19T02:45:59Z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A39F3D0D7BD84AE0858288B3FB671CB7_12</vt:lpwstr>
  </property>
</Properties>
</file>