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DRAFT BILL OF LADING</w:t>
      </w:r>
    </w:p>
    <w:p>
      <w:pPr>
        <w:pStyle w:val="BodyText"/>
      </w:pPr>
      <w:r>
        <w:t xml:space="preserve">Shipper:</w:t>
      </w:r>
      <w:r>
        <w:t xml:space="preserve"> </w:t>
      </w:r>
      <w:r>
        <w:t xml:space="preserve">Borouge Pte Ltd</w:t>
      </w:r>
    </w:p>
    <w:p>
      <w:pPr>
        <w:pStyle w:val="BodyText"/>
      </w:pPr>
      <w:r>
        <w:t xml:space="preserve">Consignee:</w:t>
      </w:r>
      <w:r>
        <w:t xml:space="preserve"> </w:t>
      </w:r>
      <w:r>
        <w:t xml:space="preserve">Shanghai Petrochemical Trading Co.</w:t>
      </w:r>
    </w:p>
    <w:p>
      <w:pPr>
        <w:pStyle w:val="BodyText"/>
      </w:pPr>
      <w:r>
        <w:t xml:space="preserve">BL Ref:</w:t>
      </w:r>
      <w:r>
        <w:t xml:space="preserve"> </w:t>
      </w:r>
      <w:r>
        <w:t xml:space="preserve">BL-987654</w:t>
      </w:r>
    </w:p>
    <w:p>
      <w:pPr>
        <w:pStyle w:val="BodyText"/>
      </w:pPr>
      <w:r>
        <w:t xml:space="preserve">Container:</w:t>
      </w:r>
      <w:r>
        <w:t xml:space="preserve"> </w:t>
      </w:r>
      <w:r>
        <w:t xml:space="preserve">MSCU1234567 (40HC)</w:t>
      </w:r>
    </w:p>
    <w:p>
      <w:pPr>
        <w:pStyle w:val="BodyText"/>
      </w:pPr>
      <w:r>
        <w:t xml:space="preserve">Cargo:</w:t>
      </w:r>
      <w:r>
        <w:t xml:space="preserve"> </w:t>
      </w:r>
      <w:r>
        <w:t xml:space="preserve">Polyethylene Resin</w:t>
      </w:r>
    </w:p>
    <w:p>
      <w:pPr>
        <w:pStyle w:val="BodyText"/>
      </w:pPr>
      <w:r>
        <w:t xml:space="preserve">Qty:</w:t>
      </w:r>
      <w:r>
        <w:t xml:space="preserve"> </w:t>
      </w:r>
      <w:r>
        <w:t xml:space="preserve">1000 Bags</w:t>
      </w:r>
    </w:p>
    <w:p>
      <w:pPr>
        <w:pStyle w:val="BodyText"/>
      </w:pPr>
      <w:r>
        <w:t xml:space="preserve">Gross Cargo Weight:</w:t>
      </w:r>
      <w:r>
        <w:t xml:space="preserve"> </w:t>
      </w:r>
      <w:r>
        <w:t xml:space="preserve">25000 KG</w:t>
      </w:r>
    </w:p>
    <w:p>
      <w:pPr>
        <w:pStyle w:val="BodyText"/>
      </w:pPr>
      <w:r>
        <w:t xml:space="preserve">Net Cargo Weight:</w:t>
      </w:r>
      <w:r>
        <w:t xml:space="preserve"> </w:t>
      </w:r>
      <w:r>
        <w:t xml:space="preserve">24500 KG</w:t>
      </w:r>
    </w:p>
    <w:p>
      <w:pPr>
        <w:pStyle w:val="BodyText"/>
      </w:pPr>
      <w:r>
        <w:t xml:space="preserve">Load Port:</w:t>
      </w:r>
      <w:r>
        <w:t xml:space="preserve"> </w:t>
      </w:r>
      <w:r>
        <w:t xml:space="preserve">Ruwais, UAE</w:t>
      </w:r>
    </w:p>
    <w:p>
      <w:pPr>
        <w:pStyle w:val="BodyText"/>
      </w:pPr>
      <w:r>
        <w:t xml:space="preserve">Discharge Port:</w:t>
      </w:r>
      <w:r>
        <w:t xml:space="preserve"> </w:t>
      </w:r>
      <w:r>
        <w:t xml:space="preserve">Shanghai, China</w:t>
      </w:r>
    </w:p>
    <w:p>
      <w:pPr>
        <w:pStyle w:val="BodyText"/>
      </w:pPr>
      <w:r>
        <w:t xml:space="preserve">Vessel / Voyage:</w:t>
      </w:r>
      <w:r>
        <w:t xml:space="preserve"> </w:t>
      </w:r>
      <w:r>
        <w:t xml:space="preserve">MSC Horizon / MH2026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2026-06-19T07:37:03Z</dcterms:created>
  <dcterms:modified xsi:type="dcterms:W3CDTF">2026-06-19T07:37:03Z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