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E8A83"/>
          <w:sz w:val="68"/>
        </w:rPr>
        <w:t>CLINICOS</w:t>
      </w:r>
    </w:p>
    <w:p>
      <w:pPr>
        <w:jc w:val="center"/>
      </w:pPr>
      <w:r>
        <w:rPr>
          <w:b/>
          <w:color w:val="0B1630"/>
          <w:sz w:val="44"/>
        </w:rPr>
        <w:t>India-first healthcare operating system</w:t>
      </w:r>
    </w:p>
    <w:p>
      <w:pPr>
        <w:jc w:val="center"/>
      </w:pPr>
      <w:r>
        <w:rPr>
          <w:color w:val="5B667A"/>
          <w:sz w:val="24"/>
        </w:rPr>
        <w:t>Master Startup Blueprint • Product • Technology • Compliance • Go-to-Market • Scale</w:t>
      </w:r>
    </w:p>
    <w:p/>
    <w:tbl>
      <w:tblPr>
        <w:tblW w:type="auto" w:w="0"/>
        <w:jc w:val="center"/>
        <w:tblLook w:firstColumn="1" w:firstRow="1" w:lastColumn="0" w:lastRow="0" w:noHBand="0" w:noVBand="1" w:val="04A0"/>
      </w:tblPr>
      <w:tblGrid>
        <w:gridCol w:w="2498"/>
        <w:gridCol w:w="2498"/>
        <w:gridCol w:w="2498"/>
        <w:gridCol w:w="2498"/>
      </w:tblGrid>
      <w:tr>
        <w:tc>
          <w:tcPr>
            <w:tcW w:type="dxa" w:w="2498"/>
            <w:shd w:fill="EEF4FF"/>
          </w:tcPr>
          <w:p>
            <w:pPr>
              <w:jc w:val="center"/>
            </w:pPr>
            <w:r>
              <w:rPr>
                <w:b/>
                <w:color w:val="0B1630"/>
                <w:sz w:val="34"/>
              </w:rPr>
              <w:t>01</w:t>
              <w:br/>
            </w:r>
            <w:r>
              <w:rPr>
                <w:color w:val="5B667A"/>
                <w:sz w:val="17"/>
              </w:rPr>
              <w:t>India-first wedge</w:t>
            </w:r>
          </w:p>
        </w:tc>
        <w:tc>
          <w:tcPr>
            <w:tcW w:type="dxa" w:w="2498"/>
            <w:shd w:fill="EAF7F5"/>
          </w:tcPr>
          <w:p>
            <w:pPr>
              <w:jc w:val="center"/>
            </w:pPr>
            <w:r>
              <w:rPr>
                <w:b/>
                <w:color w:val="0B1630"/>
                <w:sz w:val="34"/>
              </w:rPr>
              <w:t>37</w:t>
              <w:br/>
            </w:r>
            <w:r>
              <w:rPr>
                <w:color w:val="5B667A"/>
                <w:sz w:val="17"/>
              </w:rPr>
              <w:t>Original roadmap items</w:t>
            </w:r>
          </w:p>
        </w:tc>
        <w:tc>
          <w:tcPr>
            <w:tcW w:type="dxa" w:w="2498"/>
            <w:shd w:fill="EEF4FF"/>
          </w:tcPr>
          <w:p>
            <w:pPr>
              <w:jc w:val="center"/>
            </w:pPr>
            <w:r>
              <w:rPr>
                <w:b/>
                <w:color w:val="0B1630"/>
                <w:sz w:val="34"/>
              </w:rPr>
              <w:t>v0.5</w:t>
              <w:br/>
            </w:r>
            <w:r>
              <w:rPr>
                <w:color w:val="5B667A"/>
                <w:sz w:val="17"/>
              </w:rPr>
              <w:t>Current prototype baseline</w:t>
            </w:r>
          </w:p>
        </w:tc>
        <w:tc>
          <w:tcPr>
            <w:tcW w:type="dxa" w:w="2498"/>
            <w:shd w:fill="EAF7F5"/>
          </w:tcPr>
          <w:p>
            <w:pPr>
              <w:jc w:val="center"/>
            </w:pPr>
            <w:r>
              <w:rPr>
                <w:b/>
                <w:color w:val="0B1630"/>
                <w:sz w:val="34"/>
              </w:rPr>
              <w:t>5+</w:t>
              <w:br/>
            </w:r>
            <w:r>
              <w:rPr>
                <w:color w:val="5B667A"/>
                <w:sz w:val="17"/>
              </w:rPr>
              <w:t>Scale horizons</w:t>
            </w:r>
          </w:p>
        </w:tc>
      </w:tr>
    </w:tbl>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North-star thesis</w:t>
              <w:br/>
            </w:r>
            <w:r>
              <w:rPr>
                <w:color w:val="182235"/>
                <w:sz w:val="18"/>
              </w:rPr>
              <w:t>Take Indian healthcare from paper-heavy, fragmented workflows to fast, private, AI-assisted digital operations — without forcing small clinics to buy enterprise infrastructure or surrender ownership of their data.</w:t>
            </w:r>
          </w:p>
        </w:tc>
      </w:tr>
    </w:tbl>
    <w:p/>
    <w:p/>
    <w:p>
      <w:pPr>
        <w:jc w:val="center"/>
      </w:pPr>
      <w:r>
        <w:rPr>
          <w:b/>
          <w:color w:val="0B1630"/>
          <w:sz w:val="24"/>
        </w:rPr>
        <w:t>Prepared for Varaxis</w:t>
      </w:r>
    </w:p>
    <w:p>
      <w:pPr>
        <w:jc w:val="center"/>
      </w:pPr>
      <w:r>
        <w:rPr>
          <w:color w:val="5B667A"/>
          <w:sz w:val="18"/>
        </w:rPr>
        <w:t>Strategy version: August 2026</w:t>
      </w:r>
    </w:p>
    <w:p/>
    <w:p>
      <w:pPr>
        <w:pStyle w:val="SmallNote"/>
      </w:pPr>
      <w:r>
        <w:rPr>
          <w:b/>
        </w:rPr>
        <w:t xml:space="preserve">Source / status note: </w:t>
      </w:r>
      <w:r>
        <w:t>The current-product baseline in this document is derived from the ClinicOS markdown supplied in this conversation. Everything marked as proposed, target-state, illustrative, or strategic is an expansion/recommendation rather than a claim that the feature already exists.</w:t>
      </w:r>
    </w:p>
    <w:p>
      <w:r>
        <w:br w:type="page"/>
      </w:r>
    </w:p>
    <w:p>
      <w:pPr>
        <w:pStyle w:val="Heading1"/>
      </w:pPr>
      <w:r>
        <w:t>Document map</w:t>
      </w:r>
    </w:p>
    <w:p>
      <w:pPr>
        <w:pStyle w:val="BulletCompact"/>
      </w:pPr>
      <w:r>
        <w:t>1. Executive brief</w:t>
      </w:r>
    </w:p>
    <w:p>
      <w:pPr>
        <w:pStyle w:val="BulletCompact"/>
      </w:pPr>
      <w:r>
        <w:t>2. Strategic thesis and positioning</w:t>
      </w:r>
    </w:p>
    <w:p>
      <w:pPr>
        <w:pStyle w:val="BulletCompact"/>
      </w:pPr>
      <w:r>
        <w:t>3. Problem definition and Indian market wedge</w:t>
      </w:r>
    </w:p>
    <w:p>
      <w:pPr>
        <w:pStyle w:val="BulletCompact"/>
      </w:pPr>
      <w:r>
        <w:t>4. Customer segmentation and ideal customer profile</w:t>
      </w:r>
    </w:p>
    <w:p>
      <w:pPr>
        <w:pStyle w:val="BulletCompact"/>
      </w:pPr>
      <w:r>
        <w:t>5. Product vision and product principles</w:t>
      </w:r>
    </w:p>
    <w:p>
      <w:pPr>
        <w:pStyle w:val="BulletCompact"/>
      </w:pPr>
      <w:r>
        <w:t>6. Current v0.5 baseline</w:t>
      </w:r>
    </w:p>
    <w:p>
      <w:pPr>
        <w:pStyle w:val="BulletCompact"/>
      </w:pPr>
      <w:r>
        <w:t>7. Product architecture and module map</w:t>
      </w:r>
    </w:p>
    <w:p>
      <w:pPr>
        <w:pStyle w:val="BulletCompact"/>
      </w:pPr>
      <w:r>
        <w:t>8. Clinical workflow</w:t>
      </w:r>
    </w:p>
    <w:p>
      <w:pPr>
        <w:pStyle w:val="BulletCompact"/>
      </w:pPr>
      <w:r>
        <w:t>9. Patient management</w:t>
      </w:r>
    </w:p>
    <w:p>
      <w:pPr>
        <w:pStyle w:val="BulletCompact"/>
      </w:pPr>
      <w:r>
        <w:t>10. Consultation and ambient documentation</w:t>
      </w:r>
    </w:p>
    <w:p>
      <w:pPr>
        <w:pStyle w:val="BulletCompact"/>
      </w:pPr>
      <w:r>
        <w:t>11. Prescription and clinical documentation</w:t>
      </w:r>
    </w:p>
    <w:p>
      <w:pPr>
        <w:pStyle w:val="BulletCompact"/>
      </w:pPr>
      <w:r>
        <w:t>12. Queue, reception and front-desk operations</w:t>
      </w:r>
    </w:p>
    <w:p>
      <w:pPr>
        <w:pStyle w:val="BulletCompact"/>
      </w:pPr>
      <w:r>
        <w:t>13. Follow-up and chronic-care workflows</w:t>
      </w:r>
    </w:p>
    <w:p>
      <w:pPr>
        <w:pStyle w:val="BulletCompact"/>
      </w:pPr>
      <w:r>
        <w:t>14. Paper-to-digital migration</w:t>
      </w:r>
    </w:p>
    <w:p>
      <w:pPr>
        <w:pStyle w:val="BulletCompact"/>
      </w:pPr>
      <w:r>
        <w:t>15. Analytics and clinic intelligence</w:t>
      </w:r>
    </w:p>
    <w:p>
      <w:pPr>
        <w:pStyle w:val="BulletCompact"/>
      </w:pPr>
      <w:r>
        <w:t>16. AI platform and AI governance</w:t>
      </w:r>
    </w:p>
    <w:p>
      <w:pPr>
        <w:pStyle w:val="BulletCompact"/>
      </w:pPr>
      <w:r>
        <w:t>17. ABDM strategy</w:t>
      </w:r>
    </w:p>
    <w:p>
      <w:pPr>
        <w:pStyle w:val="BulletCompact"/>
      </w:pPr>
      <w:r>
        <w:t>18. Privacy, consent and data ownership</w:t>
      </w:r>
    </w:p>
    <w:p>
      <w:pPr>
        <w:pStyle w:val="BulletCompact"/>
      </w:pPr>
      <w:r>
        <w:t>19. Security architecture</w:t>
      </w:r>
    </w:p>
    <w:p>
      <w:pPr>
        <w:pStyle w:val="BulletCompact"/>
      </w:pPr>
      <w:r>
        <w:t>20. Backup, disaster recovery and offline resilience</w:t>
      </w:r>
    </w:p>
    <w:p>
      <w:pPr>
        <w:pStyle w:val="BulletCompact"/>
      </w:pPr>
      <w:r>
        <w:t>21. Compliance and regulatory strategy</w:t>
      </w:r>
    </w:p>
    <w:p>
      <w:pPr>
        <w:pStyle w:val="BulletCompact"/>
      </w:pPr>
      <w:r>
        <w:t>22. Technical architecture</w:t>
      </w:r>
    </w:p>
    <w:p>
      <w:pPr>
        <w:pStyle w:val="BulletCompact"/>
      </w:pPr>
      <w:r>
        <w:t>23. Data model and interoperability</w:t>
      </w:r>
    </w:p>
    <w:p>
      <w:pPr>
        <w:pStyle w:val="BulletCompact"/>
      </w:pPr>
      <w:r>
        <w:t>24. Local-first architecture</w:t>
      </w:r>
    </w:p>
    <w:p>
      <w:pPr>
        <w:pStyle w:val="BulletCompact"/>
      </w:pPr>
      <w:r>
        <w:t>25. Optional cloud and synchronization</w:t>
      </w:r>
    </w:p>
    <w:p>
      <w:pPr>
        <w:pStyle w:val="BulletCompact"/>
      </w:pPr>
      <w:r>
        <w:t>26. Multi-doctor and multi-clinic architecture</w:t>
      </w:r>
    </w:p>
    <w:p>
      <w:pPr>
        <w:pStyle w:val="BulletCompact"/>
      </w:pPr>
      <w:r>
        <w:t>27. Hospital expansion path</w:t>
      </w:r>
    </w:p>
    <w:p>
      <w:pPr>
        <w:pStyle w:val="BulletCompact"/>
      </w:pPr>
      <w:r>
        <w:t>28. Patient experience</w:t>
      </w:r>
    </w:p>
    <w:p>
      <w:pPr>
        <w:pStyle w:val="BulletCompact"/>
      </w:pPr>
      <w:r>
        <w:t>29. Integrations and ecosystem</w:t>
      </w:r>
    </w:p>
    <w:p>
      <w:pPr>
        <w:pStyle w:val="BulletCompact"/>
      </w:pPr>
      <w:r>
        <w:t>30. UX / design system</w:t>
      </w:r>
    </w:p>
    <w:p>
      <w:pPr>
        <w:pStyle w:val="BulletCompact"/>
      </w:pPr>
      <w:r>
        <w:t>31. Quality engineering and release management</w:t>
      </w:r>
    </w:p>
    <w:p>
      <w:pPr>
        <w:pStyle w:val="BulletCompact"/>
      </w:pPr>
      <w:r>
        <w:t>32. Customer onboarding and implementation</w:t>
      </w:r>
    </w:p>
    <w:p>
      <w:pPr>
        <w:pStyle w:val="BulletCompact"/>
      </w:pPr>
      <w:r>
        <w:t>33. Customer support and success</w:t>
      </w:r>
    </w:p>
    <w:p>
      <w:pPr>
        <w:pStyle w:val="BulletCompact"/>
      </w:pPr>
      <w:r>
        <w:t>34. Sales and go-to-market</w:t>
      </w:r>
    </w:p>
    <w:p>
      <w:pPr>
        <w:pStyle w:val="BulletCompact"/>
      </w:pPr>
      <w:r>
        <w:t>35. Distribution strategy</w:t>
      </w:r>
    </w:p>
    <w:p>
      <w:pPr>
        <w:pStyle w:val="BulletCompact"/>
      </w:pPr>
      <w:r>
        <w:t>36. Pricing and packaging</w:t>
      </w:r>
    </w:p>
    <w:p>
      <w:pPr>
        <w:pStyle w:val="BulletCompact"/>
      </w:pPr>
      <w:r>
        <w:t>37. Unit economics and financial model</w:t>
      </w:r>
    </w:p>
    <w:p>
      <w:pPr>
        <w:pStyle w:val="BulletCompact"/>
      </w:pPr>
      <w:r>
        <w:t>38. Growth loops and retention</w:t>
      </w:r>
    </w:p>
    <w:p>
      <w:pPr>
        <w:pStyle w:val="BulletCompact"/>
      </w:pPr>
      <w:r>
        <w:t>39. Metrics and operating dashboard</w:t>
      </w:r>
    </w:p>
    <w:p>
      <w:pPr>
        <w:pStyle w:val="BulletCompact"/>
      </w:pPr>
      <w:r>
        <w:t>40. Product roadmap: 0–24 months</w:t>
      </w:r>
    </w:p>
    <w:p>
      <w:pPr>
        <w:pStyle w:val="BulletCompact"/>
      </w:pPr>
      <w:r>
        <w:t>41. Scale roadmap: years 3–5</w:t>
      </w:r>
    </w:p>
    <w:p>
      <w:pPr>
        <w:pStyle w:val="BulletCompact"/>
      </w:pPr>
      <w:r>
        <w:t>42. Organization and hiring plan</w:t>
      </w:r>
    </w:p>
    <w:p>
      <w:pPr>
        <w:pStyle w:val="BulletCompact"/>
      </w:pPr>
      <w:r>
        <w:t>43. Founder operating system</w:t>
      </w:r>
    </w:p>
    <w:p>
      <w:pPr>
        <w:pStyle w:val="BulletCompact"/>
      </w:pPr>
      <w:r>
        <w:t>44. Partnerships</w:t>
      </w:r>
    </w:p>
    <w:p>
      <w:pPr>
        <w:pStyle w:val="BulletCompact"/>
      </w:pPr>
      <w:r>
        <w:t>45. Fundraising strategy</w:t>
      </w:r>
    </w:p>
    <w:p>
      <w:pPr>
        <w:pStyle w:val="BulletCompact"/>
      </w:pPr>
      <w:r>
        <w:t>46. IP and defensibility</w:t>
      </w:r>
    </w:p>
    <w:p>
      <w:pPr>
        <w:pStyle w:val="BulletCompact"/>
      </w:pPr>
      <w:r>
        <w:t>47. Competitive strategy</w:t>
      </w:r>
    </w:p>
    <w:p>
      <w:pPr>
        <w:pStyle w:val="BulletCompact"/>
      </w:pPr>
      <w:r>
        <w:t>48. Risk register</w:t>
      </w:r>
    </w:p>
    <w:p>
      <w:pPr>
        <w:pStyle w:val="BulletCompact"/>
      </w:pPr>
      <w:r>
        <w:t>49. Failure modes and kill criteria</w:t>
      </w:r>
    </w:p>
    <w:p>
      <w:pPr>
        <w:pStyle w:val="BulletCompact"/>
      </w:pPr>
      <w:r>
        <w:t>50. Pilot design</w:t>
      </w:r>
    </w:p>
    <w:p>
      <w:pPr>
        <w:pStyle w:val="BulletCompact"/>
      </w:pPr>
      <w:r>
        <w:t>51. 90-day execution plan</w:t>
      </w:r>
    </w:p>
    <w:p>
      <w:pPr>
        <w:pStyle w:val="BulletCompact"/>
      </w:pPr>
      <w:r>
        <w:t>52. 12-month execution plan</w:t>
      </w:r>
    </w:p>
    <w:p>
      <w:pPr>
        <w:pStyle w:val="BulletCompact"/>
      </w:pPr>
      <w:r>
        <w:t>53. 24-month execution plan</w:t>
      </w:r>
    </w:p>
    <w:p>
      <w:pPr>
        <w:pStyle w:val="BulletCompact"/>
      </w:pPr>
      <w:r>
        <w:t>54. Long-term vision</w:t>
      </w:r>
    </w:p>
    <w:p>
      <w:pPr>
        <w:pStyle w:val="BulletCompact"/>
      </w:pPr>
      <w:r>
        <w:t>55. Annex A — feature master list</w:t>
      </w:r>
    </w:p>
    <w:p>
      <w:pPr>
        <w:pStyle w:val="BulletCompact"/>
      </w:pPr>
      <w:r>
        <w:t>56. Annex B — suggested data entities</w:t>
      </w:r>
    </w:p>
    <w:p>
      <w:pPr>
        <w:pStyle w:val="BulletCompact"/>
      </w:pPr>
      <w:r>
        <w:t>57. Annex C — KPI definitions</w:t>
      </w:r>
    </w:p>
    <w:p>
      <w:pPr>
        <w:pStyle w:val="BulletCompact"/>
      </w:pPr>
      <w:r>
        <w:t>58. Annex D — sample clinic workflows</w:t>
      </w:r>
    </w:p>
    <w:p>
      <w:pPr>
        <w:pStyle w:val="BulletCompact"/>
      </w:pPr>
      <w:r>
        <w:t>59. Annex E — compliance evidence checklist</w:t>
      </w:r>
    </w:p>
    <w:p>
      <w:pPr>
        <w:pStyle w:val="BulletCompact"/>
      </w:pPr>
      <w:r>
        <w:t>60. Annex F — investor narrative</w:t>
      </w:r>
    </w:p>
    <w:p>
      <w:pPr>
        <w:pStyle w:val="BulletCompact"/>
      </w:pPr>
      <w:r>
        <w:t>61. Annex G — source notes and references</w:t>
      </w:r>
    </w:p>
    <w:tbl>
      <w:tblPr>
        <w:tblW w:type="auto" w:w="0"/>
        <w:jc w:val="center"/>
        <w:tblLook w:firstColumn="1" w:firstRow="1" w:lastColumn="0" w:lastRow="0" w:noHBand="0" w:noVBand="1" w:val="04A0"/>
      </w:tblPr>
      <w:tblGrid>
        <w:gridCol w:w="9994"/>
      </w:tblGrid>
      <w:tr>
        <w:tc>
          <w:tcPr>
            <w:tcW w:type="dxa" w:w="9994"/>
            <w:shd w:fill="EEF4FF"/>
          </w:tcPr>
          <w:p>
            <w:pPr>
              <w:spacing w:after="40"/>
            </w:pPr>
            <w:r>
              <w:rPr>
                <w:b/>
                <w:color w:val="0B1630"/>
                <w:sz w:val="20"/>
              </w:rPr>
              <w:t>How to use this document</w:t>
              <w:br/>
            </w:r>
            <w:r>
              <w:rPr>
                <w:color w:val="182235"/>
                <w:sz w:val="18"/>
              </w:rPr>
              <w:t>Treat this as a living operating plan, not a promise to build everything. The immediate objective is to validate the problem with real doctors, then ship the smallest workflow that produces measurable time savings and retention. Roadmap items should be promoted only when evidence supports them.</w:t>
            </w:r>
          </w:p>
        </w:tc>
      </w:tr>
    </w:tbl>
    <w:p/>
    <w:p>
      <w:r>
        <w:br w:type="page"/>
      </w:r>
    </w:p>
    <w:p>
      <w:pPr>
        <w:pStyle w:val="Heading1"/>
      </w:pPr>
      <w:r>
        <w:t>1. Executive brief</w:t>
      </w:r>
    </w:p>
    <w:p>
      <w:pPr>
        <w:spacing w:after="160"/>
      </w:pPr>
      <w:r>
        <w:t>The strategic plan in one place: what ClinicOS is, why it should exist, how it wins in India, and how it can grow from a single-doctor product into a healthcare platform.</w:t>
      </w:r>
    </w:p>
    <w:p>
      <w:pPr>
        <w:pStyle w:val="Heading2"/>
      </w:pPr>
      <w:r>
        <w:t>1.1 The company-level opportunity</w:t>
      </w:r>
    </w:p>
    <w:p>
      <w:r>
        <w:t>ClinicOS should be built as the healthcare product of Varaxis, with a deliberately India-first wedge. The initial target is not a tertiary hospital trying to replace an entrenched enterprise HIS. It is the enormous long tail of clinics and small healthcare providers that still experience documentation, patient-history retrieval, prescriptions, backups and follow-up as manual work.</w:t>
      </w:r>
    </w:p>
    <w:p>
      <w:pPr>
        <w:pStyle w:val="BulletCompact"/>
        <w:ind w:left="317" w:hanging="173"/>
      </w:pPr>
      <w:r>
        <w:rPr>
          <w:sz w:val="18"/>
        </w:rPr>
        <w:t>• Start with the smallest environment where the product can deliver obvious value: one doctor, one clinic, one computer.</w:t>
      </w:r>
    </w:p>
    <w:p>
      <w:pPr>
        <w:pStyle w:val="BulletCompact"/>
        <w:ind w:left="317" w:hanging="173"/>
      </w:pPr>
      <w:r>
        <w:rPr>
          <w:sz w:val="18"/>
        </w:rPr>
        <w:t>• Win on simplicity, speed, privacy, reliability and AI-assisted documentation rather than feature-count.</w:t>
      </w:r>
    </w:p>
    <w:p>
      <w:pPr>
        <w:pStyle w:val="BulletCompact"/>
        <w:ind w:left="317" w:hanging="173"/>
      </w:pPr>
      <w:r>
        <w:rPr>
          <w:sz w:val="18"/>
        </w:rPr>
        <w:t>• Use India-specific capabilities — multilingual speech, mixed-language documentation, paper digitization, WhatsApp workflows, ABDM integration and low-cost hardware — as product advantages.</w:t>
      </w:r>
    </w:p>
    <w:p>
      <w:pPr>
        <w:pStyle w:val="BulletCompact"/>
        <w:ind w:left="317" w:hanging="173"/>
      </w:pPr>
      <w:r>
        <w:rPr>
          <w:sz w:val="18"/>
        </w:rPr>
        <w:t>• Build the core data model and APIs so that multi-doctor, multi-clinic and hospital workflows can be added without rebuilding the product.</w:t>
      </w:r>
    </w:p>
    <w:p>
      <w:pPr>
        <w:pStyle w:val="BulletCompact"/>
        <w:ind w:left="317" w:hanging="173"/>
      </w:pPr>
      <w:r>
        <w:rPr>
          <w:sz w:val="18"/>
        </w:rPr>
        <w:t>• Keep high-risk clinical AI behind a separate safety and regulatory track. Documentation, retrieval, summarization and administrative intelligence should lead.</w:t>
      </w:r>
    </w:p>
    <w:p>
      <w:pPr>
        <w:pStyle w:val="BulletCompact"/>
        <w:ind w:left="317" w:hanging="173"/>
      </w:pPr>
      <w:r>
        <w:rPr>
          <w:sz w:val="18"/>
        </w:rPr>
        <w:t>• Use real clinics as the product laboratory. Do not scale sales before onboarding, retention and reliability are proven.</w:t>
      </w:r>
    </w:p>
    <w:p>
      <w:pPr>
        <w:pStyle w:val="Heading2"/>
      </w:pPr>
      <w:r>
        <w:t>1.2 North-star statement</w:t>
      </w:r>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ClinicOS North Star</w:t>
              <w:br/>
            </w:r>
            <w:r>
              <w:rPr>
                <w:color w:val="182235"/>
                <w:sz w:val="18"/>
              </w:rPr>
              <w:t>Make clinical record-keeping as simple and automatic as possible so healthcare professionals spend less time managing paperwork and more time caring for patients.</w:t>
            </w:r>
          </w:p>
        </w:tc>
      </w:tr>
    </w:tbl>
    <w:p/>
    <w:p>
      <w:pPr>
        <w:pStyle w:val="Heading2"/>
      </w:pPr>
      <w:r>
        <w:t>1.3 Strategic sequence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936"/>
            <w:vAlign w:val="center"/>
            <w:shd w:fill="0B1630"/>
          </w:tcPr>
          <w:p>
            <w:pPr>
              <w:spacing w:after="0"/>
            </w:pPr>
            <w:r/>
            <w:r>
              <w:rPr>
                <w:rFonts w:ascii="Aptos" w:hAnsi="Aptos"/>
                <w:b/>
                <w:color w:val="FFFFFF"/>
                <w:sz w:val="16"/>
              </w:rPr>
              <w:t>Stage</w:t>
            </w:r>
          </w:p>
        </w:tc>
        <w:tc>
          <w:tcPr>
            <w:tcW w:type="dxa" w:w="1944"/>
            <w:vAlign w:val="center"/>
            <w:shd w:fill="0B1630"/>
          </w:tcPr>
          <w:p>
            <w:pPr>
              <w:spacing w:after="0"/>
            </w:pPr>
            <w:r/>
            <w:r>
              <w:rPr>
                <w:rFonts w:ascii="Aptos" w:hAnsi="Aptos"/>
                <w:b/>
                <w:color w:val="FFFFFF"/>
                <w:sz w:val="16"/>
              </w:rPr>
              <w:t>Primary customer</w:t>
            </w:r>
          </w:p>
        </w:tc>
        <w:tc>
          <w:tcPr>
            <w:tcW w:type="dxa" w:w="3672"/>
            <w:vAlign w:val="center"/>
            <w:shd w:fill="0B1630"/>
          </w:tcPr>
          <w:p>
            <w:pPr>
              <w:spacing w:after="0"/>
            </w:pPr>
            <w:r/>
            <w:r>
              <w:rPr>
                <w:rFonts w:ascii="Aptos" w:hAnsi="Aptos"/>
                <w:b/>
                <w:color w:val="FFFFFF"/>
                <w:sz w:val="16"/>
              </w:rPr>
              <w:t>Core promise</w:t>
            </w:r>
          </w:p>
        </w:tc>
        <w:tc>
          <w:tcPr>
            <w:tcW w:type="dxa" w:w="3096"/>
            <w:vAlign w:val="center"/>
            <w:shd w:fill="0B1630"/>
          </w:tcPr>
          <w:p>
            <w:pPr>
              <w:spacing w:after="0"/>
            </w:pPr>
            <w:r/>
            <w:r>
              <w:rPr>
                <w:rFonts w:ascii="Aptos" w:hAnsi="Aptos"/>
                <w:b/>
                <w:color w:val="FFFFFF"/>
                <w:sz w:val="16"/>
              </w:rPr>
              <w:t>Proof required</w:t>
            </w:r>
          </w:p>
        </w:tc>
      </w:tr>
      <w:tr>
        <w:tc>
          <w:tcPr>
            <w:tcW w:type="dxa" w:w="936"/>
            <w:vAlign w:val="center"/>
            <w:shd w:fill="F7F9FC"/>
          </w:tcPr>
          <w:p>
            <w:pPr>
              <w:spacing w:after="0"/>
            </w:pPr>
            <w:r/>
            <w:r>
              <w:rPr>
                <w:rFonts w:ascii="Aptos" w:hAnsi="Aptos"/>
                <w:b w:val="0"/>
                <w:color w:val="182235"/>
                <w:sz w:val="16"/>
              </w:rPr>
              <w:t>0 — Validate</w:t>
            </w:r>
          </w:p>
        </w:tc>
        <w:tc>
          <w:tcPr>
            <w:tcW w:type="dxa" w:w="1944"/>
            <w:vAlign w:val="center"/>
            <w:shd w:fill="F7F9FC"/>
          </w:tcPr>
          <w:p>
            <w:pPr>
              <w:spacing w:after="0"/>
            </w:pPr>
            <w:r/>
            <w:r>
              <w:rPr>
                <w:rFonts w:ascii="Aptos" w:hAnsi="Aptos"/>
                <w:b w:val="0"/>
                <w:color w:val="182235"/>
                <w:sz w:val="16"/>
              </w:rPr>
              <w:t>20 doctors / 3 pilots</w:t>
            </w:r>
          </w:p>
        </w:tc>
        <w:tc>
          <w:tcPr>
            <w:tcW w:type="dxa" w:w="3672"/>
            <w:vAlign w:val="center"/>
            <w:shd w:fill="F7F9FC"/>
          </w:tcPr>
          <w:p>
            <w:pPr>
              <w:spacing w:after="0"/>
            </w:pPr>
            <w:r/>
            <w:r>
              <w:rPr>
                <w:rFonts w:ascii="Aptos" w:hAnsi="Aptos"/>
                <w:b w:val="0"/>
                <w:color w:val="182235"/>
                <w:sz w:val="16"/>
              </w:rPr>
              <w:t>Is organized digital record-keeping a painful enough problem?</w:t>
            </w:r>
          </w:p>
        </w:tc>
        <w:tc>
          <w:tcPr>
            <w:tcW w:type="dxa" w:w="3096"/>
            <w:vAlign w:val="center"/>
            <w:shd w:fill="F7F9FC"/>
          </w:tcPr>
          <w:p>
            <w:pPr>
              <w:spacing w:after="0"/>
            </w:pPr>
            <w:r/>
            <w:r>
              <w:rPr>
                <w:rFonts w:ascii="Aptos" w:hAnsi="Aptos"/>
                <w:b w:val="0"/>
                <w:color w:val="182235"/>
                <w:sz w:val="16"/>
              </w:rPr>
              <w:t>Interview + pilot evidence</w:t>
            </w:r>
          </w:p>
        </w:tc>
      </w:tr>
      <w:tr>
        <w:tc>
          <w:tcPr>
            <w:tcW w:type="dxa" w:w="936"/>
            <w:vAlign w:val="center"/>
          </w:tcPr>
          <w:p>
            <w:pPr>
              <w:spacing w:after="0"/>
            </w:pPr>
            <w:r/>
            <w:r>
              <w:rPr>
                <w:rFonts w:ascii="Aptos" w:hAnsi="Aptos"/>
                <w:b w:val="0"/>
                <w:color w:val="182235"/>
                <w:sz w:val="16"/>
              </w:rPr>
              <w:t>1 — Win clinics</w:t>
            </w:r>
          </w:p>
        </w:tc>
        <w:tc>
          <w:tcPr>
            <w:tcW w:type="dxa" w:w="1944"/>
            <w:vAlign w:val="center"/>
          </w:tcPr>
          <w:p>
            <w:pPr>
              <w:spacing w:after="0"/>
            </w:pPr>
            <w:r/>
            <w:r>
              <w:rPr>
                <w:rFonts w:ascii="Aptos" w:hAnsi="Aptos"/>
                <w:b w:val="0"/>
                <w:color w:val="182235"/>
                <w:sz w:val="16"/>
              </w:rPr>
              <w:t>Solo doctors / tiny clinics</w:t>
            </w:r>
          </w:p>
        </w:tc>
        <w:tc>
          <w:tcPr>
            <w:tcW w:type="dxa" w:w="3672"/>
            <w:vAlign w:val="center"/>
          </w:tcPr>
          <w:p>
            <w:pPr>
              <w:spacing w:after="0"/>
            </w:pPr>
            <w:r/>
            <w:r>
              <w:rPr>
                <w:rFonts w:ascii="Aptos" w:hAnsi="Aptos"/>
                <w:b w:val="0"/>
                <w:color w:val="182235"/>
                <w:sz w:val="16"/>
              </w:rPr>
              <w:t>Paper-to-digital in one day; AI removes documentation work.</w:t>
            </w:r>
          </w:p>
        </w:tc>
        <w:tc>
          <w:tcPr>
            <w:tcW w:type="dxa" w:w="3096"/>
            <w:vAlign w:val="center"/>
          </w:tcPr>
          <w:p>
            <w:pPr>
              <w:spacing w:after="0"/>
            </w:pPr>
            <w:r/>
            <w:r>
              <w:rPr>
                <w:rFonts w:ascii="Aptos" w:hAnsi="Aptos"/>
                <w:b w:val="0"/>
                <w:color w:val="182235"/>
                <w:sz w:val="16"/>
              </w:rPr>
              <w:t>Activation + retention + willingness to pay</w:t>
            </w:r>
          </w:p>
        </w:tc>
      </w:tr>
      <w:tr>
        <w:tc>
          <w:tcPr>
            <w:tcW w:type="dxa" w:w="936"/>
            <w:vAlign w:val="center"/>
            <w:shd w:fill="F7F9FC"/>
          </w:tcPr>
          <w:p>
            <w:pPr>
              <w:spacing w:after="0"/>
            </w:pPr>
            <w:r/>
            <w:r>
              <w:rPr>
                <w:rFonts w:ascii="Aptos" w:hAnsi="Aptos"/>
                <w:b w:val="0"/>
                <w:color w:val="182235"/>
                <w:sz w:val="16"/>
              </w:rPr>
              <w:t>2 — Expand clinics</w:t>
            </w:r>
          </w:p>
        </w:tc>
        <w:tc>
          <w:tcPr>
            <w:tcW w:type="dxa" w:w="1944"/>
            <w:vAlign w:val="center"/>
            <w:shd w:fill="F7F9FC"/>
          </w:tcPr>
          <w:p>
            <w:pPr>
              <w:spacing w:after="0"/>
            </w:pPr>
            <w:r/>
            <w:r>
              <w:rPr>
                <w:rFonts w:ascii="Aptos" w:hAnsi="Aptos"/>
                <w:b w:val="0"/>
                <w:color w:val="182235"/>
                <w:sz w:val="16"/>
              </w:rPr>
              <w:t>Small multi-doctor clinics</w:t>
            </w:r>
          </w:p>
        </w:tc>
        <w:tc>
          <w:tcPr>
            <w:tcW w:type="dxa" w:w="3672"/>
            <w:vAlign w:val="center"/>
            <w:shd w:fill="F7F9FC"/>
          </w:tcPr>
          <w:p>
            <w:pPr>
              <w:spacing w:after="0"/>
            </w:pPr>
            <w:r/>
            <w:r>
              <w:rPr>
                <w:rFonts w:ascii="Aptos" w:hAnsi="Aptos"/>
                <w:b w:val="0"/>
                <w:color w:val="182235"/>
                <w:sz w:val="16"/>
              </w:rPr>
              <w:t>Shared patient record + reception + queue + follow-up.</w:t>
            </w:r>
          </w:p>
        </w:tc>
        <w:tc>
          <w:tcPr>
            <w:tcW w:type="dxa" w:w="3096"/>
            <w:vAlign w:val="center"/>
            <w:shd w:fill="F7F9FC"/>
          </w:tcPr>
          <w:p>
            <w:pPr>
              <w:spacing w:after="0"/>
            </w:pPr>
            <w:r/>
            <w:r>
              <w:rPr>
                <w:rFonts w:ascii="Aptos" w:hAnsi="Aptos"/>
                <w:b w:val="0"/>
                <w:color w:val="182235"/>
                <w:sz w:val="16"/>
              </w:rPr>
              <w:t>Multi-user reliability</w:t>
            </w:r>
          </w:p>
        </w:tc>
      </w:tr>
      <w:tr>
        <w:tc>
          <w:tcPr>
            <w:tcW w:type="dxa" w:w="936"/>
            <w:vAlign w:val="center"/>
          </w:tcPr>
          <w:p>
            <w:pPr>
              <w:spacing w:after="0"/>
            </w:pPr>
            <w:r/>
            <w:r>
              <w:rPr>
                <w:rFonts w:ascii="Aptos" w:hAnsi="Aptos"/>
                <w:b w:val="0"/>
                <w:color w:val="182235"/>
                <w:sz w:val="16"/>
              </w:rPr>
              <w:t>3 — Connect</w:t>
            </w:r>
          </w:p>
        </w:tc>
        <w:tc>
          <w:tcPr>
            <w:tcW w:type="dxa" w:w="1944"/>
            <w:vAlign w:val="center"/>
          </w:tcPr>
          <w:p>
            <w:pPr>
              <w:spacing w:after="0"/>
            </w:pPr>
            <w:r/>
            <w:r>
              <w:rPr>
                <w:rFonts w:ascii="Aptos" w:hAnsi="Aptos"/>
                <w:b w:val="0"/>
                <w:color w:val="182235"/>
                <w:sz w:val="16"/>
              </w:rPr>
              <w:t>Clinics using ABDM</w:t>
            </w:r>
          </w:p>
        </w:tc>
        <w:tc>
          <w:tcPr>
            <w:tcW w:type="dxa" w:w="3672"/>
            <w:vAlign w:val="center"/>
          </w:tcPr>
          <w:p>
            <w:pPr>
              <w:spacing w:after="0"/>
            </w:pPr>
            <w:r/>
            <w:r>
              <w:rPr>
                <w:rFonts w:ascii="Aptos" w:hAnsi="Aptos"/>
                <w:b w:val="0"/>
                <w:color w:val="182235"/>
                <w:sz w:val="16"/>
              </w:rPr>
              <w:t>Interoperable, consent-aware digital records.</w:t>
            </w:r>
          </w:p>
        </w:tc>
        <w:tc>
          <w:tcPr>
            <w:tcW w:type="dxa" w:w="3096"/>
            <w:vAlign w:val="center"/>
          </w:tcPr>
          <w:p>
            <w:pPr>
              <w:spacing w:after="0"/>
            </w:pPr>
            <w:r/>
            <w:r>
              <w:rPr>
                <w:rFonts w:ascii="Aptos" w:hAnsi="Aptos"/>
                <w:b w:val="0"/>
                <w:color w:val="182235"/>
                <w:sz w:val="16"/>
              </w:rPr>
              <w:t>ABDM integration + successful real workflows</w:t>
            </w:r>
          </w:p>
        </w:tc>
      </w:tr>
      <w:tr>
        <w:tc>
          <w:tcPr>
            <w:tcW w:type="dxa" w:w="936"/>
            <w:vAlign w:val="center"/>
            <w:shd w:fill="F7F9FC"/>
          </w:tcPr>
          <w:p>
            <w:pPr>
              <w:spacing w:after="0"/>
            </w:pPr>
            <w:r/>
            <w:r>
              <w:rPr>
                <w:rFonts w:ascii="Aptos" w:hAnsi="Aptos"/>
                <w:b w:val="0"/>
                <w:color w:val="182235"/>
                <w:sz w:val="16"/>
              </w:rPr>
              <w:t>4 — Scale</w:t>
            </w:r>
          </w:p>
        </w:tc>
        <w:tc>
          <w:tcPr>
            <w:tcW w:type="dxa" w:w="1944"/>
            <w:vAlign w:val="center"/>
            <w:shd w:fill="F7F9FC"/>
          </w:tcPr>
          <w:p>
            <w:pPr>
              <w:spacing w:after="0"/>
            </w:pPr>
            <w:r/>
            <w:r>
              <w:rPr>
                <w:rFonts w:ascii="Aptos" w:hAnsi="Aptos"/>
                <w:b w:val="0"/>
                <w:color w:val="182235"/>
                <w:sz w:val="16"/>
              </w:rPr>
              <w:t>Clinic groups / small hospitals</w:t>
            </w:r>
          </w:p>
        </w:tc>
        <w:tc>
          <w:tcPr>
            <w:tcW w:type="dxa" w:w="3672"/>
            <w:vAlign w:val="center"/>
            <w:shd w:fill="F7F9FC"/>
          </w:tcPr>
          <w:p>
            <w:pPr>
              <w:spacing w:after="0"/>
            </w:pPr>
            <w:r/>
            <w:r>
              <w:rPr>
                <w:rFonts w:ascii="Aptos" w:hAnsi="Aptos"/>
                <w:b w:val="0"/>
                <w:color w:val="182235"/>
                <w:sz w:val="16"/>
              </w:rPr>
              <w:t>Operations platform across locations.</w:t>
            </w:r>
          </w:p>
        </w:tc>
        <w:tc>
          <w:tcPr>
            <w:tcW w:type="dxa" w:w="3096"/>
            <w:vAlign w:val="center"/>
            <w:shd w:fill="F7F9FC"/>
          </w:tcPr>
          <w:p>
            <w:pPr>
              <w:spacing w:after="0"/>
            </w:pPr>
            <w:r/>
            <w:r>
              <w:rPr>
                <w:rFonts w:ascii="Aptos" w:hAnsi="Aptos"/>
                <w:b w:val="0"/>
                <w:color w:val="182235"/>
                <w:sz w:val="16"/>
              </w:rPr>
              <w:t>Enterprise deployment + security</w:t>
            </w:r>
          </w:p>
        </w:tc>
      </w:tr>
      <w:tr>
        <w:tc>
          <w:tcPr>
            <w:tcW w:type="dxa" w:w="936"/>
            <w:vAlign w:val="center"/>
          </w:tcPr>
          <w:p>
            <w:pPr>
              <w:spacing w:after="0"/>
            </w:pPr>
            <w:r/>
            <w:r>
              <w:rPr>
                <w:rFonts w:ascii="Aptos" w:hAnsi="Aptos"/>
                <w:b w:val="0"/>
                <w:color w:val="182235"/>
                <w:sz w:val="16"/>
              </w:rPr>
              <w:t>5 — Platform</w:t>
            </w:r>
          </w:p>
        </w:tc>
        <w:tc>
          <w:tcPr>
            <w:tcW w:type="dxa" w:w="1944"/>
            <w:vAlign w:val="center"/>
          </w:tcPr>
          <w:p>
            <w:pPr>
              <w:spacing w:after="0"/>
            </w:pPr>
            <w:r/>
            <w:r>
              <w:rPr>
                <w:rFonts w:ascii="Aptos" w:hAnsi="Aptos"/>
                <w:b w:val="0"/>
                <w:color w:val="182235"/>
                <w:sz w:val="16"/>
              </w:rPr>
              <w:t>Healthcare network</w:t>
            </w:r>
          </w:p>
        </w:tc>
        <w:tc>
          <w:tcPr>
            <w:tcW w:type="dxa" w:w="3672"/>
            <w:vAlign w:val="center"/>
          </w:tcPr>
          <w:p>
            <w:pPr>
              <w:spacing w:after="0"/>
            </w:pPr>
            <w:r/>
            <w:r>
              <w:rPr>
                <w:rFonts w:ascii="Aptos" w:hAnsi="Aptos"/>
                <w:b w:val="0"/>
                <w:color w:val="182235"/>
                <w:sz w:val="16"/>
              </w:rPr>
              <w:t>Healthcare operating layer + ecosystem.</w:t>
            </w:r>
          </w:p>
        </w:tc>
        <w:tc>
          <w:tcPr>
            <w:tcW w:type="dxa" w:w="3096"/>
            <w:vAlign w:val="center"/>
          </w:tcPr>
          <w:p>
            <w:pPr>
              <w:spacing w:after="0"/>
            </w:pPr>
            <w:r/>
            <w:r>
              <w:rPr>
                <w:rFonts w:ascii="Aptos" w:hAnsi="Aptos"/>
                <w:b w:val="0"/>
                <w:color w:val="182235"/>
                <w:sz w:val="16"/>
              </w:rPr>
              <w:t>Partner integrations + platform economics</w:t>
            </w:r>
          </w:p>
        </w:tc>
      </w:tr>
    </w:tbl>
    <w:p/>
    <w:p>
      <w:pPr>
        <w:pStyle w:val="Heading2"/>
      </w:pPr>
      <w:r>
        <w:t>1.4 What success looks like</w:t>
      </w:r>
    </w:p>
    <w:p>
      <w:pPr>
        <w:pStyle w:val="BulletCompact"/>
        <w:ind w:left="317" w:hanging="173"/>
      </w:pPr>
      <w:r>
        <w:rPr>
          <w:sz w:val="18"/>
        </w:rPr>
        <w:t>• A doctor can install ClinicOS without an IT department.</w:t>
      </w:r>
    </w:p>
    <w:p>
      <w:pPr>
        <w:pStyle w:val="BulletCompact"/>
        <w:ind w:left="317" w:hanging="173"/>
      </w:pPr>
      <w:r>
        <w:rPr>
          <w:sz w:val="18"/>
        </w:rPr>
        <w:t>• A new patient can be registered in seconds.</w:t>
      </w:r>
    </w:p>
    <w:p>
      <w:pPr>
        <w:pStyle w:val="BulletCompact"/>
        <w:ind w:left="317" w:hanging="173"/>
      </w:pPr>
      <w:r>
        <w:rPr>
          <w:sz w:val="18"/>
        </w:rPr>
        <w:t>• A returning patient can be found by phone number and their relevant history opened immediately.</w:t>
      </w:r>
    </w:p>
    <w:p>
      <w:pPr>
        <w:pStyle w:val="BulletCompact"/>
        <w:ind w:left="317" w:hanging="173"/>
      </w:pPr>
      <w:r>
        <w:rPr>
          <w:sz w:val="18"/>
        </w:rPr>
        <w:t>• A consultation can be recorded, transcribed, converted into a structured draft, reviewed and signed without the doctor typing a full note.</w:t>
      </w:r>
    </w:p>
    <w:p>
      <w:pPr>
        <w:pStyle w:val="BulletCompact"/>
        <w:ind w:left="317" w:hanging="173"/>
      </w:pPr>
      <w:r>
        <w:rPr>
          <w:sz w:val="18"/>
        </w:rPr>
        <w:t>• A professional prescription can be printed immediately.</w:t>
      </w:r>
    </w:p>
    <w:p>
      <w:pPr>
        <w:pStyle w:val="BulletCompact"/>
        <w:ind w:left="317" w:hanging="173"/>
      </w:pPr>
      <w:r>
        <w:rPr>
          <w:sz w:val="18"/>
        </w:rPr>
        <w:t>• The clinic can recover after a crash without losing the consultation.</w:t>
      </w:r>
    </w:p>
    <w:p>
      <w:pPr>
        <w:pStyle w:val="BulletCompact"/>
        <w:ind w:left="317" w:hanging="173"/>
      </w:pPr>
      <w:r>
        <w:rPr>
          <w:sz w:val="18"/>
        </w:rPr>
        <w:t>• The clinic can back up and restore its data without vendor intervention.</w:t>
      </w:r>
    </w:p>
    <w:p>
      <w:pPr>
        <w:pStyle w:val="BulletCompact"/>
        <w:ind w:left="317" w:hanging="173"/>
      </w:pPr>
      <w:r>
        <w:rPr>
          <w:sz w:val="18"/>
        </w:rPr>
        <w:t>• The clinic can export its data and is not trapped by lock-in.</w:t>
      </w:r>
    </w:p>
    <w:p>
      <w:pPr>
        <w:pStyle w:val="BulletCompact"/>
        <w:ind w:left="317" w:hanging="173"/>
      </w:pPr>
      <w:r>
        <w:rPr>
          <w:sz w:val="18"/>
        </w:rPr>
        <w:t>• The product keeps working when internet connectivity is unreliable, online or on the clinic's own computer.</w:t>
      </w:r>
    </w:p>
    <w:p>
      <w:pPr>
        <w:pStyle w:val="BulletCompact"/>
        <w:ind w:left="317" w:hanging="173"/>
      </w:pPr>
      <w:r>
        <w:rPr>
          <w:sz w:val="18"/>
        </w:rPr>
        <w:t>• The system can integrate with India's digital-health ecosystem instead of becoming another isolated database.</w:t>
      </w:r>
    </w:p>
    <w:p>
      <w:r>
        <w:br w:type="page"/>
      </w:r>
    </w:p>
    <w:p>
      <w:pPr>
        <w:pStyle w:val="Heading1"/>
      </w:pPr>
      <w:r>
        <w:t>2. Strategic thesis and positioning</w:t>
      </w:r>
    </w:p>
    <w:p>
      <w:pPr>
        <w:pStyle w:val="Heading2"/>
      </w:pPr>
      <w:r>
        <w:t>2.1 The positioning to own</w:t>
      </w:r>
    </w:p>
    <w:p>
      <w:r>
        <w:t>The recommended positioning is not “AI medical diagnosis.” It is “an intelligent operating system for Indian healthcare.” The distinction matters: the product can create enormous value while keeping clinical decision-making under professional control.</w:t>
      </w:r>
    </w:p>
    <w:tbl>
      <w:tblPr>
        <w:tblW w:type="auto" w:w="0"/>
        <w:jc w:val="center"/>
        <w:tblLook w:firstColumn="1" w:firstRow="1" w:lastColumn="0" w:lastRow="0" w:noHBand="0" w:noVBand="1" w:val="04A0"/>
      </w:tblPr>
      <w:tblGrid>
        <w:gridCol w:w="9994"/>
      </w:tblGrid>
      <w:tr>
        <w:tc>
          <w:tcPr>
            <w:tcW w:type="dxa" w:w="9994"/>
            <w:shd w:fill="EEF4FF"/>
          </w:tcPr>
          <w:p>
            <w:pPr>
              <w:spacing w:after="40"/>
            </w:pPr>
            <w:r>
              <w:rPr>
                <w:b/>
                <w:color w:val="0B1630"/>
                <w:sz w:val="20"/>
              </w:rPr>
              <w:t>Positioning line</w:t>
              <w:br/>
            </w:r>
            <w:r>
              <w:rPr>
                <w:color w:val="182235"/>
                <w:sz w:val="18"/>
              </w:rPr>
              <w:t>ClinicOS turns paper-heavy clinic workflows into fast, private, AI-assisted digital care operations.</w:t>
            </w:r>
          </w:p>
        </w:tc>
      </w:tr>
    </w:tbl>
    <w:p/>
    <w:p>
      <w:pPr>
        <w:pStyle w:val="Heading2"/>
      </w:pPr>
      <w:r>
        <w:t>2.2 What ClinicOS should not try to be initially</w:t>
      </w:r>
    </w:p>
    <w:p>
      <w:pPr>
        <w:pStyle w:val="BulletCompact"/>
        <w:ind w:left="317" w:hanging="173"/>
      </w:pPr>
      <w:r>
        <w:rPr>
          <w:sz w:val="18"/>
        </w:rPr>
        <w:t>• A replacement for every hospital system from day one.</w:t>
      </w:r>
    </w:p>
    <w:p>
      <w:pPr>
        <w:pStyle w:val="BulletCompact"/>
        <w:ind w:left="317" w:hanging="173"/>
      </w:pPr>
      <w:r>
        <w:rPr>
          <w:sz w:val="18"/>
        </w:rPr>
        <w:t>• A diagnosis engine.</w:t>
      </w:r>
    </w:p>
    <w:p>
      <w:pPr>
        <w:pStyle w:val="BulletCompact"/>
        <w:ind w:left="317" w:hanging="173"/>
      </w:pPr>
      <w:r>
        <w:rPr>
          <w:sz w:val="18"/>
        </w:rPr>
        <w:t>• A generic SaaS dashboard with a chatbot attached.</w:t>
      </w:r>
    </w:p>
    <w:p>
      <w:pPr>
        <w:pStyle w:val="BulletCompact"/>
        <w:ind w:left="317" w:hanging="173"/>
      </w:pPr>
      <w:r>
        <w:rPr>
          <w:sz w:val="18"/>
        </w:rPr>
        <w:t>• A cloud-only product that stops functioning when the internet fails.</w:t>
      </w:r>
    </w:p>
    <w:p>
      <w:pPr>
        <w:pStyle w:val="BulletCompact"/>
        <w:ind w:left="317" w:hanging="173"/>
      </w:pPr>
      <w:r>
        <w:rPr>
          <w:sz w:val="18"/>
        </w:rPr>
        <w:t>• A data-extraction business that monetizes patient information.</w:t>
      </w:r>
    </w:p>
    <w:p>
      <w:pPr>
        <w:pStyle w:val="BulletCompact"/>
        <w:ind w:left="317" w:hanging="173"/>
      </w:pPr>
      <w:r>
        <w:rPr>
          <w:sz w:val="18"/>
        </w:rPr>
        <w:t>• A feature-heavy implementation that requires weeks of training.</w:t>
      </w:r>
    </w:p>
    <w:p>
      <w:pPr>
        <w:pStyle w:val="Heading2"/>
      </w:pPr>
      <w:r>
        <w:t>2.3 The wedge</w:t>
      </w:r>
    </w:p>
    <w:p>
      <w:r>
        <w:t>The wedge is the consultation itself. The consultation is the moment when patient information is created, documentation burden is highest, and the value of structured records is immediately visible. If ClinicOS makes that moment dramatically easier, the patient record, prescription, backup, analytics and follow-up systems can naturally grow around it.</w:t>
      </w:r>
    </w:p>
    <w:p>
      <w:pPr>
        <w:pStyle w:val="Heading2"/>
      </w:pPr>
      <w:r>
        <w:t>2.4 Strategic moat</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0B1630"/>
          </w:tcPr>
          <w:p>
            <w:pPr>
              <w:spacing w:after="0"/>
            </w:pPr>
            <w:r/>
            <w:r>
              <w:rPr>
                <w:rFonts w:ascii="Aptos" w:hAnsi="Aptos"/>
                <w:b/>
                <w:color w:val="FFFFFF"/>
                <w:sz w:val="16"/>
              </w:rPr>
              <w:t>Moat</w:t>
            </w:r>
          </w:p>
        </w:tc>
        <w:tc>
          <w:tcPr>
            <w:tcW w:type="dxa" w:w="3960"/>
            <w:vAlign w:val="center"/>
            <w:shd w:fill="0B1630"/>
          </w:tcPr>
          <w:p>
            <w:pPr>
              <w:spacing w:after="0"/>
            </w:pPr>
            <w:r/>
            <w:r>
              <w:rPr>
                <w:rFonts w:ascii="Aptos" w:hAnsi="Aptos"/>
                <w:b/>
                <w:color w:val="FFFFFF"/>
                <w:sz w:val="16"/>
              </w:rPr>
              <w:t>How to build it</w:t>
            </w:r>
          </w:p>
        </w:tc>
        <w:tc>
          <w:tcPr>
            <w:tcW w:type="dxa" w:w="3456"/>
            <w:vAlign w:val="center"/>
            <w:shd w:fill="0B1630"/>
          </w:tcPr>
          <w:p>
            <w:pPr>
              <w:spacing w:after="0"/>
            </w:pPr>
            <w:r/>
            <w:r>
              <w:rPr>
                <w:rFonts w:ascii="Aptos" w:hAnsi="Aptos"/>
                <w:b/>
                <w:color w:val="FFFFFF"/>
                <w:sz w:val="16"/>
              </w:rPr>
              <w:t>Why it matters</w:t>
            </w:r>
          </w:p>
        </w:tc>
      </w:tr>
      <w:tr>
        <w:tc>
          <w:tcPr>
            <w:tcW w:type="dxa" w:w="1800"/>
            <w:vAlign w:val="center"/>
            <w:shd w:fill="F7F9FC"/>
          </w:tcPr>
          <w:p>
            <w:pPr>
              <w:spacing w:after="0"/>
            </w:pPr>
            <w:r/>
            <w:r>
              <w:rPr>
                <w:rFonts w:ascii="Aptos" w:hAnsi="Aptos"/>
                <w:b w:val="0"/>
                <w:color w:val="182235"/>
                <w:sz w:val="16"/>
              </w:rPr>
              <w:t>Workflow moat</w:t>
            </w:r>
          </w:p>
        </w:tc>
        <w:tc>
          <w:tcPr>
            <w:tcW w:type="dxa" w:w="3960"/>
            <w:vAlign w:val="center"/>
            <w:shd w:fill="F7F9FC"/>
          </w:tcPr>
          <w:p>
            <w:pPr>
              <w:spacing w:after="0"/>
            </w:pPr>
            <w:r/>
            <w:r>
              <w:rPr>
                <w:rFonts w:ascii="Aptos" w:hAnsi="Aptos"/>
                <w:b w:val="0"/>
                <w:color w:val="182235"/>
                <w:sz w:val="16"/>
              </w:rPr>
              <w:t>Own the end-to-end consultation workflow.</w:t>
            </w:r>
          </w:p>
        </w:tc>
        <w:tc>
          <w:tcPr>
            <w:tcW w:type="dxa" w:w="3456"/>
            <w:vAlign w:val="center"/>
            <w:shd w:fill="F7F9FC"/>
          </w:tcPr>
          <w:p>
            <w:pPr>
              <w:spacing w:after="0"/>
            </w:pPr>
            <w:r/>
            <w:r>
              <w:rPr>
                <w:rFonts w:ascii="Aptos" w:hAnsi="Aptos"/>
                <w:b w:val="0"/>
                <w:color w:val="182235"/>
                <w:sz w:val="16"/>
              </w:rPr>
              <w:t>Frequent use creates habit.</w:t>
            </w:r>
          </w:p>
        </w:tc>
      </w:tr>
      <w:tr>
        <w:tc>
          <w:tcPr>
            <w:tcW w:type="dxa" w:w="1800"/>
            <w:vAlign w:val="center"/>
          </w:tcPr>
          <w:p>
            <w:pPr>
              <w:spacing w:after="0"/>
            </w:pPr>
            <w:r/>
            <w:r>
              <w:rPr>
                <w:rFonts w:ascii="Aptos" w:hAnsi="Aptos"/>
                <w:b w:val="0"/>
                <w:color w:val="182235"/>
                <w:sz w:val="16"/>
              </w:rPr>
              <w:t>Indian-language moat</w:t>
            </w:r>
          </w:p>
        </w:tc>
        <w:tc>
          <w:tcPr>
            <w:tcW w:type="dxa" w:w="3960"/>
            <w:vAlign w:val="center"/>
          </w:tcPr>
          <w:p>
            <w:pPr>
              <w:spacing w:after="0"/>
            </w:pPr>
            <w:r/>
            <w:r>
              <w:rPr>
                <w:rFonts w:ascii="Aptos" w:hAnsi="Aptos"/>
                <w:b w:val="0"/>
                <w:color w:val="182235"/>
                <w:sz w:val="16"/>
              </w:rPr>
              <w:t>Optimize ASR/NLP for Indian English and code-mixed languages.</w:t>
            </w:r>
          </w:p>
        </w:tc>
        <w:tc>
          <w:tcPr>
            <w:tcW w:type="dxa" w:w="3456"/>
            <w:vAlign w:val="center"/>
          </w:tcPr>
          <w:p>
            <w:pPr>
              <w:spacing w:after="0"/>
            </w:pPr>
            <w:r/>
            <w:r>
              <w:rPr>
                <w:rFonts w:ascii="Aptos" w:hAnsi="Aptos"/>
                <w:b w:val="0"/>
                <w:color w:val="182235"/>
                <w:sz w:val="16"/>
              </w:rPr>
              <w:t>Generic tools often underperform in real conversations.</w:t>
            </w:r>
          </w:p>
        </w:tc>
      </w:tr>
      <w:tr>
        <w:tc>
          <w:tcPr>
            <w:tcW w:type="dxa" w:w="1800"/>
            <w:vAlign w:val="center"/>
            <w:shd w:fill="F7F9FC"/>
          </w:tcPr>
          <w:p>
            <w:pPr>
              <w:spacing w:after="0"/>
            </w:pPr>
            <w:r/>
            <w:r>
              <w:rPr>
                <w:rFonts w:ascii="Aptos" w:hAnsi="Aptos"/>
                <w:b w:val="0"/>
                <w:color w:val="182235"/>
                <w:sz w:val="16"/>
              </w:rPr>
              <w:t>Reliability moat</w:t>
            </w:r>
          </w:p>
        </w:tc>
        <w:tc>
          <w:tcPr>
            <w:tcW w:type="dxa" w:w="3960"/>
            <w:vAlign w:val="center"/>
            <w:shd w:fill="F7F9FC"/>
          </w:tcPr>
          <w:p>
            <w:pPr>
              <w:spacing w:after="0"/>
            </w:pPr>
            <w:r/>
            <w:r>
              <w:rPr>
                <w:rFonts w:ascii="Aptos" w:hAnsi="Aptos"/>
                <w:b w:val="0"/>
                <w:color w:val="182235"/>
                <w:sz w:val="16"/>
              </w:rPr>
              <w:t>Crash recovery, offline operation, backups, restore drills.</w:t>
            </w:r>
          </w:p>
        </w:tc>
        <w:tc>
          <w:tcPr>
            <w:tcW w:type="dxa" w:w="3456"/>
            <w:vAlign w:val="center"/>
            <w:shd w:fill="F7F9FC"/>
          </w:tcPr>
          <w:p>
            <w:pPr>
              <w:spacing w:after="0"/>
            </w:pPr>
            <w:r/>
            <w:r>
              <w:rPr>
                <w:rFonts w:ascii="Aptos" w:hAnsi="Aptos"/>
                <w:b w:val="0"/>
                <w:color w:val="182235"/>
                <w:sz w:val="16"/>
              </w:rPr>
              <w:t>Healthcare buyers trust systems that fail safely.</w:t>
            </w:r>
          </w:p>
        </w:tc>
      </w:tr>
      <w:tr>
        <w:tc>
          <w:tcPr>
            <w:tcW w:type="dxa" w:w="1800"/>
            <w:vAlign w:val="center"/>
          </w:tcPr>
          <w:p>
            <w:pPr>
              <w:spacing w:after="0"/>
            </w:pPr>
            <w:r/>
            <w:r>
              <w:rPr>
                <w:rFonts w:ascii="Aptos" w:hAnsi="Aptos"/>
                <w:b w:val="0"/>
                <w:color w:val="182235"/>
                <w:sz w:val="16"/>
              </w:rPr>
              <w:t>Data portability moat</w:t>
            </w:r>
          </w:p>
        </w:tc>
        <w:tc>
          <w:tcPr>
            <w:tcW w:type="dxa" w:w="3960"/>
            <w:vAlign w:val="center"/>
          </w:tcPr>
          <w:p>
            <w:pPr>
              <w:spacing w:after="0"/>
            </w:pPr>
            <w:r/>
            <w:r>
              <w:rPr>
                <w:rFonts w:ascii="Aptos" w:hAnsi="Aptos"/>
                <w:b w:val="0"/>
                <w:color w:val="182235"/>
                <w:sz w:val="16"/>
              </w:rPr>
              <w:t>Export, import and open formats.</w:t>
            </w:r>
          </w:p>
        </w:tc>
        <w:tc>
          <w:tcPr>
            <w:tcW w:type="dxa" w:w="3456"/>
            <w:vAlign w:val="center"/>
          </w:tcPr>
          <w:p>
            <w:pPr>
              <w:spacing w:after="0"/>
            </w:pPr>
            <w:r/>
            <w:r>
              <w:rPr>
                <w:rFonts w:ascii="Aptos" w:hAnsi="Aptos"/>
                <w:b w:val="0"/>
                <w:color w:val="182235"/>
                <w:sz w:val="16"/>
              </w:rPr>
              <w:t>Trust improves adoption and reduces fear of lock-in.</w:t>
            </w:r>
          </w:p>
        </w:tc>
      </w:tr>
      <w:tr>
        <w:tc>
          <w:tcPr>
            <w:tcW w:type="dxa" w:w="1800"/>
            <w:vAlign w:val="center"/>
            <w:shd w:fill="F7F9FC"/>
          </w:tcPr>
          <w:p>
            <w:pPr>
              <w:spacing w:after="0"/>
            </w:pPr>
            <w:r/>
            <w:r>
              <w:rPr>
                <w:rFonts w:ascii="Aptos" w:hAnsi="Aptos"/>
                <w:b w:val="0"/>
                <w:color w:val="182235"/>
                <w:sz w:val="16"/>
              </w:rPr>
              <w:t>Interoperability moat</w:t>
            </w:r>
          </w:p>
        </w:tc>
        <w:tc>
          <w:tcPr>
            <w:tcW w:type="dxa" w:w="3960"/>
            <w:vAlign w:val="center"/>
            <w:shd w:fill="F7F9FC"/>
          </w:tcPr>
          <w:p>
            <w:pPr>
              <w:spacing w:after="0"/>
            </w:pPr>
            <w:r/>
            <w:r>
              <w:rPr>
                <w:rFonts w:ascii="Aptos" w:hAnsi="Aptos"/>
                <w:b w:val="0"/>
                <w:color w:val="182235"/>
                <w:sz w:val="16"/>
              </w:rPr>
              <w:t>ABDM-first APIs and standardized health records.</w:t>
            </w:r>
          </w:p>
        </w:tc>
        <w:tc>
          <w:tcPr>
            <w:tcW w:type="dxa" w:w="3456"/>
            <w:vAlign w:val="center"/>
            <w:shd w:fill="F7F9FC"/>
          </w:tcPr>
          <w:p>
            <w:pPr>
              <w:spacing w:after="0"/>
            </w:pPr>
            <w:r/>
            <w:r>
              <w:rPr>
                <w:rFonts w:ascii="Aptos" w:hAnsi="Aptos"/>
                <w:b w:val="0"/>
                <w:color w:val="182235"/>
                <w:sz w:val="16"/>
              </w:rPr>
              <w:t>Makes ClinicOS part of the ecosystem.</w:t>
            </w:r>
          </w:p>
        </w:tc>
      </w:tr>
      <w:tr>
        <w:tc>
          <w:tcPr>
            <w:tcW w:type="dxa" w:w="1800"/>
            <w:vAlign w:val="center"/>
          </w:tcPr>
          <w:p>
            <w:pPr>
              <w:spacing w:after="0"/>
            </w:pPr>
            <w:r/>
            <w:r>
              <w:rPr>
                <w:rFonts w:ascii="Aptos" w:hAnsi="Aptos"/>
                <w:b w:val="0"/>
                <w:color w:val="182235"/>
                <w:sz w:val="16"/>
              </w:rPr>
              <w:t>AI governance moat</w:t>
            </w:r>
          </w:p>
        </w:tc>
        <w:tc>
          <w:tcPr>
            <w:tcW w:type="dxa" w:w="3960"/>
            <w:vAlign w:val="center"/>
          </w:tcPr>
          <w:p>
            <w:pPr>
              <w:spacing w:after="0"/>
            </w:pPr>
            <w:r/>
            <w:r>
              <w:rPr>
                <w:rFonts w:ascii="Aptos" w:hAnsi="Aptos"/>
                <w:b w:val="0"/>
                <w:color w:val="182235"/>
                <w:sz w:val="16"/>
              </w:rPr>
              <w:t>Evidence-linked, auditable AI with human approval.</w:t>
            </w:r>
          </w:p>
        </w:tc>
        <w:tc>
          <w:tcPr>
            <w:tcW w:type="dxa" w:w="3456"/>
            <w:vAlign w:val="center"/>
          </w:tcPr>
          <w:p>
            <w:pPr>
              <w:spacing w:after="0"/>
            </w:pPr>
            <w:r/>
            <w:r>
              <w:rPr>
                <w:rFonts w:ascii="Aptos" w:hAnsi="Aptos"/>
                <w:b w:val="0"/>
                <w:color w:val="182235"/>
                <w:sz w:val="16"/>
              </w:rPr>
              <w:t>Creates enterprise-grade trust.</w:t>
            </w:r>
          </w:p>
        </w:tc>
      </w:tr>
      <w:tr>
        <w:tc>
          <w:tcPr>
            <w:tcW w:type="dxa" w:w="1800"/>
            <w:vAlign w:val="center"/>
            <w:shd w:fill="F7F9FC"/>
          </w:tcPr>
          <w:p>
            <w:pPr>
              <w:spacing w:after="0"/>
            </w:pPr>
            <w:r/>
            <w:r>
              <w:rPr>
                <w:rFonts w:ascii="Aptos" w:hAnsi="Aptos"/>
                <w:b w:val="0"/>
                <w:color w:val="182235"/>
                <w:sz w:val="16"/>
              </w:rPr>
              <w:t>Distribution moat</w:t>
            </w:r>
          </w:p>
        </w:tc>
        <w:tc>
          <w:tcPr>
            <w:tcW w:type="dxa" w:w="3960"/>
            <w:vAlign w:val="center"/>
            <w:shd w:fill="F7F9FC"/>
          </w:tcPr>
          <w:p>
            <w:pPr>
              <w:spacing w:after="0"/>
            </w:pPr>
            <w:r/>
            <w:r>
              <w:rPr>
                <w:rFonts w:ascii="Aptos" w:hAnsi="Aptos"/>
                <w:b w:val="0"/>
                <w:color w:val="182235"/>
                <w:sz w:val="16"/>
              </w:rPr>
              <w:t>Clinic onboarding playbooks and local partnerships.</w:t>
            </w:r>
          </w:p>
        </w:tc>
        <w:tc>
          <w:tcPr>
            <w:tcW w:type="dxa" w:w="3456"/>
            <w:vAlign w:val="center"/>
            <w:shd w:fill="F7F9FC"/>
          </w:tcPr>
          <w:p>
            <w:pPr>
              <w:spacing w:after="0"/>
            </w:pPr>
            <w:r/>
            <w:r>
              <w:rPr>
                <w:rFonts w:ascii="Aptos" w:hAnsi="Aptos"/>
                <w:b w:val="0"/>
                <w:color w:val="182235"/>
                <w:sz w:val="16"/>
              </w:rPr>
              <w:t>Harder for purely online competitors to copy.</w:t>
            </w:r>
          </w:p>
        </w:tc>
      </w:tr>
    </w:tbl>
    <w:p/>
    <w:p>
      <w:r>
        <w:br w:type="page"/>
      </w:r>
    </w:p>
    <w:p>
      <w:pPr>
        <w:pStyle w:val="Heading1"/>
      </w:pPr>
      <w:r>
        <w:t>3. Problem definition and Indian market wedge</w:t>
      </w:r>
    </w:p>
    <w:p>
      <w:pPr>
        <w:pStyle w:val="Heading2"/>
      </w:pPr>
      <w:r>
        <w:t>3.1 Source-derived problem</w:t>
      </w:r>
    </w:p>
    <w:p>
      <w:r>
        <w:t>The supplied ClinicOS baseline describes a workflow dominated by handwritten notes, scattered history, handwritten prescriptions, weak follow-up, fragile recordings, manual backups, poor search and a lack of auditability. The prototype began with a one-doctor, one-clinic environment and now runs online for many clinics, with an optional copy on each clinic's own computer.</w:t>
      </w:r>
    </w:p>
    <w:p>
      <w:pPr>
        <w:pStyle w:val="SmallNote"/>
      </w:pPr>
      <w:r>
        <w:rPr>
          <w:b/>
        </w:rPr>
        <w:t xml:space="preserve">Source / status note: </w:t>
      </w:r>
      <w:r>
        <w:t>Current baseline: the supplied markdown states that ClinicOS is designed for clinics of every size, starting with small clinics and describes the paper/manual workflow in detail. fileciteturn4file0L14-L32</w:t>
      </w:r>
    </w:p>
    <w:p>
      <w:pPr>
        <w:pStyle w:val="Heading2"/>
      </w:pPr>
      <w:r>
        <w:t>3.2 Why the India-first wedge is attractive</w:t>
      </w:r>
    </w:p>
    <w:p>
      <w:pPr>
        <w:pStyle w:val="BulletCompact"/>
        <w:ind w:left="317" w:hanging="173"/>
      </w:pPr>
      <w:r>
        <w:rPr>
          <w:sz w:val="18"/>
        </w:rPr>
        <w:t>• India has a large and heterogeneous healthcare system with public and private providers, clinics, laboratories, imaging centres and pharmacies.</w:t>
      </w:r>
    </w:p>
    <w:p>
      <w:pPr>
        <w:pStyle w:val="BulletCompact"/>
        <w:ind w:left="317" w:hanging="173"/>
      </w:pPr>
      <w:r>
        <w:rPr>
          <w:sz w:val="18"/>
        </w:rPr>
        <w:t>• Digital adoption is uneven; this creates room for software that is designed around transition from paper rather than assuming a digitally mature workflow.</w:t>
      </w:r>
    </w:p>
    <w:p>
      <w:pPr>
        <w:pStyle w:val="BulletCompact"/>
        <w:ind w:left="317" w:hanging="173"/>
      </w:pPr>
      <w:r>
        <w:rPr>
          <w:sz w:val="18"/>
        </w:rPr>
        <w:t>• ABDM provides national building blocks for facilities, professionals, health accounts, consent and interoperability.</w:t>
      </w:r>
    </w:p>
    <w:p>
      <w:pPr>
        <w:pStyle w:val="BulletCompact"/>
        <w:ind w:left="317" w:hanging="173"/>
      </w:pPr>
      <w:r>
        <w:rPr>
          <w:sz w:val="18"/>
        </w:rPr>
        <w:t>• Local-language and code-mixed interactions are common and can be treated as first-class product requirements.</w:t>
      </w:r>
    </w:p>
    <w:p>
      <w:pPr>
        <w:pStyle w:val="BulletCompact"/>
        <w:ind w:left="317" w:hanging="173"/>
      </w:pPr>
      <w:r>
        <w:rPr>
          <w:sz w:val="18"/>
        </w:rPr>
        <w:t>• Many small providers have limited IT staff, making installation, support and recovery simplicity strategically important.</w:t>
      </w:r>
    </w:p>
    <w:p>
      <w:pPr>
        <w:pStyle w:val="BulletCompact"/>
        <w:ind w:left="317" w:hanging="173"/>
      </w:pPr>
      <w:r>
        <w:rPr>
          <w:sz w:val="18"/>
        </w:rPr>
        <w:t>• Reliability through outages — a clinic's own computer can keep a full copy in step with its online service — is a practical advantage at every scale.</w:t>
      </w:r>
    </w:p>
    <w:p>
      <w:pPr>
        <w:pStyle w:val="Heading2"/>
      </w:pPr>
      <w:r>
        <w:t>3.3 Market segmentation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944"/>
            <w:vAlign w:val="center"/>
            <w:shd w:fill="0B1630"/>
          </w:tcPr>
          <w:p>
            <w:pPr>
              <w:spacing w:after="0"/>
            </w:pPr>
            <w:r/>
            <w:r>
              <w:rPr>
                <w:rFonts w:ascii="Aptos" w:hAnsi="Aptos"/>
                <w:b/>
                <w:color w:val="FFFFFF"/>
                <w:sz w:val="16"/>
              </w:rPr>
              <w:t>Segment</w:t>
            </w:r>
          </w:p>
        </w:tc>
        <w:tc>
          <w:tcPr>
            <w:tcW w:type="dxa" w:w="3456"/>
            <w:vAlign w:val="center"/>
            <w:shd w:fill="0B1630"/>
          </w:tcPr>
          <w:p>
            <w:pPr>
              <w:spacing w:after="0"/>
            </w:pPr>
            <w:r/>
            <w:r>
              <w:rPr>
                <w:rFonts w:ascii="Aptos" w:hAnsi="Aptos"/>
                <w:b/>
                <w:color w:val="FFFFFF"/>
                <w:sz w:val="16"/>
              </w:rPr>
              <w:t>Need</w:t>
            </w:r>
          </w:p>
        </w:tc>
        <w:tc>
          <w:tcPr>
            <w:tcW w:type="dxa" w:w="3168"/>
            <w:vAlign w:val="center"/>
            <w:shd w:fill="0B1630"/>
          </w:tcPr>
          <w:p>
            <w:pPr>
              <w:spacing w:after="0"/>
            </w:pPr>
            <w:r/>
            <w:r>
              <w:rPr>
                <w:rFonts w:ascii="Aptos" w:hAnsi="Aptos"/>
                <w:b/>
                <w:color w:val="FFFFFF"/>
                <w:sz w:val="16"/>
              </w:rPr>
              <w:t>Buying motion</w:t>
            </w:r>
          </w:p>
        </w:tc>
        <w:tc>
          <w:tcPr>
            <w:tcW w:type="dxa" w:w="1008"/>
            <w:vAlign w:val="center"/>
            <w:shd w:fill="0B1630"/>
          </w:tcPr>
          <w:p>
            <w:pPr>
              <w:spacing w:after="0"/>
            </w:pPr>
            <w:r/>
            <w:r>
              <w:rPr>
                <w:rFonts w:ascii="Aptos" w:hAnsi="Aptos"/>
                <w:b/>
                <w:color w:val="FFFFFF"/>
                <w:sz w:val="16"/>
              </w:rPr>
              <w:t>Priority</w:t>
            </w:r>
          </w:p>
        </w:tc>
      </w:tr>
      <w:tr>
        <w:tc>
          <w:tcPr>
            <w:tcW w:type="dxa" w:w="1944"/>
            <w:vAlign w:val="center"/>
            <w:shd w:fill="F7F9FC"/>
          </w:tcPr>
          <w:p>
            <w:pPr>
              <w:spacing w:after="0"/>
            </w:pPr>
            <w:r/>
            <w:r>
              <w:rPr>
                <w:rFonts w:ascii="Aptos" w:hAnsi="Aptos"/>
                <w:b w:val="0"/>
                <w:color w:val="182235"/>
                <w:sz w:val="16"/>
              </w:rPr>
              <w:t>Solo doctor</w:t>
            </w:r>
          </w:p>
        </w:tc>
        <w:tc>
          <w:tcPr>
            <w:tcW w:type="dxa" w:w="3456"/>
            <w:vAlign w:val="center"/>
            <w:shd w:fill="F7F9FC"/>
          </w:tcPr>
          <w:p>
            <w:pPr>
              <w:spacing w:after="0"/>
            </w:pPr>
            <w:r/>
            <w:r>
              <w:rPr>
                <w:rFonts w:ascii="Aptos" w:hAnsi="Aptos"/>
                <w:b w:val="0"/>
                <w:color w:val="182235"/>
                <w:sz w:val="16"/>
              </w:rPr>
              <w:t>Records, notes, prescriptions, backup</w:t>
            </w:r>
          </w:p>
        </w:tc>
        <w:tc>
          <w:tcPr>
            <w:tcW w:type="dxa" w:w="3168"/>
            <w:vAlign w:val="center"/>
            <w:shd w:fill="F7F9FC"/>
          </w:tcPr>
          <w:p>
            <w:pPr>
              <w:spacing w:after="0"/>
            </w:pPr>
            <w:r/>
            <w:r>
              <w:rPr>
                <w:rFonts w:ascii="Aptos" w:hAnsi="Aptos"/>
                <w:b w:val="0"/>
                <w:color w:val="182235"/>
                <w:sz w:val="16"/>
              </w:rPr>
              <w:t>Founder-led direct sale</w:t>
            </w:r>
          </w:p>
        </w:tc>
        <w:tc>
          <w:tcPr>
            <w:tcW w:type="dxa" w:w="1008"/>
            <w:vAlign w:val="center"/>
            <w:shd w:fill="F7F9FC"/>
          </w:tcPr>
          <w:p>
            <w:pPr>
              <w:spacing w:after="0"/>
            </w:pPr>
            <w:r/>
            <w:r>
              <w:rPr>
                <w:rFonts w:ascii="Aptos" w:hAnsi="Aptos"/>
                <w:b w:val="0"/>
                <w:color w:val="182235"/>
                <w:sz w:val="16"/>
              </w:rPr>
              <w:t>P0</w:t>
            </w:r>
          </w:p>
        </w:tc>
      </w:tr>
      <w:tr>
        <w:tc>
          <w:tcPr>
            <w:tcW w:type="dxa" w:w="1944"/>
            <w:vAlign w:val="center"/>
          </w:tcPr>
          <w:p>
            <w:pPr>
              <w:spacing w:after="0"/>
            </w:pPr>
            <w:r/>
            <w:r>
              <w:rPr>
                <w:rFonts w:ascii="Aptos" w:hAnsi="Aptos"/>
                <w:b w:val="0"/>
                <w:color w:val="182235"/>
                <w:sz w:val="16"/>
              </w:rPr>
              <w:t>2–5 doctor clinic</w:t>
            </w:r>
          </w:p>
        </w:tc>
        <w:tc>
          <w:tcPr>
            <w:tcW w:type="dxa" w:w="3456"/>
            <w:vAlign w:val="center"/>
          </w:tcPr>
          <w:p>
            <w:pPr>
              <w:spacing w:after="0"/>
            </w:pPr>
            <w:r/>
            <w:r>
              <w:rPr>
                <w:rFonts w:ascii="Aptos" w:hAnsi="Aptos"/>
                <w:b w:val="0"/>
                <w:color w:val="182235"/>
                <w:sz w:val="16"/>
              </w:rPr>
              <w:t>Shared DB, receptionist, queue, permissions</w:t>
            </w:r>
          </w:p>
        </w:tc>
        <w:tc>
          <w:tcPr>
            <w:tcW w:type="dxa" w:w="3168"/>
            <w:vAlign w:val="center"/>
          </w:tcPr>
          <w:p>
            <w:pPr>
              <w:spacing w:after="0"/>
            </w:pPr>
            <w:r/>
            <w:r>
              <w:rPr>
                <w:rFonts w:ascii="Aptos" w:hAnsi="Aptos"/>
                <w:b w:val="0"/>
                <w:color w:val="182235"/>
                <w:sz w:val="16"/>
              </w:rPr>
              <w:t>Demo + local referral</w:t>
            </w:r>
          </w:p>
        </w:tc>
        <w:tc>
          <w:tcPr>
            <w:tcW w:type="dxa" w:w="1008"/>
            <w:vAlign w:val="center"/>
          </w:tcPr>
          <w:p>
            <w:pPr>
              <w:spacing w:after="0"/>
            </w:pPr>
            <w:r/>
            <w:r>
              <w:rPr>
                <w:rFonts w:ascii="Aptos" w:hAnsi="Aptos"/>
                <w:b w:val="0"/>
                <w:color w:val="182235"/>
                <w:sz w:val="16"/>
              </w:rPr>
              <w:t>P0</w:t>
            </w:r>
          </w:p>
        </w:tc>
      </w:tr>
      <w:tr>
        <w:tc>
          <w:tcPr>
            <w:tcW w:type="dxa" w:w="1944"/>
            <w:vAlign w:val="center"/>
            <w:shd w:fill="F7F9FC"/>
          </w:tcPr>
          <w:p>
            <w:pPr>
              <w:spacing w:after="0"/>
            </w:pPr>
            <w:r/>
            <w:r>
              <w:rPr>
                <w:rFonts w:ascii="Aptos" w:hAnsi="Aptos"/>
                <w:b w:val="0"/>
                <w:color w:val="182235"/>
                <w:sz w:val="16"/>
              </w:rPr>
              <w:t>Diagnostic centre</w:t>
            </w:r>
          </w:p>
        </w:tc>
        <w:tc>
          <w:tcPr>
            <w:tcW w:type="dxa" w:w="3456"/>
            <w:vAlign w:val="center"/>
            <w:shd w:fill="F7F9FC"/>
          </w:tcPr>
          <w:p>
            <w:pPr>
              <w:spacing w:after="0"/>
            </w:pPr>
            <w:r/>
            <w:r>
              <w:rPr>
                <w:rFonts w:ascii="Aptos" w:hAnsi="Aptos"/>
                <w:b w:val="0"/>
                <w:color w:val="182235"/>
                <w:sz w:val="16"/>
              </w:rPr>
              <w:t>Orders, reports, patient retrieval</w:t>
            </w:r>
          </w:p>
        </w:tc>
        <w:tc>
          <w:tcPr>
            <w:tcW w:type="dxa" w:w="3168"/>
            <w:vAlign w:val="center"/>
            <w:shd w:fill="F7F9FC"/>
          </w:tcPr>
          <w:p>
            <w:pPr>
              <w:spacing w:after="0"/>
            </w:pPr>
            <w:r/>
            <w:r>
              <w:rPr>
                <w:rFonts w:ascii="Aptos" w:hAnsi="Aptos"/>
                <w:b w:val="0"/>
                <w:color w:val="182235"/>
                <w:sz w:val="16"/>
              </w:rPr>
              <w:t>Partnership / integration</w:t>
            </w:r>
          </w:p>
        </w:tc>
        <w:tc>
          <w:tcPr>
            <w:tcW w:type="dxa" w:w="1008"/>
            <w:vAlign w:val="center"/>
            <w:shd w:fill="F7F9FC"/>
          </w:tcPr>
          <w:p>
            <w:pPr>
              <w:spacing w:after="0"/>
            </w:pPr>
            <w:r/>
            <w:r>
              <w:rPr>
                <w:rFonts w:ascii="Aptos" w:hAnsi="Aptos"/>
                <w:b w:val="0"/>
                <w:color w:val="182235"/>
                <w:sz w:val="16"/>
              </w:rPr>
              <w:t>P2</w:t>
            </w:r>
          </w:p>
        </w:tc>
      </w:tr>
      <w:tr>
        <w:tc>
          <w:tcPr>
            <w:tcW w:type="dxa" w:w="1944"/>
            <w:vAlign w:val="center"/>
          </w:tcPr>
          <w:p>
            <w:pPr>
              <w:spacing w:after="0"/>
            </w:pPr>
            <w:r/>
            <w:r>
              <w:rPr>
                <w:rFonts w:ascii="Aptos" w:hAnsi="Aptos"/>
                <w:b w:val="0"/>
                <w:color w:val="182235"/>
                <w:sz w:val="16"/>
              </w:rPr>
              <w:t>10–50 bed hospital</w:t>
            </w:r>
          </w:p>
        </w:tc>
        <w:tc>
          <w:tcPr>
            <w:tcW w:type="dxa" w:w="3456"/>
            <w:vAlign w:val="center"/>
          </w:tcPr>
          <w:p>
            <w:pPr>
              <w:spacing w:after="0"/>
            </w:pPr>
            <w:r/>
            <w:r>
              <w:rPr>
                <w:rFonts w:ascii="Aptos" w:hAnsi="Aptos"/>
                <w:b w:val="0"/>
                <w:color w:val="182235"/>
                <w:sz w:val="16"/>
              </w:rPr>
              <w:t>OPD/IPD, nursing, pharmacy, lab, billing</w:t>
            </w:r>
          </w:p>
        </w:tc>
        <w:tc>
          <w:tcPr>
            <w:tcW w:type="dxa" w:w="3168"/>
            <w:vAlign w:val="center"/>
          </w:tcPr>
          <w:p>
            <w:pPr>
              <w:spacing w:after="0"/>
            </w:pPr>
            <w:r/>
            <w:r>
              <w:rPr>
                <w:rFonts w:ascii="Aptos" w:hAnsi="Aptos"/>
                <w:b w:val="0"/>
                <w:color w:val="182235"/>
                <w:sz w:val="16"/>
              </w:rPr>
              <w:t>Longer enterprise sale</w:t>
            </w:r>
          </w:p>
        </w:tc>
        <w:tc>
          <w:tcPr>
            <w:tcW w:type="dxa" w:w="1008"/>
            <w:vAlign w:val="center"/>
          </w:tcPr>
          <w:p>
            <w:pPr>
              <w:spacing w:after="0"/>
            </w:pPr>
            <w:r/>
            <w:r>
              <w:rPr>
                <w:rFonts w:ascii="Aptos" w:hAnsi="Aptos"/>
                <w:b w:val="0"/>
                <w:color w:val="182235"/>
                <w:sz w:val="16"/>
              </w:rPr>
              <w:t>P1/P2</w:t>
            </w:r>
          </w:p>
        </w:tc>
      </w:tr>
      <w:tr>
        <w:tc>
          <w:tcPr>
            <w:tcW w:type="dxa" w:w="1944"/>
            <w:vAlign w:val="center"/>
            <w:shd w:fill="F7F9FC"/>
          </w:tcPr>
          <w:p>
            <w:pPr>
              <w:spacing w:after="0"/>
            </w:pPr>
            <w:r/>
            <w:r>
              <w:rPr>
                <w:rFonts w:ascii="Aptos" w:hAnsi="Aptos"/>
                <w:b w:val="0"/>
                <w:color w:val="182235"/>
                <w:sz w:val="16"/>
              </w:rPr>
              <w:t>Hospital group</w:t>
            </w:r>
          </w:p>
        </w:tc>
        <w:tc>
          <w:tcPr>
            <w:tcW w:type="dxa" w:w="3456"/>
            <w:vAlign w:val="center"/>
            <w:shd w:fill="F7F9FC"/>
          </w:tcPr>
          <w:p>
            <w:pPr>
              <w:spacing w:after="0"/>
            </w:pPr>
            <w:r/>
            <w:r>
              <w:rPr>
                <w:rFonts w:ascii="Aptos" w:hAnsi="Aptos"/>
                <w:b w:val="0"/>
                <w:color w:val="182235"/>
                <w:sz w:val="16"/>
              </w:rPr>
              <w:t>Multi-site governance, interoperability, analytics</w:t>
            </w:r>
          </w:p>
        </w:tc>
        <w:tc>
          <w:tcPr>
            <w:tcW w:type="dxa" w:w="3168"/>
            <w:vAlign w:val="center"/>
            <w:shd w:fill="F7F9FC"/>
          </w:tcPr>
          <w:p>
            <w:pPr>
              <w:spacing w:after="0"/>
            </w:pPr>
            <w:r/>
            <w:r>
              <w:rPr>
                <w:rFonts w:ascii="Aptos" w:hAnsi="Aptos"/>
                <w:b w:val="0"/>
                <w:color w:val="182235"/>
                <w:sz w:val="16"/>
              </w:rPr>
              <w:t>Enterprise / procurement</w:t>
            </w:r>
          </w:p>
        </w:tc>
        <w:tc>
          <w:tcPr>
            <w:tcW w:type="dxa" w:w="1008"/>
            <w:vAlign w:val="center"/>
            <w:shd w:fill="F7F9FC"/>
          </w:tcPr>
          <w:p>
            <w:pPr>
              <w:spacing w:after="0"/>
            </w:pPr>
            <w:r/>
            <w:r>
              <w:rPr>
                <w:rFonts w:ascii="Aptos" w:hAnsi="Aptos"/>
                <w:b w:val="0"/>
                <w:color w:val="182235"/>
                <w:sz w:val="16"/>
              </w:rPr>
              <w:t>P3</w:t>
            </w:r>
          </w:p>
        </w:tc>
      </w:tr>
      <w:tr>
        <w:tc>
          <w:tcPr>
            <w:tcW w:type="dxa" w:w="1944"/>
            <w:vAlign w:val="center"/>
          </w:tcPr>
          <w:p>
            <w:pPr>
              <w:spacing w:after="0"/>
            </w:pPr>
            <w:r/>
            <w:r>
              <w:rPr>
                <w:rFonts w:ascii="Aptos" w:hAnsi="Aptos"/>
                <w:b w:val="0"/>
                <w:color w:val="182235"/>
                <w:sz w:val="16"/>
              </w:rPr>
              <w:t>Public health provider</w:t>
            </w:r>
          </w:p>
        </w:tc>
        <w:tc>
          <w:tcPr>
            <w:tcW w:type="dxa" w:w="3456"/>
            <w:vAlign w:val="center"/>
          </w:tcPr>
          <w:p>
            <w:pPr>
              <w:spacing w:after="0"/>
            </w:pPr>
            <w:r/>
            <w:r>
              <w:rPr>
                <w:rFonts w:ascii="Aptos" w:hAnsi="Aptos"/>
                <w:b w:val="0"/>
                <w:color w:val="182235"/>
                <w:sz w:val="16"/>
              </w:rPr>
              <w:t>Compliance, workflows, procurement</w:t>
            </w:r>
          </w:p>
        </w:tc>
        <w:tc>
          <w:tcPr>
            <w:tcW w:type="dxa" w:w="3168"/>
            <w:vAlign w:val="center"/>
          </w:tcPr>
          <w:p>
            <w:pPr>
              <w:spacing w:after="0"/>
            </w:pPr>
            <w:r/>
            <w:r>
              <w:rPr>
                <w:rFonts w:ascii="Aptos" w:hAnsi="Aptos"/>
                <w:b w:val="0"/>
                <w:color w:val="182235"/>
                <w:sz w:val="16"/>
              </w:rPr>
              <w:t>Tender / institutional</w:t>
            </w:r>
          </w:p>
        </w:tc>
        <w:tc>
          <w:tcPr>
            <w:tcW w:type="dxa" w:w="1008"/>
            <w:vAlign w:val="center"/>
          </w:tcPr>
          <w:p>
            <w:pPr>
              <w:spacing w:after="0"/>
            </w:pPr>
            <w:r/>
            <w:r>
              <w:rPr>
                <w:rFonts w:ascii="Aptos" w:hAnsi="Aptos"/>
                <w:b w:val="0"/>
                <w:color w:val="182235"/>
                <w:sz w:val="16"/>
              </w:rPr>
              <w:t>P3</w:t>
            </w:r>
          </w:p>
        </w:tc>
      </w:tr>
    </w:tbl>
    <w:p/>
    <w:p>
      <w:pPr>
        <w:pStyle w:val="Heading2"/>
      </w:pPr>
      <w:r>
        <w:t>3.4 Ideal customer profile — first 100 clinics</w:t>
      </w:r>
    </w:p>
    <w:p>
      <w:pPr>
        <w:pStyle w:val="BulletCompact"/>
        <w:ind w:left="317" w:hanging="173"/>
      </w:pPr>
      <w:r>
        <w:rPr>
          <w:sz w:val="18"/>
        </w:rPr>
        <w:t>• Owner-operated clinic or small practice.</w:t>
      </w:r>
    </w:p>
    <w:p>
      <w:pPr>
        <w:pStyle w:val="BulletCompact"/>
        <w:ind w:left="317" w:hanging="173"/>
      </w:pPr>
      <w:r>
        <w:rPr>
          <w:sz w:val="18"/>
        </w:rPr>
        <w:t>• Doctor still spends meaningful time writing notes or searching files.</w:t>
      </w:r>
    </w:p>
    <w:p>
      <w:pPr>
        <w:pStyle w:val="BulletCompact"/>
        <w:ind w:left="317" w:hanging="173"/>
      </w:pPr>
      <w:r>
        <w:rPr>
          <w:sz w:val="18"/>
        </w:rPr>
        <w:t>• At least 15–20 consultations per working day, or a high enough documentation burden to make time savings visible.</w:t>
      </w:r>
    </w:p>
    <w:p>
      <w:pPr>
        <w:pStyle w:val="BulletCompact"/>
        <w:ind w:left="317" w:hanging="173"/>
      </w:pPr>
      <w:r>
        <w:rPr>
          <w:sz w:val="18"/>
        </w:rPr>
        <w:t>• Has a Windows/Linux/macOS computer and a printer, or is willing to acquire a basic machine.</w:t>
      </w:r>
    </w:p>
    <w:p>
      <w:pPr>
        <w:pStyle w:val="BulletCompact"/>
        <w:ind w:left="317" w:hanging="173"/>
      </w:pPr>
      <w:r>
        <w:rPr>
          <w:sz w:val="18"/>
        </w:rPr>
        <w:t>• Owner makes or strongly influences software decisions.</w:t>
      </w:r>
    </w:p>
    <w:p>
      <w:pPr>
        <w:pStyle w:val="BulletCompact"/>
        <w:ind w:left="317" w:hanging="173"/>
      </w:pPr>
      <w:r>
        <w:rPr>
          <w:sz w:val="18"/>
        </w:rPr>
        <w:t>• Comfortable with WhatsApp and basic digital tools but does not have a dedicated IT department.</w:t>
      </w:r>
    </w:p>
    <w:p>
      <w:pPr>
        <w:pStyle w:val="BulletCompact"/>
        <w:ind w:left="317" w:hanging="173"/>
      </w:pPr>
      <w:r>
        <w:rPr>
          <w:sz w:val="18"/>
        </w:rPr>
        <w:t>• Willing to participate in product feedback and a short onboarding session.</w:t>
      </w:r>
    </w:p>
    <w:p>
      <w:r>
        <w:br w:type="page"/>
      </w:r>
    </w:p>
    <w:p>
      <w:pPr>
        <w:pStyle w:val="Heading1"/>
      </w:pPr>
      <w:r>
        <w:t>4. Customer segmentation and ideal customer profile</w:t>
      </w:r>
    </w:p>
    <w:p>
      <w:pPr>
        <w:pStyle w:val="Heading2"/>
      </w:pPr>
      <w:r>
        <w:t>4.1 Primary persona: the independent doctor</w:t>
      </w:r>
    </w:p>
    <w:p>
      <w:pPr>
        <w:pStyle w:val="BulletCompact"/>
        <w:ind w:left="317" w:hanging="173"/>
      </w:pPr>
      <w:r>
        <w:rPr>
          <w:sz w:val="18"/>
        </w:rPr>
        <w:t>• Cares about patient care and speed, not software terminology.</w:t>
      </w:r>
    </w:p>
    <w:p>
      <w:pPr>
        <w:pStyle w:val="BulletCompact"/>
        <w:ind w:left="317" w:hanging="173"/>
      </w:pPr>
      <w:r>
        <w:rPr>
          <w:sz w:val="18"/>
        </w:rPr>
        <w:t>• May distrust cloud storage of sensitive patient data.</w:t>
      </w:r>
    </w:p>
    <w:p>
      <w:pPr>
        <w:pStyle w:val="BulletCompact"/>
        <w:ind w:left="317" w:hanging="173"/>
      </w:pPr>
      <w:r>
        <w:rPr>
          <w:sz w:val="18"/>
        </w:rPr>
        <w:t>• Does not want a complex implementation.</w:t>
      </w:r>
    </w:p>
    <w:p>
      <w:pPr>
        <w:pStyle w:val="BulletCompact"/>
        <w:ind w:left="317" w:hanging="173"/>
      </w:pPr>
      <w:r>
        <w:rPr>
          <w:sz w:val="18"/>
        </w:rPr>
        <w:t>• Needs a professional prescription and a searchable patient history.</w:t>
      </w:r>
    </w:p>
    <w:p>
      <w:pPr>
        <w:pStyle w:val="BulletCompact"/>
        <w:ind w:left="317" w:hanging="173"/>
      </w:pPr>
      <w:r>
        <w:rPr>
          <w:sz w:val="18"/>
        </w:rPr>
        <w:t>• Will tolerate AI only if it is clearly an assistant and the doctor remains in control.</w:t>
      </w:r>
    </w:p>
    <w:p>
      <w:pPr>
        <w:pStyle w:val="BulletCompact"/>
        <w:ind w:left="317" w:hanging="173"/>
      </w:pPr>
      <w:r>
        <w:rPr>
          <w:sz w:val="18"/>
        </w:rPr>
        <w:t>• Will pay if the product reliably saves time and reduces administrative work.</w:t>
      </w:r>
    </w:p>
    <w:p>
      <w:pPr>
        <w:pStyle w:val="Heading2"/>
      </w:pPr>
      <w:r>
        <w:t>4.2 Secondary persona: receptionist</w:t>
      </w:r>
    </w:p>
    <w:p>
      <w:pPr>
        <w:pStyle w:val="BulletCompact"/>
        <w:ind w:left="317" w:hanging="173"/>
      </w:pPr>
      <w:r>
        <w:rPr>
          <w:sz w:val="18"/>
        </w:rPr>
        <w:t>• Needs fast patient registration and search.</w:t>
      </w:r>
    </w:p>
    <w:p>
      <w:pPr>
        <w:pStyle w:val="BulletCompact"/>
        <w:ind w:left="317" w:hanging="173"/>
      </w:pPr>
      <w:r>
        <w:rPr>
          <w:sz w:val="18"/>
        </w:rPr>
        <w:t>• Should not see information beyond their role.</w:t>
      </w:r>
    </w:p>
    <w:p>
      <w:pPr>
        <w:pStyle w:val="BulletCompact"/>
        <w:ind w:left="317" w:hanging="173"/>
      </w:pPr>
      <w:r>
        <w:rPr>
          <w:sz w:val="18"/>
        </w:rPr>
        <w:t>• Needs queue, check-in, vitals and appointment tools.</w:t>
      </w:r>
    </w:p>
    <w:p>
      <w:pPr>
        <w:pStyle w:val="BulletCompact"/>
        <w:ind w:left="317" w:hanging="173"/>
      </w:pPr>
      <w:r>
        <w:rPr>
          <w:sz w:val="18"/>
        </w:rPr>
        <w:t>• Should be able to prepare a patient before the doctor opens the consultation.</w:t>
      </w:r>
    </w:p>
    <w:p>
      <w:pPr>
        <w:pStyle w:val="Heading2"/>
      </w:pPr>
      <w:r>
        <w:t>4.3 Tertiary persona: clinic owner / administrator</w:t>
      </w:r>
    </w:p>
    <w:p>
      <w:pPr>
        <w:pStyle w:val="BulletCompact"/>
        <w:ind w:left="317" w:hanging="173"/>
      </w:pPr>
      <w:r>
        <w:rPr>
          <w:sz w:val="18"/>
        </w:rPr>
        <w:t>• Needs backups, auditability, analytics and role management.</w:t>
      </w:r>
    </w:p>
    <w:p>
      <w:pPr>
        <w:pStyle w:val="BulletCompact"/>
        <w:ind w:left="317" w:hanging="173"/>
      </w:pPr>
      <w:r>
        <w:rPr>
          <w:sz w:val="18"/>
        </w:rPr>
        <w:t>• Wants to know the clinic is not losing records.</w:t>
      </w:r>
    </w:p>
    <w:p>
      <w:pPr>
        <w:pStyle w:val="BulletCompact"/>
        <w:ind w:left="317" w:hanging="173"/>
      </w:pPr>
      <w:r>
        <w:rPr>
          <w:sz w:val="18"/>
        </w:rPr>
        <w:t>• Needs staff accountability.</w:t>
      </w:r>
    </w:p>
    <w:p>
      <w:pPr>
        <w:pStyle w:val="BulletCompact"/>
        <w:ind w:left="317" w:hanging="173"/>
      </w:pPr>
      <w:r>
        <w:rPr>
          <w:sz w:val="18"/>
        </w:rPr>
        <w:t>• Eventually needs revenue, inventory and operational reporting.</w:t>
      </w:r>
    </w:p>
    <w:p>
      <w:pPr>
        <w:pStyle w:val="Heading2"/>
      </w:pPr>
      <w:r>
        <w:t>4.4 Patient persona</w:t>
      </w:r>
    </w:p>
    <w:p>
      <w:pPr>
        <w:pStyle w:val="BulletCompact"/>
        <w:ind w:left="317" w:hanging="173"/>
      </w:pPr>
      <w:r>
        <w:rPr>
          <w:sz w:val="18"/>
        </w:rPr>
        <w:t>• Wants understandable prescriptions and follow-up instructions.</w:t>
      </w:r>
    </w:p>
    <w:p>
      <w:pPr>
        <w:pStyle w:val="BulletCompact"/>
        <w:ind w:left="317" w:hanging="173"/>
      </w:pPr>
      <w:r>
        <w:rPr>
          <w:sz w:val="18"/>
        </w:rPr>
        <w:t>• Should be able to access their own records where the clinic enables it.</w:t>
      </w:r>
    </w:p>
    <w:p>
      <w:pPr>
        <w:pStyle w:val="BulletCompact"/>
        <w:ind w:left="317" w:hanging="173"/>
      </w:pPr>
      <w:r>
        <w:rPr>
          <w:sz w:val="18"/>
        </w:rPr>
        <w:t>• Should have control over sharing and consent.</w:t>
      </w:r>
    </w:p>
    <w:p>
      <w:pPr>
        <w:pStyle w:val="BulletCompact"/>
        <w:ind w:left="317" w:hanging="173"/>
      </w:pPr>
      <w:r>
        <w:rPr>
          <w:sz w:val="18"/>
        </w:rPr>
        <w:t>• May prefer a local language.</w:t>
      </w:r>
    </w:p>
    <w:p>
      <w:pPr>
        <w:pStyle w:val="BulletCompact"/>
        <w:ind w:left="317" w:hanging="173"/>
      </w:pPr>
      <w:r>
        <w:rPr>
          <w:sz w:val="18"/>
        </w:rPr>
        <w:t>• Should not need to understand how the underlying database works.</w:t>
      </w:r>
    </w:p>
    <w:p>
      <w:r>
        <w:br w:type="page"/>
      </w:r>
    </w:p>
    <w:p>
      <w:pPr>
        <w:pStyle w:val="Heading1"/>
      </w:pPr>
      <w:r>
        <w:t>5. Product vision and product principles</w:t>
      </w:r>
    </w:p>
    <w:p>
      <w:pPr>
        <w:pStyle w:val="Heading3"/>
      </w:pPr>
      <w:r>
        <w:t>01 — Patient safety over cleverness</w:t>
      </w:r>
    </w:p>
    <w:p>
      <w:r>
        <w:t>If an AI feature can create clinically dangerous ambiguity, it does not ship until the safety case is clear.</w:t>
      </w:r>
    </w:p>
    <w:p>
      <w:pPr>
        <w:pStyle w:val="Heading3"/>
      </w:pPr>
      <w:r>
        <w:t>02 — Doctor remains accountable</w:t>
      </w:r>
    </w:p>
    <w:p>
      <w:r>
        <w:t>AI drafts, retrieves, summarizes and assists; the clinician approves consequential clinical content.</w:t>
      </w:r>
    </w:p>
    <w:p>
      <w:pPr>
        <w:pStyle w:val="Heading3"/>
      </w:pPr>
      <w:r>
        <w:t>03 — Never lose a consultation</w:t>
      </w:r>
    </w:p>
    <w:p>
      <w:r>
        <w:t>Core record access and documentation keep working through a crash, a power cut or a dropped connection — online or on the clinic's own computer.</w:t>
      </w:r>
    </w:p>
    <w:p>
      <w:pPr>
        <w:pStyle w:val="Heading3"/>
      </w:pPr>
      <w:r>
        <w:t>04 — Data belongs to the clinic</w:t>
      </w:r>
    </w:p>
    <w:p>
      <w:r>
        <w:t>Export and portability are features, not threats.</w:t>
      </w:r>
    </w:p>
    <w:p>
      <w:pPr>
        <w:pStyle w:val="Heading3"/>
      </w:pPr>
      <w:r>
        <w:t>05 — No lock-in</w:t>
      </w:r>
    </w:p>
    <w:p>
      <w:r>
        <w:t>Use open formats and documented APIs wherever practical.</w:t>
      </w:r>
    </w:p>
    <w:p>
      <w:pPr>
        <w:pStyle w:val="Heading3"/>
      </w:pPr>
      <w:r>
        <w:t>06 — India is not an afterthought</w:t>
      </w:r>
    </w:p>
    <w:p>
      <w:r>
        <w:t>Languages, workflows, pricing and connectivity realities are core requirements.</w:t>
      </w:r>
    </w:p>
    <w:p>
      <w:pPr>
        <w:pStyle w:val="Heading3"/>
      </w:pPr>
      <w:r>
        <w:t>07 — Every action should be fast</w:t>
      </w:r>
    </w:p>
    <w:p>
      <w:r>
        <w:t>Optimize the common path rather than maximizing configuration.</w:t>
      </w:r>
    </w:p>
    <w:p>
      <w:pPr>
        <w:pStyle w:val="Heading3"/>
      </w:pPr>
      <w:r>
        <w:t>08 — Recovery is a feature</w:t>
      </w:r>
    </w:p>
    <w:p>
      <w:r>
        <w:t>Crashes, power loss and failed updates are expected failure modes.</w:t>
      </w:r>
    </w:p>
    <w:p>
      <w:pPr>
        <w:pStyle w:val="Heading3"/>
      </w:pPr>
      <w:r>
        <w:t>09 — Privacy is architectural</w:t>
      </w:r>
    </w:p>
    <w:p>
      <w:r>
        <w:t>Minimize data movement rather than relying only on policy.</w:t>
      </w:r>
    </w:p>
    <w:p>
      <w:pPr>
        <w:pStyle w:val="Heading3"/>
      </w:pPr>
      <w:r>
        <w:t>10 — Build for evidence</w:t>
      </w:r>
    </w:p>
    <w:p>
      <w:r>
        <w:t>Every major roadmap decision should have a measurable hypothesis.</w:t>
      </w:r>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Product mantra</w:t>
              <w:br/>
            </w:r>
            <w:r>
              <w:rPr>
                <w:color w:val="182235"/>
                <w:sz w:val="18"/>
              </w:rPr>
              <w:t>If a doctor can do the job faster with paper and a pen than with ClinicOS, ClinicOS has failed.</w:t>
            </w:r>
          </w:p>
        </w:tc>
      </w:tr>
    </w:tbl>
    <w:p/>
    <w:p>
      <w:r>
        <w:br w:type="page"/>
      </w:r>
    </w:p>
    <w:p>
      <w:pPr>
        <w:pStyle w:val="Heading1"/>
      </w:pPr>
      <w:r>
        <w:t>6. Current v0.5 baseline</w:t>
      </w:r>
    </w:p>
    <w:p>
      <w:pPr>
        <w:pStyle w:val="SmallNote"/>
      </w:pPr>
      <w:r>
        <w:rPr>
          <w:b/>
        </w:rPr>
        <w:t xml:space="preserve">Source / status note: </w:t>
      </w:r>
      <w:r>
        <w:t>The following is a faithful baseline of the supplied markdown, not a newly invented feature list. fileciteturn4file0L36-L83</w:t>
      </w:r>
    </w:p>
    <w:p>
      <w:pPr>
        <w:pStyle w:val="Heading2"/>
      </w:pPr>
      <w:r>
        <w:t>6.1 Consultation workflow already built</w:t>
      </w:r>
    </w:p>
    <w:p>
      <w:pPr>
        <w:pStyle w:val="BulletCompact"/>
        <w:ind w:left="317" w:hanging="173"/>
      </w:pPr>
      <w:r>
        <w:rPr>
          <w:sz w:val="18"/>
        </w:rPr>
        <w:t>• Four-step flow: Record → Transcribe → Draft Note → Sign.</w:t>
      </w:r>
    </w:p>
    <w:p>
      <w:pPr>
        <w:pStyle w:val="BulletCompact"/>
        <w:ind w:left="317" w:hanging="173"/>
      </w:pPr>
      <w:r>
        <w:rPr>
          <w:sz w:val="18"/>
        </w:rPr>
        <w:t>• Browser voice recording split into five-second chunks and streamed to disk.</w:t>
      </w:r>
    </w:p>
    <w:p>
      <w:pPr>
        <w:pStyle w:val="BulletCompact"/>
        <w:ind w:left="317" w:hanging="173"/>
      </w:pPr>
      <w:r>
        <w:rPr>
          <w:sz w:val="18"/>
        </w:rPr>
        <w:t>• Local speech-to-text through faster-whisper.</w:t>
      </w:r>
    </w:p>
    <w:p>
      <w:pPr>
        <w:pStyle w:val="BulletCompact"/>
        <w:ind w:left="317" w:hanging="173"/>
      </w:pPr>
      <w:r>
        <w:rPr>
          <w:sz w:val="18"/>
        </w:rPr>
        <w:t>• Local note generation through Ollama + qwen2.5:7b.</w:t>
      </w:r>
    </w:p>
    <w:p>
      <w:pPr>
        <w:pStyle w:val="BulletCompact"/>
        <w:ind w:left="317" w:hanging="173"/>
      </w:pPr>
      <w:r>
        <w:rPr>
          <w:sz w:val="18"/>
        </w:rPr>
        <w:t>• Dual-layer autosave using SQLite working state and browser localStorage.</w:t>
      </w:r>
    </w:p>
    <w:p>
      <w:pPr>
        <w:pStyle w:val="BulletCompact"/>
        <w:ind w:left="317" w:hanging="173"/>
      </w:pPr>
      <w:r>
        <w:rPr>
          <w:sz w:val="18"/>
        </w:rPr>
        <w:t>• Saved-to-disk visibility and interrupted-consultation recovery.</w:t>
      </w:r>
    </w:p>
    <w:p>
      <w:pPr>
        <w:pStyle w:val="BulletCompact"/>
        <w:ind w:left="317" w:hanging="173"/>
      </w:pPr>
      <w:r>
        <w:rPr>
          <w:sz w:val="18"/>
        </w:rPr>
        <w:t>• Patient consent gate before recording.</w:t>
      </w:r>
    </w:p>
    <w:p>
      <w:pPr>
        <w:pStyle w:val="BulletCompact"/>
        <w:ind w:left="317" w:hanging="173"/>
      </w:pPr>
      <w:r>
        <w:rPr>
          <w:sz w:val="18"/>
        </w:rPr>
        <w:t>• Signed notes become immutable while the working draft remains editable.</w:t>
      </w:r>
    </w:p>
    <w:p>
      <w:pPr>
        <w:pStyle w:val="BulletCompact"/>
        <w:ind w:left="317" w:hanging="173"/>
      </w:pPr>
      <w:r>
        <w:rPr>
          <w:sz w:val="18"/>
        </w:rPr>
        <w:t>• Professional A4 prescription generation.</w:t>
      </w:r>
    </w:p>
    <w:p>
      <w:pPr>
        <w:pStyle w:val="Heading2"/>
      </w:pPr>
      <w:r>
        <w:t>6.2 Patient and record features</w:t>
      </w:r>
    </w:p>
    <w:p>
      <w:pPr>
        <w:pStyle w:val="BulletCompact"/>
        <w:ind w:left="317" w:hanging="173"/>
      </w:pPr>
      <w:r>
        <w:rPr>
          <w:sz w:val="18"/>
        </w:rPr>
        <w:t>• Patient list.</w:t>
      </w:r>
    </w:p>
    <w:p>
      <w:pPr>
        <w:pStyle w:val="BulletCompact"/>
        <w:ind w:left="317" w:hanging="173"/>
      </w:pPr>
      <w:r>
        <w:rPr>
          <w:sz w:val="18"/>
        </w:rPr>
        <w:t>• Patient creation with demographic/contact information.</w:t>
      </w:r>
    </w:p>
    <w:p>
      <w:pPr>
        <w:pStyle w:val="BulletCompact"/>
        <w:ind w:left="317" w:hanging="173"/>
      </w:pPr>
      <w:r>
        <w:rPr>
          <w:sz w:val="18"/>
        </w:rPr>
        <w:t>• Full patient history with consultations, dates, diagnoses and prescriptions.</w:t>
      </w:r>
    </w:p>
    <w:p>
      <w:pPr>
        <w:pStyle w:val="BulletCompact"/>
        <w:ind w:left="317" w:hanging="173"/>
      </w:pPr>
      <w:r>
        <w:rPr>
          <w:sz w:val="18"/>
        </w:rPr>
        <w:t>• Type-to-confirm deletion.</w:t>
      </w:r>
    </w:p>
    <w:p>
      <w:pPr>
        <w:pStyle w:val="Heading2"/>
      </w:pPr>
      <w:r>
        <w:t>6.3 Data survival features</w:t>
      </w:r>
    </w:p>
    <w:p>
      <w:pPr>
        <w:pStyle w:val="BulletCompact"/>
        <w:ind w:left="317" w:hanging="173"/>
      </w:pPr>
      <w:r>
        <w:rPr>
          <w:sz w:val="18"/>
        </w:rPr>
        <w:t>• One-tap SQLite backup using the database backup API.</w:t>
      </w:r>
    </w:p>
    <w:p>
      <w:pPr>
        <w:pStyle w:val="BulletCompact"/>
        <w:ind w:left="317" w:hanging="173"/>
      </w:pPr>
      <w:r>
        <w:rPr>
          <w:sz w:val="18"/>
        </w:rPr>
        <w:t>• Automatic daily backups with multiple retained versions.</w:t>
      </w:r>
    </w:p>
    <w:p>
      <w:pPr>
        <w:pStyle w:val="BulletCompact"/>
        <w:ind w:left="317" w:hanging="173"/>
      </w:pPr>
      <w:r>
        <w:rPr>
          <w:sz w:val="18"/>
        </w:rPr>
        <w:t>• Restore with explicit confirmation and a pre-restore safety copy.</w:t>
      </w:r>
    </w:p>
    <w:p>
      <w:pPr>
        <w:pStyle w:val="BulletCompact"/>
        <w:ind w:left="317" w:hanging="173"/>
      </w:pPr>
      <w:r>
        <w:rPr>
          <w:sz w:val="18"/>
        </w:rPr>
        <w:t>• JSON export.</w:t>
      </w:r>
    </w:p>
    <w:p>
      <w:pPr>
        <w:pStyle w:val="Heading2"/>
      </w:pPr>
      <w:r>
        <w:t>6.4 Current product limitations to address</w:t>
      </w:r>
    </w:p>
    <w:p>
      <w:pPr>
        <w:pStyle w:val="BulletCompact"/>
        <w:ind w:left="317" w:hanging="173"/>
      </w:pPr>
      <w:r>
        <w:rPr>
          <w:sz w:val="18"/>
        </w:rPr>
        <w:t>• The current prototype is single-machine and not yet a production-grade multi-user system.</w:t>
      </w:r>
    </w:p>
    <w:p>
      <w:pPr>
        <w:pStyle w:val="BulletCompact"/>
        <w:ind w:left="317" w:hanging="173"/>
      </w:pPr>
      <w:r>
        <w:rPr>
          <w:sz w:val="18"/>
        </w:rPr>
        <w:t>• The current backlog still needs a real audit log.</w:t>
      </w:r>
    </w:p>
    <w:p>
      <w:pPr>
        <w:pStyle w:val="BulletCompact"/>
        <w:ind w:left="317" w:hanging="173"/>
      </w:pPr>
      <w:r>
        <w:rPr>
          <w:sz w:val="18"/>
        </w:rPr>
        <w:t>• No assumption should be made that current local AI is sufficient for every Indian accent, language or specialty.</w:t>
      </w:r>
    </w:p>
    <w:p>
      <w:pPr>
        <w:pStyle w:val="BulletCompact"/>
        <w:ind w:left="317" w:hanging="173"/>
      </w:pPr>
      <w:r>
        <w:rPr>
          <w:sz w:val="18"/>
        </w:rPr>
        <w:t>• The current architecture needs a deliberate path to structured healthcare interoperability before large-scale deployment.</w:t>
      </w:r>
    </w:p>
    <w:p>
      <w:pPr>
        <w:pStyle w:val="BulletCompact"/>
        <w:ind w:left="317" w:hanging="173"/>
      </w:pPr>
      <w:r>
        <w:rPr>
          <w:sz w:val="18"/>
        </w:rPr>
        <w:t>• Production compliance, clinical validation, security testing and support processes must be established before handling meaningful live patient volumes.</w:t>
      </w:r>
    </w:p>
    <w:p>
      <w:r>
        <w:br w:type="page"/>
      </w:r>
    </w:p>
    <w:p>
      <w:pPr>
        <w:pStyle w:val="Heading1"/>
      </w:pPr>
      <w:r>
        <w:t>7. Product architecture and module map</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0B1630"/>
          </w:tcPr>
          <w:p>
            <w:pPr>
              <w:spacing w:after="0"/>
            </w:pPr>
            <w:r/>
            <w:r>
              <w:rPr>
                <w:rFonts w:ascii="Aptos" w:hAnsi="Aptos"/>
                <w:b/>
                <w:color w:val="FFFFFF"/>
                <w:sz w:val="16"/>
              </w:rPr>
              <w:t>Module</w:t>
            </w:r>
          </w:p>
        </w:tc>
        <w:tc>
          <w:tcPr>
            <w:tcW w:type="dxa" w:w="6984"/>
            <w:vAlign w:val="center"/>
            <w:shd w:fill="0B1630"/>
          </w:tcPr>
          <w:p>
            <w:pPr>
              <w:spacing w:after="0"/>
            </w:pPr>
            <w:r/>
            <w:r>
              <w:rPr>
                <w:rFonts w:ascii="Aptos" w:hAnsi="Aptos"/>
                <w:b/>
                <w:color w:val="FFFFFF"/>
                <w:sz w:val="16"/>
              </w:rPr>
              <w:t>Purpose</w:t>
            </w:r>
          </w:p>
        </w:tc>
      </w:tr>
      <w:tr>
        <w:tc>
          <w:tcPr>
            <w:tcW w:type="dxa" w:w="2592"/>
            <w:vAlign w:val="center"/>
            <w:shd w:fill="F7F9FC"/>
          </w:tcPr>
          <w:p>
            <w:pPr>
              <w:spacing w:after="0"/>
            </w:pPr>
            <w:r/>
            <w:r>
              <w:rPr>
                <w:rFonts w:ascii="Aptos" w:hAnsi="Aptos"/>
                <w:b w:val="0"/>
                <w:color w:val="182235"/>
                <w:sz w:val="16"/>
              </w:rPr>
              <w:t>Identity &amp; Access</w:t>
            </w:r>
          </w:p>
        </w:tc>
        <w:tc>
          <w:tcPr>
            <w:tcW w:type="dxa" w:w="6984"/>
            <w:vAlign w:val="center"/>
            <w:shd w:fill="F7F9FC"/>
          </w:tcPr>
          <w:p>
            <w:pPr>
              <w:spacing w:after="0"/>
            </w:pPr>
            <w:r/>
            <w:r>
              <w:rPr>
                <w:rFonts w:ascii="Aptos" w:hAnsi="Aptos"/>
                <w:b w:val="0"/>
                <w:color w:val="182235"/>
                <w:sz w:val="16"/>
              </w:rPr>
              <w:t>Users, roles, MFA, sessions, device trust, facility membership.</w:t>
            </w:r>
          </w:p>
        </w:tc>
      </w:tr>
      <w:tr>
        <w:tc>
          <w:tcPr>
            <w:tcW w:type="dxa" w:w="2592"/>
            <w:vAlign w:val="center"/>
          </w:tcPr>
          <w:p>
            <w:pPr>
              <w:spacing w:after="0"/>
            </w:pPr>
            <w:r/>
            <w:r>
              <w:rPr>
                <w:rFonts w:ascii="Aptos" w:hAnsi="Aptos"/>
                <w:b w:val="0"/>
                <w:color w:val="182235"/>
                <w:sz w:val="16"/>
              </w:rPr>
              <w:t>Patient Registry</w:t>
            </w:r>
          </w:p>
        </w:tc>
        <w:tc>
          <w:tcPr>
            <w:tcW w:type="dxa" w:w="6984"/>
            <w:vAlign w:val="center"/>
          </w:tcPr>
          <w:p>
            <w:pPr>
              <w:spacing w:after="0"/>
            </w:pPr>
            <w:r/>
            <w:r>
              <w:rPr>
                <w:rFonts w:ascii="Aptos" w:hAnsi="Aptos"/>
                <w:b w:val="0"/>
                <w:color w:val="182235"/>
                <w:sz w:val="16"/>
              </w:rPr>
              <w:t>Patient identity, demographics, identifiers, duplicate detection, consent.</w:t>
            </w:r>
          </w:p>
        </w:tc>
      </w:tr>
      <w:tr>
        <w:tc>
          <w:tcPr>
            <w:tcW w:type="dxa" w:w="2592"/>
            <w:vAlign w:val="center"/>
            <w:shd w:fill="F7F9FC"/>
          </w:tcPr>
          <w:p>
            <w:pPr>
              <w:spacing w:after="0"/>
            </w:pPr>
            <w:r/>
            <w:r>
              <w:rPr>
                <w:rFonts w:ascii="Aptos" w:hAnsi="Aptos"/>
                <w:b w:val="0"/>
                <w:color w:val="182235"/>
                <w:sz w:val="16"/>
              </w:rPr>
              <w:t>Encounter Engine</w:t>
            </w:r>
          </w:p>
        </w:tc>
        <w:tc>
          <w:tcPr>
            <w:tcW w:type="dxa" w:w="6984"/>
            <w:vAlign w:val="center"/>
            <w:shd w:fill="F7F9FC"/>
          </w:tcPr>
          <w:p>
            <w:pPr>
              <w:spacing w:after="0"/>
            </w:pPr>
            <w:r/>
            <w:r>
              <w:rPr>
                <w:rFonts w:ascii="Aptos" w:hAnsi="Aptos"/>
                <w:b w:val="0"/>
                <w:color w:val="182235"/>
                <w:sz w:val="16"/>
              </w:rPr>
              <w:t>Consultations, notes, vitals, diagnoses, plans, attachments.</w:t>
            </w:r>
          </w:p>
        </w:tc>
      </w:tr>
      <w:tr>
        <w:tc>
          <w:tcPr>
            <w:tcW w:type="dxa" w:w="2592"/>
            <w:vAlign w:val="center"/>
          </w:tcPr>
          <w:p>
            <w:pPr>
              <w:spacing w:after="0"/>
            </w:pPr>
            <w:r/>
            <w:r>
              <w:rPr>
                <w:rFonts w:ascii="Aptos" w:hAnsi="Aptos"/>
                <w:b w:val="0"/>
                <w:color w:val="182235"/>
                <w:sz w:val="16"/>
              </w:rPr>
              <w:t>Ambient Documentation</w:t>
            </w:r>
          </w:p>
        </w:tc>
        <w:tc>
          <w:tcPr>
            <w:tcW w:type="dxa" w:w="6984"/>
            <w:vAlign w:val="center"/>
          </w:tcPr>
          <w:p>
            <w:pPr>
              <w:spacing w:after="0"/>
            </w:pPr>
            <w:r/>
            <w:r>
              <w:rPr>
                <w:rFonts w:ascii="Aptos" w:hAnsi="Aptos"/>
                <w:b w:val="0"/>
                <w:color w:val="182235"/>
                <w:sz w:val="16"/>
              </w:rPr>
              <w:t>Recording, transcription, note drafting, review, sign-off.</w:t>
            </w:r>
          </w:p>
        </w:tc>
      </w:tr>
      <w:tr>
        <w:tc>
          <w:tcPr>
            <w:tcW w:type="dxa" w:w="2592"/>
            <w:vAlign w:val="center"/>
            <w:shd w:fill="F7F9FC"/>
          </w:tcPr>
          <w:p>
            <w:pPr>
              <w:spacing w:after="0"/>
            </w:pPr>
            <w:r/>
            <w:r>
              <w:rPr>
                <w:rFonts w:ascii="Aptos" w:hAnsi="Aptos"/>
                <w:b w:val="0"/>
                <w:color w:val="182235"/>
                <w:sz w:val="16"/>
              </w:rPr>
              <w:t>Prescription</w:t>
            </w:r>
          </w:p>
        </w:tc>
        <w:tc>
          <w:tcPr>
            <w:tcW w:type="dxa" w:w="6984"/>
            <w:vAlign w:val="center"/>
            <w:shd w:fill="F7F9FC"/>
          </w:tcPr>
          <w:p>
            <w:pPr>
              <w:spacing w:after="0"/>
            </w:pPr>
            <w:r/>
            <w:r>
              <w:rPr>
                <w:rFonts w:ascii="Aptos" w:hAnsi="Aptos"/>
                <w:b w:val="0"/>
                <w:color w:val="182235"/>
                <w:sz w:val="16"/>
              </w:rPr>
              <w:t>Medication selection, directions, print/PDF, QR and patient copy.</w:t>
            </w:r>
          </w:p>
        </w:tc>
      </w:tr>
      <w:tr>
        <w:tc>
          <w:tcPr>
            <w:tcW w:type="dxa" w:w="2592"/>
            <w:vAlign w:val="center"/>
          </w:tcPr>
          <w:p>
            <w:pPr>
              <w:spacing w:after="0"/>
            </w:pPr>
            <w:r/>
            <w:r>
              <w:rPr>
                <w:rFonts w:ascii="Aptos" w:hAnsi="Aptos"/>
                <w:b w:val="0"/>
                <w:color w:val="182235"/>
                <w:sz w:val="16"/>
              </w:rPr>
              <w:t>Queue &amp; Scheduling</w:t>
            </w:r>
          </w:p>
        </w:tc>
        <w:tc>
          <w:tcPr>
            <w:tcW w:type="dxa" w:w="6984"/>
            <w:vAlign w:val="center"/>
          </w:tcPr>
          <w:p>
            <w:pPr>
              <w:spacing w:after="0"/>
            </w:pPr>
            <w:r/>
            <w:r>
              <w:rPr>
                <w:rFonts w:ascii="Aptos" w:hAnsi="Aptos"/>
                <w:b w:val="0"/>
                <w:color w:val="182235"/>
                <w:sz w:val="16"/>
              </w:rPr>
              <w:t>Appointments, check-in, waiting, consultation, completion.</w:t>
            </w:r>
          </w:p>
        </w:tc>
      </w:tr>
      <w:tr>
        <w:tc>
          <w:tcPr>
            <w:tcW w:type="dxa" w:w="2592"/>
            <w:vAlign w:val="center"/>
            <w:shd w:fill="F7F9FC"/>
          </w:tcPr>
          <w:p>
            <w:pPr>
              <w:spacing w:after="0"/>
            </w:pPr>
            <w:r/>
            <w:r>
              <w:rPr>
                <w:rFonts w:ascii="Aptos" w:hAnsi="Aptos"/>
                <w:b w:val="0"/>
                <w:color w:val="182235"/>
                <w:sz w:val="16"/>
              </w:rPr>
              <w:t>Follow-up</w:t>
            </w:r>
          </w:p>
        </w:tc>
        <w:tc>
          <w:tcPr>
            <w:tcW w:type="dxa" w:w="6984"/>
            <w:vAlign w:val="center"/>
            <w:shd w:fill="F7F9FC"/>
          </w:tcPr>
          <w:p>
            <w:pPr>
              <w:spacing w:after="0"/>
            </w:pPr>
            <w:r/>
            <w:r>
              <w:rPr>
                <w:rFonts w:ascii="Aptos" w:hAnsi="Aptos"/>
                <w:b w:val="0"/>
                <w:color w:val="182235"/>
                <w:sz w:val="16"/>
              </w:rPr>
              <w:t>Recall dates, reminders, chronic-care queues.</w:t>
            </w:r>
          </w:p>
        </w:tc>
      </w:tr>
      <w:tr>
        <w:tc>
          <w:tcPr>
            <w:tcW w:type="dxa" w:w="2592"/>
            <w:vAlign w:val="center"/>
          </w:tcPr>
          <w:p>
            <w:pPr>
              <w:spacing w:after="0"/>
            </w:pPr>
            <w:r/>
            <w:r>
              <w:rPr>
                <w:rFonts w:ascii="Aptos" w:hAnsi="Aptos"/>
                <w:b w:val="0"/>
                <w:color w:val="182235"/>
                <w:sz w:val="16"/>
              </w:rPr>
              <w:t>Documents</w:t>
            </w:r>
          </w:p>
        </w:tc>
        <w:tc>
          <w:tcPr>
            <w:tcW w:type="dxa" w:w="6984"/>
            <w:vAlign w:val="center"/>
          </w:tcPr>
          <w:p>
            <w:pPr>
              <w:spacing w:after="0"/>
            </w:pPr>
            <w:r/>
            <w:r>
              <w:rPr>
                <w:rFonts w:ascii="Aptos" w:hAnsi="Aptos"/>
                <w:b w:val="0"/>
                <w:color w:val="182235"/>
                <w:sz w:val="16"/>
              </w:rPr>
              <w:t>Uploads, OCR, scanned records, referrals, reports.</w:t>
            </w:r>
          </w:p>
        </w:tc>
      </w:tr>
      <w:tr>
        <w:tc>
          <w:tcPr>
            <w:tcW w:type="dxa" w:w="2592"/>
            <w:vAlign w:val="center"/>
            <w:shd w:fill="F7F9FC"/>
          </w:tcPr>
          <w:p>
            <w:pPr>
              <w:spacing w:after="0"/>
            </w:pPr>
            <w:r/>
            <w:r>
              <w:rPr>
                <w:rFonts w:ascii="Aptos" w:hAnsi="Aptos"/>
                <w:b w:val="0"/>
                <w:color w:val="182235"/>
                <w:sz w:val="16"/>
              </w:rPr>
              <w:t>Analytics</w:t>
            </w:r>
          </w:p>
        </w:tc>
        <w:tc>
          <w:tcPr>
            <w:tcW w:type="dxa" w:w="6984"/>
            <w:vAlign w:val="center"/>
            <w:shd w:fill="F7F9FC"/>
          </w:tcPr>
          <w:p>
            <w:pPr>
              <w:spacing w:after="0"/>
            </w:pPr>
            <w:r/>
            <w:r>
              <w:rPr>
                <w:rFonts w:ascii="Aptos" w:hAnsi="Aptos"/>
                <w:b w:val="0"/>
                <w:color w:val="182235"/>
                <w:sz w:val="16"/>
              </w:rPr>
              <w:t>Operational, clinical and financial reporting with access controls.</w:t>
            </w:r>
          </w:p>
        </w:tc>
      </w:tr>
      <w:tr>
        <w:tc>
          <w:tcPr>
            <w:tcW w:type="dxa" w:w="2592"/>
            <w:vAlign w:val="center"/>
          </w:tcPr>
          <w:p>
            <w:pPr>
              <w:spacing w:after="0"/>
            </w:pPr>
            <w:r/>
            <w:r>
              <w:rPr>
                <w:rFonts w:ascii="Aptos" w:hAnsi="Aptos"/>
                <w:b w:val="0"/>
                <w:color w:val="182235"/>
                <w:sz w:val="16"/>
              </w:rPr>
              <w:t>Backup &amp; Recovery</w:t>
            </w:r>
          </w:p>
        </w:tc>
        <w:tc>
          <w:tcPr>
            <w:tcW w:type="dxa" w:w="6984"/>
            <w:vAlign w:val="center"/>
          </w:tcPr>
          <w:p>
            <w:pPr>
              <w:spacing w:after="0"/>
            </w:pPr>
            <w:r/>
            <w:r>
              <w:rPr>
                <w:rFonts w:ascii="Aptos" w:hAnsi="Aptos"/>
                <w:b w:val="0"/>
                <w:color w:val="182235"/>
                <w:sz w:val="16"/>
              </w:rPr>
              <w:t>Local backups, encrypted optional remote backups, restore verification.</w:t>
            </w:r>
          </w:p>
        </w:tc>
      </w:tr>
      <w:tr>
        <w:tc>
          <w:tcPr>
            <w:tcW w:type="dxa" w:w="2592"/>
            <w:vAlign w:val="center"/>
            <w:shd w:fill="F7F9FC"/>
          </w:tcPr>
          <w:p>
            <w:pPr>
              <w:spacing w:after="0"/>
            </w:pPr>
            <w:r/>
            <w:r>
              <w:rPr>
                <w:rFonts w:ascii="Aptos" w:hAnsi="Aptos"/>
                <w:b w:val="0"/>
                <w:color w:val="182235"/>
                <w:sz w:val="16"/>
              </w:rPr>
              <w:t>Interoperability</w:t>
            </w:r>
          </w:p>
        </w:tc>
        <w:tc>
          <w:tcPr>
            <w:tcW w:type="dxa" w:w="6984"/>
            <w:vAlign w:val="center"/>
            <w:shd w:fill="F7F9FC"/>
          </w:tcPr>
          <w:p>
            <w:pPr>
              <w:spacing w:after="0"/>
            </w:pPr>
            <w:r/>
            <w:r>
              <w:rPr>
                <w:rFonts w:ascii="Aptos" w:hAnsi="Aptos"/>
                <w:b w:val="0"/>
                <w:color w:val="182235"/>
                <w:sz w:val="16"/>
              </w:rPr>
              <w:t>ABDM, FHIR-style APIs, lab/imaging/pharmacy integrations.</w:t>
            </w:r>
          </w:p>
        </w:tc>
      </w:tr>
      <w:tr>
        <w:tc>
          <w:tcPr>
            <w:tcW w:type="dxa" w:w="2592"/>
            <w:vAlign w:val="center"/>
          </w:tcPr>
          <w:p>
            <w:pPr>
              <w:spacing w:after="0"/>
            </w:pPr>
            <w:r/>
            <w:r>
              <w:rPr>
                <w:rFonts w:ascii="Aptos" w:hAnsi="Aptos"/>
                <w:b w:val="0"/>
                <w:color w:val="182235"/>
                <w:sz w:val="16"/>
              </w:rPr>
              <w:t>AI Platform</w:t>
            </w:r>
          </w:p>
        </w:tc>
        <w:tc>
          <w:tcPr>
            <w:tcW w:type="dxa" w:w="6984"/>
            <w:vAlign w:val="center"/>
          </w:tcPr>
          <w:p>
            <w:pPr>
              <w:spacing w:after="0"/>
            </w:pPr>
            <w:r/>
            <w:r>
              <w:rPr>
                <w:rFonts w:ascii="Aptos" w:hAnsi="Aptos"/>
                <w:b w:val="0"/>
                <w:color w:val="182235"/>
                <w:sz w:val="16"/>
              </w:rPr>
              <w:t>Model routing, local models, prompts, evaluation, provenance, safety.</w:t>
            </w:r>
          </w:p>
        </w:tc>
      </w:tr>
      <w:tr>
        <w:tc>
          <w:tcPr>
            <w:tcW w:type="dxa" w:w="2592"/>
            <w:vAlign w:val="center"/>
            <w:shd w:fill="F7F9FC"/>
          </w:tcPr>
          <w:p>
            <w:pPr>
              <w:spacing w:after="0"/>
            </w:pPr>
            <w:r/>
            <w:r>
              <w:rPr>
                <w:rFonts w:ascii="Aptos" w:hAnsi="Aptos"/>
                <w:b w:val="0"/>
                <w:color w:val="182235"/>
                <w:sz w:val="16"/>
              </w:rPr>
              <w:t>Administration</w:t>
            </w:r>
          </w:p>
        </w:tc>
        <w:tc>
          <w:tcPr>
            <w:tcW w:type="dxa" w:w="6984"/>
            <w:vAlign w:val="center"/>
            <w:shd w:fill="F7F9FC"/>
          </w:tcPr>
          <w:p>
            <w:pPr>
              <w:spacing w:after="0"/>
            </w:pPr>
            <w:r/>
            <w:r>
              <w:rPr>
                <w:rFonts w:ascii="Aptos" w:hAnsi="Aptos"/>
                <w:b w:val="0"/>
                <w:color w:val="182235"/>
                <w:sz w:val="16"/>
              </w:rPr>
              <w:t>Clinic configuration, branding, users, policies, audit.</w:t>
            </w:r>
          </w:p>
        </w:tc>
      </w:tr>
      <w:tr>
        <w:tc>
          <w:tcPr>
            <w:tcW w:type="dxa" w:w="2592"/>
            <w:vAlign w:val="center"/>
          </w:tcPr>
          <w:p>
            <w:pPr>
              <w:spacing w:after="0"/>
            </w:pPr>
            <w:r/>
            <w:r>
              <w:rPr>
                <w:rFonts w:ascii="Aptos" w:hAnsi="Aptos"/>
                <w:b w:val="0"/>
                <w:color w:val="182235"/>
                <w:sz w:val="16"/>
              </w:rPr>
              <w:t>Billing &amp; Inventory</w:t>
            </w:r>
          </w:p>
        </w:tc>
        <w:tc>
          <w:tcPr>
            <w:tcW w:type="dxa" w:w="6984"/>
            <w:vAlign w:val="center"/>
          </w:tcPr>
          <w:p>
            <w:pPr>
              <w:spacing w:after="0"/>
            </w:pPr>
            <w:r/>
            <w:r>
              <w:rPr>
                <w:rFonts w:ascii="Aptos" w:hAnsi="Aptos"/>
                <w:b w:val="0"/>
                <w:color w:val="182235"/>
                <w:sz w:val="16"/>
              </w:rPr>
              <w:t>Later-stage modules for clinics/hospitals.</w:t>
            </w:r>
          </w:p>
        </w:tc>
      </w:tr>
    </w:tbl>
    <w:p/>
    <w:p>
      <w:pPr>
        <w:pStyle w:val="Heading2"/>
      </w:pPr>
      <w:r>
        <w:t>7.1 Platform layers</w:t>
      </w:r>
    </w:p>
    <w:p>
      <w:pPr>
        <w:pStyle w:val="BulletCompact"/>
        <w:ind w:left="317" w:hanging="173"/>
      </w:pPr>
      <w:r>
        <w:rPr>
          <w:sz w:val="18"/>
        </w:rPr>
        <w:t>• Experience layer: role-specific web/desktop interfaces.</w:t>
      </w:r>
    </w:p>
    <w:p>
      <w:pPr>
        <w:pStyle w:val="BulletCompact"/>
        <w:ind w:left="317" w:hanging="173"/>
      </w:pPr>
      <w:r>
        <w:rPr>
          <w:sz w:val="18"/>
        </w:rPr>
        <w:t>• Workflow layer: deterministic business rules and state machines.</w:t>
      </w:r>
    </w:p>
    <w:p>
      <w:pPr>
        <w:pStyle w:val="BulletCompact"/>
        <w:ind w:left="317" w:hanging="173"/>
      </w:pPr>
      <w:r>
        <w:rPr>
          <w:sz w:val="18"/>
        </w:rPr>
        <w:t>• Clinical data layer: structured entities and longitudinal record.</w:t>
      </w:r>
    </w:p>
    <w:p>
      <w:pPr>
        <w:pStyle w:val="BulletCompact"/>
        <w:ind w:left="317" w:hanging="173"/>
      </w:pPr>
      <w:r>
        <w:rPr>
          <w:sz w:val="18"/>
        </w:rPr>
        <w:t>• AI layer: transcription, extraction, summarization and retrieval.</w:t>
      </w:r>
    </w:p>
    <w:p>
      <w:pPr>
        <w:pStyle w:val="BulletCompact"/>
        <w:ind w:left="317" w:hanging="173"/>
      </w:pPr>
      <w:r>
        <w:rPr>
          <w:sz w:val="18"/>
        </w:rPr>
        <w:t>• Interoperability layer: ABDM and external standards/APIs.</w:t>
      </w:r>
    </w:p>
    <w:p>
      <w:pPr>
        <w:pStyle w:val="BulletCompact"/>
        <w:ind w:left="317" w:hanging="173"/>
      </w:pPr>
      <w:r>
        <w:rPr>
          <w:sz w:val="18"/>
        </w:rPr>
        <w:t>• Security layer: identity, authorization, encryption, audit and consent.</w:t>
      </w:r>
    </w:p>
    <w:p>
      <w:pPr>
        <w:pStyle w:val="BulletCompact"/>
        <w:ind w:left="317" w:hanging="173"/>
      </w:pPr>
      <w:r>
        <w:rPr>
          <w:sz w:val="18"/>
        </w:rPr>
        <w:t>• Storage layer: local database, object storage and backup repository.</w:t>
      </w:r>
    </w:p>
    <w:p>
      <w:pPr>
        <w:pStyle w:val="BulletCompact"/>
        <w:ind w:left="317" w:hanging="173"/>
      </w:pPr>
      <w:r>
        <w:rPr>
          <w:sz w:val="18"/>
        </w:rPr>
        <w:t>• Operations layer: diagnostics, telemetry with privacy controls, update management and support.</w:t>
      </w:r>
    </w:p>
    <w:p>
      <w:r>
        <w:br w:type="page"/>
      </w:r>
    </w:p>
    <w:p>
      <w:pPr>
        <w:pStyle w:val="Heading1"/>
      </w:pPr>
      <w:r>
        <w:t>8. Clinical workflow</w:t>
      </w:r>
    </w:p>
    <w:p>
      <w:pPr>
        <w:pStyle w:val="Heading2"/>
      </w:pPr>
      <w:r>
        <w:t>8.1 Target workflow — solo clinic</w:t>
      </w:r>
    </w:p>
    <w:p>
      <w:pPr>
        <w:pStyle w:val="BulletCompact"/>
      </w:pPr>
      <w:r>
        <w:rPr>
          <w:sz w:val="18"/>
        </w:rPr>
        <w:t>1. Open ClinicOS; see patient queue, backup health and unfinished work.</w:t>
      </w:r>
    </w:p>
    <w:p>
      <w:pPr>
        <w:pStyle w:val="BulletCompact"/>
      </w:pPr>
      <w:r>
        <w:rPr>
          <w:sz w:val="18"/>
        </w:rPr>
        <w:t>2. Search returning patient by phone number, name or identifier.</w:t>
      </w:r>
    </w:p>
    <w:p>
      <w:pPr>
        <w:pStyle w:val="BulletCompact"/>
      </w:pPr>
      <w:r>
        <w:rPr>
          <w:sz w:val="18"/>
        </w:rPr>
        <w:t>3. Register a new patient in under one minute.</w:t>
      </w:r>
    </w:p>
    <w:p>
      <w:pPr>
        <w:pStyle w:val="BulletCompact"/>
      </w:pPr>
      <w:r>
        <w:rPr>
          <w:sz w:val="18"/>
        </w:rPr>
        <w:t>4. Capture consent where recording or other processing requires it.</w:t>
      </w:r>
    </w:p>
    <w:p>
      <w:pPr>
        <w:pStyle w:val="BulletCompact"/>
      </w:pPr>
      <w:r>
        <w:rPr>
          <w:sz w:val="18"/>
        </w:rPr>
        <w:t>5. Start consultation with one action.</w:t>
      </w:r>
    </w:p>
    <w:p>
      <w:pPr>
        <w:pStyle w:val="BulletCompact"/>
      </w:pPr>
      <w:r>
        <w:rPr>
          <w:sz w:val="18"/>
        </w:rPr>
        <w:t>6. Record locally and continuously save recoverable chunks.</w:t>
      </w:r>
    </w:p>
    <w:p>
      <w:pPr>
        <w:pStyle w:val="BulletCompact"/>
      </w:pPr>
      <w:r>
        <w:rPr>
          <w:sz w:val="18"/>
        </w:rPr>
        <w:t>7. Stop recording; transcribe locally.</w:t>
      </w:r>
    </w:p>
    <w:p>
      <w:pPr>
        <w:pStyle w:val="BulletCompact"/>
      </w:pPr>
      <w:r>
        <w:rPr>
          <w:sz w:val="18"/>
        </w:rPr>
        <w:t>8. Show transcription before AI transformation.</w:t>
      </w:r>
    </w:p>
    <w:p>
      <w:pPr>
        <w:pStyle w:val="BulletCompact"/>
      </w:pPr>
      <w:r>
        <w:rPr>
          <w:sz w:val="18"/>
        </w:rPr>
        <w:t>9. Generate structured draft note.</w:t>
      </w:r>
    </w:p>
    <w:p>
      <w:pPr>
        <w:pStyle w:val="BulletCompact"/>
      </w:pPr>
      <w:r>
        <w:rPr>
          <w:sz w:val="18"/>
        </w:rPr>
        <w:t>10. Doctor reviews, edits and signs.</w:t>
      </w:r>
    </w:p>
    <w:p>
      <w:pPr>
        <w:pStyle w:val="BulletCompact"/>
      </w:pPr>
      <w:r>
        <w:rPr>
          <w:sz w:val="18"/>
        </w:rPr>
        <w:t>11. Generate and print prescription.</w:t>
      </w:r>
    </w:p>
    <w:p>
      <w:pPr>
        <w:pStyle w:val="BulletCompact"/>
      </w:pPr>
      <w:r>
        <w:rPr>
          <w:sz w:val="18"/>
        </w:rPr>
        <w:t>12. Schedule follow-up if needed.</w:t>
      </w:r>
    </w:p>
    <w:p>
      <w:pPr>
        <w:pStyle w:val="BulletCompact"/>
      </w:pPr>
      <w:r>
        <w:rPr>
          <w:sz w:val="18"/>
        </w:rPr>
        <w:t>13. Persist consultation and trigger backup policy.</w:t>
      </w:r>
    </w:p>
    <w:p>
      <w:pPr>
        <w:pStyle w:val="Heading2"/>
      </w:pPr>
      <w:r>
        <w:t>8.2 Target workflow — receptionist + doctor</w:t>
      </w:r>
    </w:p>
    <w:p>
      <w:pPr>
        <w:pStyle w:val="BulletCompact"/>
        <w:ind w:left="317" w:hanging="173"/>
      </w:pPr>
      <w:r>
        <w:rPr>
          <w:sz w:val="18"/>
        </w:rPr>
        <w:t>• Receptionist checks in patient.</w:t>
      </w:r>
    </w:p>
    <w:p>
      <w:pPr>
        <w:pStyle w:val="BulletCompact"/>
        <w:ind w:left="317" w:hanging="173"/>
      </w:pPr>
      <w:r>
        <w:rPr>
          <w:sz w:val="18"/>
        </w:rPr>
        <w:t>• Receptionist verifies contact and demographic information.</w:t>
      </w:r>
    </w:p>
    <w:p>
      <w:pPr>
        <w:pStyle w:val="BulletCompact"/>
        <w:ind w:left="317" w:hanging="173"/>
      </w:pPr>
      <w:r>
        <w:rPr>
          <w:sz w:val="18"/>
        </w:rPr>
        <w:t>• Vitals are captured before the doctor begins.</w:t>
      </w:r>
    </w:p>
    <w:p>
      <w:pPr>
        <w:pStyle w:val="BulletCompact"/>
        <w:ind w:left="317" w:hanging="173"/>
      </w:pPr>
      <w:r>
        <w:rPr>
          <w:sz w:val="18"/>
        </w:rPr>
        <w:t>• Doctor sees a prepared patient card.</w:t>
      </w:r>
    </w:p>
    <w:p>
      <w:pPr>
        <w:pStyle w:val="BulletCompact"/>
        <w:ind w:left="317" w:hanging="173"/>
      </w:pPr>
      <w:r>
        <w:rPr>
          <w:sz w:val="18"/>
        </w:rPr>
        <w:t>• Doctor performs consultation and signs note.</w:t>
      </w:r>
    </w:p>
    <w:p>
      <w:pPr>
        <w:pStyle w:val="BulletCompact"/>
        <w:ind w:left="317" w:hanging="173"/>
      </w:pPr>
      <w:r>
        <w:rPr>
          <w:sz w:val="18"/>
        </w:rPr>
        <w:t>• Receptionist can print, deliver or queue patient-facing documents according to permissions.</w:t>
      </w:r>
    </w:p>
    <w:p>
      <w:pPr>
        <w:pStyle w:val="Heading2"/>
      </w:pPr>
      <w:r>
        <w:t>8.3 Design goal</w:t>
      </w:r>
    </w:p>
    <w:tbl>
      <w:tblPr>
        <w:tblW w:type="auto" w:w="0"/>
        <w:jc w:val="center"/>
        <w:tblLook w:firstColumn="1" w:firstRow="1" w:lastColumn="0" w:lastRow="0" w:noHBand="0" w:noVBand="1" w:val="04A0"/>
      </w:tblPr>
      <w:tblGrid>
        <w:gridCol w:w="9994"/>
      </w:tblGrid>
      <w:tr>
        <w:tc>
          <w:tcPr>
            <w:tcW w:type="dxa" w:w="9994"/>
            <w:shd w:fill="EEF4FF"/>
          </w:tcPr>
          <w:p>
            <w:pPr>
              <w:spacing w:after="40"/>
            </w:pPr>
            <w:r>
              <w:rPr>
                <w:b/>
                <w:color w:val="0B1630"/>
                <w:sz w:val="20"/>
              </w:rPr>
              <w:t>Operational target</w:t>
              <w:br/>
            </w:r>
            <w:r>
              <w:rPr>
                <w:color w:val="182235"/>
                <w:sz w:val="18"/>
              </w:rPr>
              <w:t>The common consultation path should require as few screens and clicks as possible. Configuration and advanced settings belong outside the clinical path.</w:t>
            </w:r>
          </w:p>
        </w:tc>
      </w:tr>
    </w:tbl>
    <w:p/>
    <w:p>
      <w:r>
        <w:br w:type="page"/>
      </w:r>
    </w:p>
    <w:p>
      <w:pPr>
        <w:pStyle w:val="Heading1"/>
      </w:pPr>
      <w:r>
        <w:t>9. Patient management</w:t>
      </w:r>
    </w:p>
    <w:p>
      <w:pPr>
        <w:pStyle w:val="Heading2"/>
      </w:pPr>
      <w:r>
        <w:t>9.1 Patient identity</w:t>
      </w:r>
    </w:p>
    <w:p>
      <w:pPr>
        <w:pStyle w:val="BulletCompact"/>
        <w:ind w:left="317" w:hanging="173"/>
      </w:pPr>
      <w:r>
        <w:rPr>
          <w:sz w:val="18"/>
        </w:rPr>
        <w:t>• Primary demographic record.</w:t>
      </w:r>
    </w:p>
    <w:p>
      <w:pPr>
        <w:pStyle w:val="BulletCompact"/>
        <w:ind w:left="317" w:hanging="173"/>
      </w:pPr>
      <w:r>
        <w:rPr>
          <w:sz w:val="18"/>
        </w:rPr>
        <w:t>• Phone-based lookup.</w:t>
      </w:r>
    </w:p>
    <w:p>
      <w:pPr>
        <w:pStyle w:val="BulletCompact"/>
        <w:ind w:left="317" w:hanging="173"/>
      </w:pPr>
      <w:r>
        <w:rPr>
          <w:sz w:val="18"/>
        </w:rPr>
        <w:t>• ABHA linkage where the facility chooses to integrate.</w:t>
      </w:r>
    </w:p>
    <w:p>
      <w:pPr>
        <w:pStyle w:val="BulletCompact"/>
        <w:ind w:left="317" w:hanging="173"/>
      </w:pPr>
      <w:r>
        <w:rPr>
          <w:sz w:val="18"/>
        </w:rPr>
        <w:t>• Local patient identifier.</w:t>
      </w:r>
    </w:p>
    <w:p>
      <w:pPr>
        <w:pStyle w:val="BulletCompact"/>
        <w:ind w:left="317" w:hanging="173"/>
      </w:pPr>
      <w:r>
        <w:rPr>
          <w:sz w:val="18"/>
        </w:rPr>
        <w:t>• Duplicate detection and merge workflow.</w:t>
      </w:r>
    </w:p>
    <w:p>
      <w:pPr>
        <w:pStyle w:val="BulletCompact"/>
        <w:ind w:left="317" w:hanging="173"/>
      </w:pPr>
      <w:r>
        <w:rPr>
          <w:sz w:val="18"/>
        </w:rPr>
        <w:t>• Identity verification before high-impact record actions.</w:t>
      </w:r>
    </w:p>
    <w:p>
      <w:pPr>
        <w:pStyle w:val="BulletCompact"/>
        <w:ind w:left="317" w:hanging="173"/>
      </w:pPr>
      <w:r>
        <w:rPr>
          <w:sz w:val="18"/>
        </w:rPr>
        <w:t>• Audit trail for changes.</w:t>
      </w:r>
    </w:p>
    <w:p>
      <w:pPr>
        <w:pStyle w:val="Heading2"/>
      </w:pPr>
      <w:r>
        <w:t>9.2 Longitudinal patient timeline</w:t>
      </w:r>
    </w:p>
    <w:p>
      <w:pPr>
        <w:pStyle w:val="BulletCompact"/>
        <w:ind w:left="317" w:hanging="173"/>
      </w:pPr>
      <w:r>
        <w:rPr>
          <w:sz w:val="18"/>
        </w:rPr>
        <w:t>• Visits.</w:t>
      </w:r>
    </w:p>
    <w:p>
      <w:pPr>
        <w:pStyle w:val="BulletCompact"/>
        <w:ind w:left="317" w:hanging="173"/>
      </w:pPr>
      <w:r>
        <w:rPr>
          <w:sz w:val="18"/>
        </w:rPr>
        <w:t>• Consultation notes.</w:t>
      </w:r>
    </w:p>
    <w:p>
      <w:pPr>
        <w:pStyle w:val="BulletCompact"/>
        <w:ind w:left="317" w:hanging="173"/>
      </w:pPr>
      <w:r>
        <w:rPr>
          <w:sz w:val="18"/>
        </w:rPr>
        <w:t>• Prescriptions.</w:t>
      </w:r>
    </w:p>
    <w:p>
      <w:pPr>
        <w:pStyle w:val="BulletCompact"/>
        <w:ind w:left="317" w:hanging="173"/>
      </w:pPr>
      <w:r>
        <w:rPr>
          <w:sz w:val="18"/>
        </w:rPr>
        <w:t>• Vitals.</w:t>
      </w:r>
    </w:p>
    <w:p>
      <w:pPr>
        <w:pStyle w:val="BulletCompact"/>
        <w:ind w:left="317" w:hanging="173"/>
      </w:pPr>
      <w:r>
        <w:rPr>
          <w:sz w:val="18"/>
        </w:rPr>
        <w:t>• Laboratory results.</w:t>
      </w:r>
    </w:p>
    <w:p>
      <w:pPr>
        <w:pStyle w:val="BulletCompact"/>
        <w:ind w:left="317" w:hanging="173"/>
      </w:pPr>
      <w:r>
        <w:rPr>
          <w:sz w:val="18"/>
        </w:rPr>
        <w:t>• Imaging references.</w:t>
      </w:r>
    </w:p>
    <w:p>
      <w:pPr>
        <w:pStyle w:val="BulletCompact"/>
        <w:ind w:left="317" w:hanging="173"/>
      </w:pPr>
      <w:r>
        <w:rPr>
          <w:sz w:val="18"/>
        </w:rPr>
        <w:t>• Documents.</w:t>
      </w:r>
    </w:p>
    <w:p>
      <w:pPr>
        <w:pStyle w:val="BulletCompact"/>
        <w:ind w:left="317" w:hanging="173"/>
      </w:pPr>
      <w:r>
        <w:rPr>
          <w:sz w:val="18"/>
        </w:rPr>
        <w:t>• Follow-ups.</w:t>
      </w:r>
    </w:p>
    <w:p>
      <w:pPr>
        <w:pStyle w:val="BulletCompact"/>
        <w:ind w:left="317" w:hanging="173"/>
      </w:pPr>
      <w:r>
        <w:rPr>
          <w:sz w:val="18"/>
        </w:rPr>
        <w:t>• Consent events.</w:t>
      </w:r>
    </w:p>
    <w:p>
      <w:pPr>
        <w:pStyle w:val="BulletCompact"/>
        <w:ind w:left="317" w:hanging="173"/>
      </w:pPr>
      <w:r>
        <w:rPr>
          <w:sz w:val="18"/>
        </w:rPr>
        <w:t>• Sharing events.</w:t>
      </w:r>
    </w:p>
    <w:p>
      <w:pPr>
        <w:pStyle w:val="Heading2"/>
      </w:pPr>
      <w:r>
        <w:t>9.3 Patient record usability</w:t>
      </w:r>
    </w:p>
    <w:p>
      <w:pPr>
        <w:pStyle w:val="BulletCompact"/>
        <w:ind w:left="317" w:hanging="173"/>
      </w:pPr>
      <w:r>
        <w:rPr>
          <w:sz w:val="18"/>
        </w:rPr>
        <w:t>• Pin clinically important information.</w:t>
      </w:r>
    </w:p>
    <w:p>
      <w:pPr>
        <w:pStyle w:val="BulletCompact"/>
        <w:ind w:left="317" w:hanging="173"/>
      </w:pPr>
      <w:r>
        <w:rPr>
          <w:sz w:val="18"/>
        </w:rPr>
        <w:t>• Surface allergies and active medications prominently.</w:t>
      </w:r>
    </w:p>
    <w:p>
      <w:pPr>
        <w:pStyle w:val="BulletCompact"/>
        <w:ind w:left="317" w:hanging="173"/>
      </w:pPr>
      <w:r>
        <w:rPr>
          <w:sz w:val="18"/>
        </w:rPr>
        <w:t>• Separate historical information from current encounter context.</w:t>
      </w:r>
    </w:p>
    <w:p>
      <w:pPr>
        <w:pStyle w:val="BulletCompact"/>
        <w:ind w:left="317" w:hanging="173"/>
      </w:pPr>
      <w:r>
        <w:rPr>
          <w:sz w:val="18"/>
        </w:rPr>
        <w:t>• Provide quick filters such as visits, medications, labs and documents.</w:t>
      </w:r>
    </w:p>
    <w:p>
      <w:pPr>
        <w:pStyle w:val="BulletCompact"/>
        <w:ind w:left="317" w:hanging="173"/>
      </w:pPr>
      <w:r>
        <w:rPr>
          <w:sz w:val="18"/>
        </w:rPr>
        <w:t>• Never hide a critical warning inside a long narrative.</w:t>
      </w:r>
    </w:p>
    <w:p>
      <w:r>
        <w:br w:type="page"/>
      </w:r>
    </w:p>
    <w:p>
      <w:pPr>
        <w:pStyle w:val="Heading1"/>
      </w:pPr>
      <w:r>
        <w:t>10. Consultation and ambient documentation</w:t>
      </w:r>
    </w:p>
    <w:p>
      <w:pPr>
        <w:pStyle w:val="Heading2"/>
      </w:pPr>
      <w:r>
        <w:t>10.1 Current architecture</w:t>
      </w:r>
    </w:p>
    <w:p>
      <w:pPr>
        <w:pStyle w:val="SmallNote"/>
      </w:pPr>
      <w:r>
        <w:rPr>
          <w:b/>
        </w:rPr>
        <w:t xml:space="preserve">Source / status note: </w:t>
      </w:r>
      <w:r>
        <w:t>The supplied baseline uses faster-whisper locally and Ollama + qwen2.5:7b for note generation, with crash-resilient chunking and autosave. fileciteturn4file0L40-L51</w:t>
      </w:r>
    </w:p>
    <w:p>
      <w:pPr>
        <w:pStyle w:val="Heading2"/>
      </w:pPr>
      <w:r>
        <w:t>10.2 Target ambient workflow</w:t>
      </w:r>
    </w:p>
    <w:p>
      <w:pPr>
        <w:pStyle w:val="BulletCompact"/>
        <w:ind w:left="317" w:hanging="173"/>
      </w:pPr>
      <w:r>
        <w:rPr>
          <w:sz w:val="18"/>
        </w:rPr>
        <w:t>• Detect speaker turns where feasible without storing unnecessary voice metadata.</w:t>
      </w:r>
    </w:p>
    <w:p>
      <w:pPr>
        <w:pStyle w:val="BulletCompact"/>
        <w:ind w:left="317" w:hanging="173"/>
      </w:pPr>
      <w:r>
        <w:rPr>
          <w:sz w:val="18"/>
        </w:rPr>
        <w:t>• Separate clinician and patient speech when reliable.</w:t>
      </w:r>
    </w:p>
    <w:p>
      <w:pPr>
        <w:pStyle w:val="BulletCompact"/>
        <w:ind w:left="317" w:hanging="173"/>
      </w:pPr>
      <w:r>
        <w:rPr>
          <w:sz w:val="18"/>
        </w:rPr>
        <w:t>• Extract structured fields from the transcript.</w:t>
      </w:r>
    </w:p>
    <w:p>
      <w:pPr>
        <w:pStyle w:val="BulletCompact"/>
        <w:ind w:left="317" w:hanging="173"/>
      </w:pPr>
      <w:r>
        <w:rPr>
          <w:sz w:val="18"/>
        </w:rPr>
        <w:t>• Highlight uncertain or missing fields instead of guessing.</w:t>
      </w:r>
    </w:p>
    <w:p>
      <w:pPr>
        <w:pStyle w:val="BulletCompact"/>
        <w:ind w:left="317" w:hanging="173"/>
      </w:pPr>
      <w:r>
        <w:rPr>
          <w:sz w:val="18"/>
        </w:rPr>
        <w:t>• Show source transcript alongside the generated note.</w:t>
      </w:r>
    </w:p>
    <w:p>
      <w:pPr>
        <w:pStyle w:val="BulletCompact"/>
        <w:ind w:left="317" w:hanging="173"/>
      </w:pPr>
      <w:r>
        <w:rPr>
          <w:sz w:val="18"/>
        </w:rPr>
        <w:t>• Allow field-level editing.</w:t>
      </w:r>
    </w:p>
    <w:p>
      <w:pPr>
        <w:pStyle w:val="BulletCompact"/>
        <w:ind w:left="317" w:hanging="173"/>
      </w:pPr>
      <w:r>
        <w:rPr>
          <w:sz w:val="18"/>
        </w:rPr>
        <w:t>• Require clinician sign-off before finalization.</w:t>
      </w:r>
    </w:p>
    <w:p>
      <w:pPr>
        <w:pStyle w:val="BulletCompact"/>
        <w:ind w:left="317" w:hanging="173"/>
      </w:pPr>
      <w:r>
        <w:rPr>
          <w:sz w:val="18"/>
        </w:rPr>
        <w:t>• Record model/version and generation timestamp for auditability.</w:t>
      </w:r>
    </w:p>
    <w:p>
      <w:pPr>
        <w:pStyle w:val="Heading2"/>
      </w:pPr>
      <w:r>
        <w:t>10.3 AI note schema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Section</w:t>
            </w:r>
          </w:p>
        </w:tc>
        <w:tc>
          <w:tcPr>
            <w:tcW w:type="dxa" w:w="3331"/>
            <w:vAlign w:val="center"/>
            <w:shd w:fill="0B1630"/>
          </w:tcPr>
          <w:p>
            <w:pPr>
              <w:spacing w:after="0"/>
            </w:pPr>
            <w:r/>
            <w:r>
              <w:rPr>
                <w:rFonts w:ascii="Aptos" w:hAnsi="Aptos"/>
                <w:b/>
                <w:color w:val="FFFFFF"/>
                <w:sz w:val="16"/>
              </w:rPr>
              <w:t>Examples</w:t>
            </w:r>
          </w:p>
        </w:tc>
        <w:tc>
          <w:tcPr>
            <w:tcW w:type="dxa" w:w="3331"/>
            <w:vAlign w:val="center"/>
            <w:shd w:fill="0B1630"/>
          </w:tcPr>
          <w:p>
            <w:pPr>
              <w:spacing w:after="0"/>
            </w:pPr>
            <w:r/>
            <w:r>
              <w:rPr>
                <w:rFonts w:ascii="Aptos" w:hAnsi="Aptos"/>
                <w:b/>
                <w:color w:val="FFFFFF"/>
                <w:sz w:val="16"/>
              </w:rPr>
              <w:t>Safety rule</w:t>
            </w:r>
          </w:p>
        </w:tc>
      </w:tr>
      <w:tr>
        <w:tc>
          <w:tcPr>
            <w:tcW w:type="dxa" w:w="3331"/>
            <w:vAlign w:val="center"/>
            <w:shd w:fill="F7F9FC"/>
          </w:tcPr>
          <w:p>
            <w:pPr>
              <w:spacing w:after="0"/>
            </w:pPr>
            <w:r/>
            <w:r>
              <w:rPr>
                <w:rFonts w:ascii="Aptos" w:hAnsi="Aptos"/>
                <w:b w:val="0"/>
                <w:color w:val="182235"/>
                <w:sz w:val="16"/>
              </w:rPr>
              <w:t>Chief complaint</w:t>
            </w:r>
          </w:p>
        </w:tc>
        <w:tc>
          <w:tcPr>
            <w:tcW w:type="dxa" w:w="3331"/>
            <w:vAlign w:val="center"/>
            <w:shd w:fill="F7F9FC"/>
          </w:tcPr>
          <w:p>
            <w:pPr>
              <w:spacing w:after="0"/>
            </w:pPr>
            <w:r/>
            <w:r>
              <w:rPr>
                <w:rFonts w:ascii="Aptos" w:hAnsi="Aptos"/>
                <w:b w:val="0"/>
                <w:color w:val="182235"/>
                <w:sz w:val="16"/>
              </w:rPr>
              <w:t>Fever, cough</w:t>
            </w:r>
          </w:p>
        </w:tc>
        <w:tc>
          <w:tcPr>
            <w:tcW w:type="dxa" w:w="3331"/>
            <w:vAlign w:val="center"/>
            <w:shd w:fill="F7F9FC"/>
          </w:tcPr>
          <w:p>
            <w:pPr>
              <w:spacing w:after="0"/>
            </w:pPr>
            <w:r/>
            <w:r>
              <w:rPr>
                <w:rFonts w:ascii="Aptos" w:hAnsi="Aptos"/>
                <w:b w:val="0"/>
                <w:color w:val="182235"/>
                <w:sz w:val="16"/>
              </w:rPr>
              <w:t>Must come from transcript or user input.</w:t>
            </w:r>
          </w:p>
        </w:tc>
      </w:tr>
      <w:tr>
        <w:tc>
          <w:tcPr>
            <w:tcW w:type="dxa" w:w="3331"/>
            <w:vAlign w:val="center"/>
          </w:tcPr>
          <w:p>
            <w:pPr>
              <w:spacing w:after="0"/>
            </w:pPr>
            <w:r/>
            <w:r>
              <w:rPr>
                <w:rFonts w:ascii="Aptos" w:hAnsi="Aptos"/>
                <w:b w:val="0"/>
                <w:color w:val="182235"/>
                <w:sz w:val="16"/>
              </w:rPr>
              <w:t>History</w:t>
            </w:r>
          </w:p>
        </w:tc>
        <w:tc>
          <w:tcPr>
            <w:tcW w:type="dxa" w:w="3331"/>
            <w:vAlign w:val="center"/>
          </w:tcPr>
          <w:p>
            <w:pPr>
              <w:spacing w:after="0"/>
            </w:pPr>
            <w:r/>
            <w:r>
              <w:rPr>
                <w:rFonts w:ascii="Aptos" w:hAnsi="Aptos"/>
                <w:b w:val="0"/>
                <w:color w:val="182235"/>
                <w:sz w:val="16"/>
              </w:rPr>
              <w:t>Duration, onset, associated symptoms</w:t>
            </w:r>
          </w:p>
        </w:tc>
        <w:tc>
          <w:tcPr>
            <w:tcW w:type="dxa" w:w="3331"/>
            <w:vAlign w:val="center"/>
          </w:tcPr>
          <w:p>
            <w:pPr>
              <w:spacing w:after="0"/>
            </w:pPr>
            <w:r/>
            <w:r>
              <w:rPr>
                <w:rFonts w:ascii="Aptos" w:hAnsi="Aptos"/>
                <w:b w:val="0"/>
                <w:color w:val="182235"/>
                <w:sz w:val="16"/>
              </w:rPr>
              <w:t>No invented negatives.</w:t>
            </w:r>
          </w:p>
        </w:tc>
      </w:tr>
      <w:tr>
        <w:tc>
          <w:tcPr>
            <w:tcW w:type="dxa" w:w="3331"/>
            <w:vAlign w:val="center"/>
            <w:shd w:fill="F7F9FC"/>
          </w:tcPr>
          <w:p>
            <w:pPr>
              <w:spacing w:after="0"/>
            </w:pPr>
            <w:r/>
            <w:r>
              <w:rPr>
                <w:rFonts w:ascii="Aptos" w:hAnsi="Aptos"/>
                <w:b w:val="0"/>
                <w:color w:val="182235"/>
                <w:sz w:val="16"/>
              </w:rPr>
              <w:t>Vitals</w:t>
            </w:r>
          </w:p>
        </w:tc>
        <w:tc>
          <w:tcPr>
            <w:tcW w:type="dxa" w:w="3331"/>
            <w:vAlign w:val="center"/>
            <w:shd w:fill="F7F9FC"/>
          </w:tcPr>
          <w:p>
            <w:pPr>
              <w:spacing w:after="0"/>
            </w:pPr>
            <w:r/>
            <w:r>
              <w:rPr>
                <w:rFonts w:ascii="Aptos" w:hAnsi="Aptos"/>
                <w:b w:val="0"/>
                <w:color w:val="182235"/>
                <w:sz w:val="16"/>
              </w:rPr>
              <w:t>BP, pulse, SpO2</w:t>
            </w:r>
          </w:p>
        </w:tc>
        <w:tc>
          <w:tcPr>
            <w:tcW w:type="dxa" w:w="3331"/>
            <w:vAlign w:val="center"/>
            <w:shd w:fill="F7F9FC"/>
          </w:tcPr>
          <w:p>
            <w:pPr>
              <w:spacing w:after="0"/>
            </w:pPr>
            <w:r/>
            <w:r>
              <w:rPr>
                <w:rFonts w:ascii="Aptos" w:hAnsi="Aptos"/>
                <w:b w:val="0"/>
                <w:color w:val="182235"/>
                <w:sz w:val="16"/>
              </w:rPr>
              <w:t>Only populate from explicit data.</w:t>
            </w:r>
          </w:p>
        </w:tc>
      </w:tr>
      <w:tr>
        <w:tc>
          <w:tcPr>
            <w:tcW w:type="dxa" w:w="3331"/>
            <w:vAlign w:val="center"/>
          </w:tcPr>
          <w:p>
            <w:pPr>
              <w:spacing w:after="0"/>
            </w:pPr>
            <w:r/>
            <w:r>
              <w:rPr>
                <w:rFonts w:ascii="Aptos" w:hAnsi="Aptos"/>
                <w:b w:val="0"/>
                <w:color w:val="182235"/>
                <w:sz w:val="16"/>
              </w:rPr>
              <w:t>Examination</w:t>
            </w:r>
          </w:p>
        </w:tc>
        <w:tc>
          <w:tcPr>
            <w:tcW w:type="dxa" w:w="3331"/>
            <w:vAlign w:val="center"/>
          </w:tcPr>
          <w:p>
            <w:pPr>
              <w:spacing w:after="0"/>
            </w:pPr>
            <w:r/>
            <w:r>
              <w:rPr>
                <w:rFonts w:ascii="Aptos" w:hAnsi="Aptos"/>
                <w:b w:val="0"/>
                <w:color w:val="182235"/>
                <w:sz w:val="16"/>
              </w:rPr>
              <w:t>Findings stated by clinician</w:t>
            </w:r>
          </w:p>
        </w:tc>
        <w:tc>
          <w:tcPr>
            <w:tcW w:type="dxa" w:w="3331"/>
            <w:vAlign w:val="center"/>
          </w:tcPr>
          <w:p>
            <w:pPr>
              <w:spacing w:after="0"/>
            </w:pPr>
            <w:r/>
            <w:r>
              <w:rPr>
                <w:rFonts w:ascii="Aptos" w:hAnsi="Aptos"/>
                <w:b w:val="0"/>
                <w:color w:val="182235"/>
                <w:sz w:val="16"/>
              </w:rPr>
              <w:t>No inferred examination.</w:t>
            </w:r>
          </w:p>
        </w:tc>
      </w:tr>
      <w:tr>
        <w:tc>
          <w:tcPr>
            <w:tcW w:type="dxa" w:w="3331"/>
            <w:vAlign w:val="center"/>
            <w:shd w:fill="F7F9FC"/>
          </w:tcPr>
          <w:p>
            <w:pPr>
              <w:spacing w:after="0"/>
            </w:pPr>
            <w:r/>
            <w:r>
              <w:rPr>
                <w:rFonts w:ascii="Aptos" w:hAnsi="Aptos"/>
                <w:b w:val="0"/>
                <w:color w:val="182235"/>
                <w:sz w:val="16"/>
              </w:rPr>
              <w:t>Assessment</w:t>
            </w:r>
          </w:p>
        </w:tc>
        <w:tc>
          <w:tcPr>
            <w:tcW w:type="dxa" w:w="3331"/>
            <w:vAlign w:val="center"/>
            <w:shd w:fill="F7F9FC"/>
          </w:tcPr>
          <w:p>
            <w:pPr>
              <w:spacing w:after="0"/>
            </w:pPr>
            <w:r/>
            <w:r>
              <w:rPr>
                <w:rFonts w:ascii="Aptos" w:hAnsi="Aptos"/>
                <w:b w:val="0"/>
                <w:color w:val="182235"/>
                <w:sz w:val="16"/>
              </w:rPr>
              <w:t>Clinician assessment</w:t>
            </w:r>
          </w:p>
        </w:tc>
        <w:tc>
          <w:tcPr>
            <w:tcW w:type="dxa" w:w="3331"/>
            <w:vAlign w:val="center"/>
            <w:shd w:fill="F7F9FC"/>
          </w:tcPr>
          <w:p>
            <w:pPr>
              <w:spacing w:after="0"/>
            </w:pPr>
            <w:r/>
            <w:r>
              <w:rPr>
                <w:rFonts w:ascii="Aptos" w:hAnsi="Aptos"/>
                <w:b w:val="0"/>
                <w:color w:val="182235"/>
                <w:sz w:val="16"/>
              </w:rPr>
              <w:t>Do not invent diagnosis.</w:t>
            </w:r>
          </w:p>
        </w:tc>
      </w:tr>
      <w:tr>
        <w:tc>
          <w:tcPr>
            <w:tcW w:type="dxa" w:w="3331"/>
            <w:vAlign w:val="center"/>
          </w:tcPr>
          <w:p>
            <w:pPr>
              <w:spacing w:after="0"/>
            </w:pPr>
            <w:r/>
            <w:r>
              <w:rPr>
                <w:rFonts w:ascii="Aptos" w:hAnsi="Aptos"/>
                <w:b w:val="0"/>
                <w:color w:val="182235"/>
                <w:sz w:val="16"/>
              </w:rPr>
              <w:t>Plan</w:t>
            </w:r>
          </w:p>
        </w:tc>
        <w:tc>
          <w:tcPr>
            <w:tcW w:type="dxa" w:w="3331"/>
            <w:vAlign w:val="center"/>
          </w:tcPr>
          <w:p>
            <w:pPr>
              <w:spacing w:after="0"/>
            </w:pPr>
            <w:r/>
            <w:r>
              <w:rPr>
                <w:rFonts w:ascii="Aptos" w:hAnsi="Aptos"/>
                <w:b w:val="0"/>
                <w:color w:val="182235"/>
                <w:sz w:val="16"/>
              </w:rPr>
              <w:t>Tests, follow-up, treatment</w:t>
            </w:r>
          </w:p>
        </w:tc>
        <w:tc>
          <w:tcPr>
            <w:tcW w:type="dxa" w:w="3331"/>
            <w:vAlign w:val="center"/>
          </w:tcPr>
          <w:p>
            <w:pPr>
              <w:spacing w:after="0"/>
            </w:pPr>
            <w:r/>
            <w:r>
              <w:rPr>
                <w:rFonts w:ascii="Aptos" w:hAnsi="Aptos"/>
                <w:b w:val="0"/>
                <w:color w:val="182235"/>
                <w:sz w:val="16"/>
              </w:rPr>
              <w:t>Do not invent medication/dose.</w:t>
            </w:r>
          </w:p>
        </w:tc>
      </w:tr>
      <w:tr>
        <w:tc>
          <w:tcPr>
            <w:tcW w:type="dxa" w:w="3331"/>
            <w:vAlign w:val="center"/>
            <w:shd w:fill="F7F9FC"/>
          </w:tcPr>
          <w:p>
            <w:pPr>
              <w:spacing w:after="0"/>
            </w:pPr>
            <w:r/>
            <w:r>
              <w:rPr>
                <w:rFonts w:ascii="Aptos" w:hAnsi="Aptos"/>
                <w:b w:val="0"/>
                <w:color w:val="182235"/>
                <w:sz w:val="16"/>
              </w:rPr>
              <w:t>Medication</w:t>
            </w:r>
          </w:p>
        </w:tc>
        <w:tc>
          <w:tcPr>
            <w:tcW w:type="dxa" w:w="3331"/>
            <w:vAlign w:val="center"/>
            <w:shd w:fill="F7F9FC"/>
          </w:tcPr>
          <w:p>
            <w:pPr>
              <w:spacing w:after="0"/>
            </w:pPr>
            <w:r/>
            <w:r>
              <w:rPr>
                <w:rFonts w:ascii="Aptos" w:hAnsi="Aptos"/>
                <w:b w:val="0"/>
                <w:color w:val="182235"/>
                <w:sz w:val="16"/>
              </w:rPr>
              <w:t>Drug + directions</w:t>
            </w:r>
          </w:p>
        </w:tc>
        <w:tc>
          <w:tcPr>
            <w:tcW w:type="dxa" w:w="3331"/>
            <w:vAlign w:val="center"/>
            <w:shd w:fill="F7F9FC"/>
          </w:tcPr>
          <w:p>
            <w:pPr>
              <w:spacing w:after="0"/>
            </w:pPr>
            <w:r/>
            <w:r>
              <w:rPr>
                <w:rFonts w:ascii="Aptos" w:hAnsi="Aptos"/>
                <w:b w:val="0"/>
                <w:color w:val="182235"/>
                <w:sz w:val="16"/>
              </w:rPr>
              <w:t>Exact source or manual entry required.</w:t>
            </w:r>
          </w:p>
        </w:tc>
      </w:tr>
    </w:tbl>
    <w:p/>
    <w:p>
      <w:pPr>
        <w:pStyle w:val="Heading2"/>
      </w:pPr>
      <w:r>
        <w:t>10.4 Evaluation</w:t>
      </w:r>
    </w:p>
    <w:p>
      <w:pPr>
        <w:pStyle w:val="BulletCompact"/>
        <w:ind w:left="317" w:hanging="173"/>
      </w:pPr>
      <w:r>
        <w:rPr>
          <w:sz w:val="18"/>
        </w:rPr>
        <w:t>• Word error rate by language/accent.</w:t>
      </w:r>
    </w:p>
    <w:p>
      <w:pPr>
        <w:pStyle w:val="BulletCompact"/>
        <w:ind w:left="317" w:hanging="173"/>
      </w:pPr>
      <w:r>
        <w:rPr>
          <w:sz w:val="18"/>
        </w:rPr>
        <w:t>• Clinical field extraction accuracy.</w:t>
      </w:r>
    </w:p>
    <w:p>
      <w:pPr>
        <w:pStyle w:val="BulletCompact"/>
        <w:ind w:left="317" w:hanging="173"/>
      </w:pPr>
      <w:r>
        <w:rPr>
          <w:sz w:val="18"/>
        </w:rPr>
        <w:t>• Hallucination rate.</w:t>
      </w:r>
    </w:p>
    <w:p>
      <w:pPr>
        <w:pStyle w:val="BulletCompact"/>
        <w:ind w:left="317" w:hanging="173"/>
      </w:pPr>
      <w:r>
        <w:rPr>
          <w:sz w:val="18"/>
        </w:rPr>
        <w:t>• Omission rate.</w:t>
      </w:r>
    </w:p>
    <w:p>
      <w:pPr>
        <w:pStyle w:val="BulletCompact"/>
        <w:ind w:left="317" w:hanging="173"/>
      </w:pPr>
      <w:r>
        <w:rPr>
          <w:sz w:val="18"/>
        </w:rPr>
        <w:t>• Time saved per consultation.</w:t>
      </w:r>
    </w:p>
    <w:p>
      <w:pPr>
        <w:pStyle w:val="BulletCompact"/>
        <w:ind w:left="317" w:hanging="173"/>
      </w:pPr>
      <w:r>
        <w:rPr>
          <w:sz w:val="18"/>
        </w:rPr>
        <w:t>• Doctor edit distance between AI draft and signed note.</w:t>
      </w:r>
    </w:p>
    <w:p>
      <w:pPr>
        <w:pStyle w:val="BulletCompact"/>
        <w:ind w:left="317" w:hanging="173"/>
      </w:pPr>
      <w:r>
        <w:rPr>
          <w:sz w:val="18"/>
        </w:rPr>
        <w:t>• Percentage of notes accepted with minimal edits.</w:t>
      </w:r>
    </w:p>
    <w:p>
      <w:pPr>
        <w:pStyle w:val="BulletCompact"/>
        <w:ind w:left="317" w:hanging="173"/>
      </w:pPr>
      <w:r>
        <w:rPr>
          <w:sz w:val="18"/>
        </w:rPr>
        <w:t>• Critical-error escape rate — must target effectively zero for defined safety-critical fields.</w:t>
      </w:r>
    </w:p>
    <w:p>
      <w:r>
        <w:br w:type="page"/>
      </w:r>
    </w:p>
    <w:p>
      <w:pPr>
        <w:pStyle w:val="Heading1"/>
      </w:pPr>
      <w:r>
        <w:t>11. Prescription and clinical documentation</w:t>
      </w:r>
    </w:p>
    <w:p>
      <w:pPr>
        <w:pStyle w:val="Heading2"/>
      </w:pPr>
      <w:r>
        <w:t>11.1 Prescription system</w:t>
      </w:r>
    </w:p>
    <w:p>
      <w:pPr>
        <w:pStyle w:val="BulletCompact"/>
        <w:ind w:left="317" w:hanging="173"/>
      </w:pPr>
      <w:r>
        <w:rPr>
          <w:sz w:val="18"/>
        </w:rPr>
        <w:t>• Professional A4 print layout.</w:t>
      </w:r>
    </w:p>
    <w:p>
      <w:pPr>
        <w:pStyle w:val="BulletCompact"/>
        <w:ind w:left="317" w:hanging="173"/>
      </w:pPr>
      <w:r>
        <w:rPr>
          <w:sz w:val="18"/>
        </w:rPr>
        <w:t>• Doctor credentials and registration information.</w:t>
      </w:r>
    </w:p>
    <w:p>
      <w:pPr>
        <w:pStyle w:val="BulletCompact"/>
        <w:ind w:left="317" w:hanging="173"/>
      </w:pPr>
      <w:r>
        <w:rPr>
          <w:sz w:val="18"/>
        </w:rPr>
        <w:t>• Patient identity and visit identifier.</w:t>
      </w:r>
    </w:p>
    <w:p>
      <w:pPr>
        <w:pStyle w:val="BulletCompact"/>
        <w:ind w:left="317" w:hanging="173"/>
      </w:pPr>
      <w:r>
        <w:rPr>
          <w:sz w:val="18"/>
        </w:rPr>
        <w:t>• Medication list with structured directions.</w:t>
      </w:r>
    </w:p>
    <w:p>
      <w:pPr>
        <w:pStyle w:val="BulletCompact"/>
        <w:ind w:left="317" w:hanging="173"/>
      </w:pPr>
      <w:r>
        <w:rPr>
          <w:sz w:val="18"/>
        </w:rPr>
        <w:t>• Follow-up instructions.</w:t>
      </w:r>
    </w:p>
    <w:p>
      <w:pPr>
        <w:pStyle w:val="BulletCompact"/>
        <w:ind w:left="317" w:hanging="173"/>
      </w:pPr>
      <w:r>
        <w:rPr>
          <w:sz w:val="18"/>
        </w:rPr>
        <w:t>• Signature area.</w:t>
      </w:r>
    </w:p>
    <w:p>
      <w:pPr>
        <w:pStyle w:val="BulletCompact"/>
        <w:ind w:left="317" w:hanging="173"/>
      </w:pPr>
      <w:r>
        <w:rPr>
          <w:sz w:val="18"/>
        </w:rPr>
        <w:t>• Timestamp.</w:t>
      </w:r>
    </w:p>
    <w:p>
      <w:pPr>
        <w:pStyle w:val="BulletCompact"/>
        <w:ind w:left="317" w:hanging="173"/>
      </w:pPr>
      <w:r>
        <w:rPr>
          <w:sz w:val="18"/>
        </w:rPr>
        <w:t>• Optional QR for patient-accessible information.</w:t>
      </w:r>
    </w:p>
    <w:p>
      <w:pPr>
        <w:pStyle w:val="Heading2"/>
      </w:pPr>
      <w:r>
        <w:t>11.2 Medication safety</w:t>
      </w:r>
    </w:p>
    <w:p>
      <w:pPr>
        <w:pStyle w:val="BulletCompact"/>
        <w:ind w:left="317" w:hanging="173"/>
      </w:pPr>
      <w:r>
        <w:rPr>
          <w:sz w:val="18"/>
        </w:rPr>
        <w:t>• Use a controlled medication dictionary rather than free text where feasible.</w:t>
      </w:r>
    </w:p>
    <w:p>
      <w:pPr>
        <w:pStyle w:val="BulletCompact"/>
        <w:ind w:left="317" w:hanging="173"/>
      </w:pPr>
      <w:r>
        <w:rPr>
          <w:sz w:val="18"/>
        </w:rPr>
        <w:t>• Display strength, route, frequency and duration separately.</w:t>
      </w:r>
    </w:p>
    <w:p>
      <w:pPr>
        <w:pStyle w:val="BulletCompact"/>
        <w:ind w:left="317" w:hanging="173"/>
      </w:pPr>
      <w:r>
        <w:rPr>
          <w:sz w:val="18"/>
        </w:rPr>
        <w:t>• Require explicit confirmation when a high-risk medication is entered.</w:t>
      </w:r>
    </w:p>
    <w:p>
      <w:pPr>
        <w:pStyle w:val="BulletCompact"/>
        <w:ind w:left="317" w:hanging="173"/>
      </w:pPr>
      <w:r>
        <w:rPr>
          <w:sz w:val="18"/>
        </w:rPr>
        <w:t>• Do not let AI silently alter dosage.</w:t>
      </w:r>
    </w:p>
    <w:p>
      <w:pPr>
        <w:pStyle w:val="BulletCompact"/>
        <w:ind w:left="317" w:hanging="173"/>
      </w:pPr>
      <w:r>
        <w:rPr>
          <w:sz w:val="18"/>
        </w:rPr>
        <w:t>• Keep a clear distinction between clinician-entered and AI-suggested content.</w:t>
      </w:r>
    </w:p>
    <w:p>
      <w:pPr>
        <w:pStyle w:val="Heading2"/>
      </w:pPr>
      <w:r>
        <w:t>11.3 Patient-friendly instructions</w:t>
      </w:r>
    </w:p>
    <w:p>
      <w:pPr>
        <w:pStyle w:val="BulletCompact"/>
        <w:ind w:left="317" w:hanging="173"/>
      </w:pPr>
      <w:r>
        <w:rPr>
          <w:sz w:val="18"/>
        </w:rPr>
        <w:t>• Generate local-language instructions from structured prescription data.</w:t>
      </w:r>
    </w:p>
    <w:p>
      <w:pPr>
        <w:pStyle w:val="BulletCompact"/>
        <w:ind w:left="317" w:hanging="173"/>
      </w:pPr>
      <w:r>
        <w:rPr>
          <w:sz w:val="18"/>
        </w:rPr>
        <w:t>• Use plain language.</w:t>
      </w:r>
    </w:p>
    <w:p>
      <w:pPr>
        <w:pStyle w:val="BulletCompact"/>
        <w:ind w:left="317" w:hanging="173"/>
      </w:pPr>
      <w:r>
        <w:rPr>
          <w:sz w:val="18"/>
        </w:rPr>
        <w:t>• Keep the official prescription as the legal/clinical record.</w:t>
      </w:r>
    </w:p>
    <w:p>
      <w:pPr>
        <w:pStyle w:val="BulletCompact"/>
        <w:ind w:left="317" w:hanging="173"/>
      </w:pPr>
      <w:r>
        <w:rPr>
          <w:sz w:val="18"/>
        </w:rPr>
        <w:t>• Allow the clinician to review translated instructions before printing or sending.</w:t>
      </w:r>
    </w:p>
    <w:p>
      <w:r>
        <w:br w:type="page"/>
      </w:r>
    </w:p>
    <w:p>
      <w:pPr>
        <w:pStyle w:val="Heading1"/>
      </w:pPr>
      <w:r>
        <w:t>12. Queue, reception and front-desk operations</w:t>
      </w:r>
    </w:p>
    <w:p>
      <w:pPr>
        <w:pStyle w:val="Heading2"/>
      </w:pPr>
      <w:r>
        <w:t>12.1 Queue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State</w:t>
            </w:r>
          </w:p>
        </w:tc>
        <w:tc>
          <w:tcPr>
            <w:tcW w:type="dxa" w:w="3331"/>
            <w:vAlign w:val="center"/>
            <w:shd w:fill="0B1630"/>
          </w:tcPr>
          <w:p>
            <w:pPr>
              <w:spacing w:after="0"/>
            </w:pPr>
            <w:r/>
            <w:r>
              <w:rPr>
                <w:rFonts w:ascii="Aptos" w:hAnsi="Aptos"/>
                <w:b/>
                <w:color w:val="FFFFFF"/>
                <w:sz w:val="16"/>
              </w:rPr>
              <w:t>Meaning</w:t>
            </w:r>
          </w:p>
        </w:tc>
        <w:tc>
          <w:tcPr>
            <w:tcW w:type="dxa" w:w="3331"/>
            <w:vAlign w:val="center"/>
            <w:shd w:fill="0B1630"/>
          </w:tcPr>
          <w:p>
            <w:pPr>
              <w:spacing w:after="0"/>
            </w:pPr>
            <w:r/>
            <w:r>
              <w:rPr>
                <w:rFonts w:ascii="Aptos" w:hAnsi="Aptos"/>
                <w:b/>
                <w:color w:val="FFFFFF"/>
                <w:sz w:val="16"/>
              </w:rPr>
              <w:t>Actions</w:t>
            </w:r>
          </w:p>
        </w:tc>
      </w:tr>
      <w:tr>
        <w:tc>
          <w:tcPr>
            <w:tcW w:type="dxa" w:w="3331"/>
            <w:vAlign w:val="center"/>
            <w:shd w:fill="F7F9FC"/>
          </w:tcPr>
          <w:p>
            <w:pPr>
              <w:spacing w:after="0"/>
            </w:pPr>
            <w:r/>
            <w:r>
              <w:rPr>
                <w:rFonts w:ascii="Aptos" w:hAnsi="Aptos"/>
                <w:b w:val="0"/>
                <w:color w:val="182235"/>
                <w:sz w:val="16"/>
              </w:rPr>
              <w:t>Waiting</w:t>
            </w:r>
          </w:p>
        </w:tc>
        <w:tc>
          <w:tcPr>
            <w:tcW w:type="dxa" w:w="3331"/>
            <w:vAlign w:val="center"/>
            <w:shd w:fill="F7F9FC"/>
          </w:tcPr>
          <w:p>
            <w:pPr>
              <w:spacing w:after="0"/>
            </w:pPr>
            <w:r/>
            <w:r>
              <w:rPr>
                <w:rFonts w:ascii="Aptos" w:hAnsi="Aptos"/>
                <w:b w:val="0"/>
                <w:color w:val="182235"/>
                <w:sz w:val="16"/>
              </w:rPr>
              <w:t>Checked in, not yet in consultation</w:t>
            </w:r>
          </w:p>
        </w:tc>
        <w:tc>
          <w:tcPr>
            <w:tcW w:type="dxa" w:w="3331"/>
            <w:vAlign w:val="center"/>
            <w:shd w:fill="F7F9FC"/>
          </w:tcPr>
          <w:p>
            <w:pPr>
              <w:spacing w:after="0"/>
            </w:pPr>
            <w:r/>
            <w:r>
              <w:rPr>
                <w:rFonts w:ascii="Aptos" w:hAnsi="Aptos"/>
                <w:b w:val="0"/>
                <w:color w:val="182235"/>
                <w:sz w:val="16"/>
              </w:rPr>
              <w:t>Open, triage, cancel</w:t>
            </w:r>
          </w:p>
        </w:tc>
      </w:tr>
      <w:tr>
        <w:tc>
          <w:tcPr>
            <w:tcW w:type="dxa" w:w="3331"/>
            <w:vAlign w:val="center"/>
          </w:tcPr>
          <w:p>
            <w:pPr>
              <w:spacing w:after="0"/>
            </w:pPr>
            <w:r/>
            <w:r>
              <w:rPr>
                <w:rFonts w:ascii="Aptos" w:hAnsi="Aptos"/>
                <w:b w:val="0"/>
                <w:color w:val="182235"/>
                <w:sz w:val="16"/>
              </w:rPr>
              <w:t>In consultation</w:t>
            </w:r>
          </w:p>
        </w:tc>
        <w:tc>
          <w:tcPr>
            <w:tcW w:type="dxa" w:w="3331"/>
            <w:vAlign w:val="center"/>
          </w:tcPr>
          <w:p>
            <w:pPr>
              <w:spacing w:after="0"/>
            </w:pPr>
            <w:r/>
            <w:r>
              <w:rPr>
                <w:rFonts w:ascii="Aptos" w:hAnsi="Aptos"/>
                <w:b w:val="0"/>
                <w:color w:val="182235"/>
                <w:sz w:val="16"/>
              </w:rPr>
              <w:t>Doctor is currently seeing patient</w:t>
            </w:r>
          </w:p>
        </w:tc>
        <w:tc>
          <w:tcPr>
            <w:tcW w:type="dxa" w:w="3331"/>
            <w:vAlign w:val="center"/>
          </w:tcPr>
          <w:p>
            <w:pPr>
              <w:spacing w:after="0"/>
            </w:pPr>
            <w:r/>
            <w:r>
              <w:rPr>
                <w:rFonts w:ascii="Aptos" w:hAnsi="Aptos"/>
                <w:b w:val="0"/>
                <w:color w:val="182235"/>
                <w:sz w:val="16"/>
              </w:rPr>
              <w:t>Resume, finish</w:t>
            </w:r>
          </w:p>
        </w:tc>
      </w:tr>
      <w:tr>
        <w:tc>
          <w:tcPr>
            <w:tcW w:type="dxa" w:w="3331"/>
            <w:vAlign w:val="center"/>
            <w:shd w:fill="F7F9FC"/>
          </w:tcPr>
          <w:p>
            <w:pPr>
              <w:spacing w:after="0"/>
            </w:pPr>
            <w:r/>
            <w:r>
              <w:rPr>
                <w:rFonts w:ascii="Aptos" w:hAnsi="Aptos"/>
                <w:b w:val="0"/>
                <w:color w:val="182235"/>
                <w:sz w:val="16"/>
              </w:rPr>
              <w:t>Completed</w:t>
            </w:r>
          </w:p>
        </w:tc>
        <w:tc>
          <w:tcPr>
            <w:tcW w:type="dxa" w:w="3331"/>
            <w:vAlign w:val="center"/>
            <w:shd w:fill="F7F9FC"/>
          </w:tcPr>
          <w:p>
            <w:pPr>
              <w:spacing w:after="0"/>
            </w:pPr>
            <w:r/>
            <w:r>
              <w:rPr>
                <w:rFonts w:ascii="Aptos" w:hAnsi="Aptos"/>
                <w:b w:val="0"/>
                <w:color w:val="182235"/>
                <w:sz w:val="16"/>
              </w:rPr>
              <w:t>Consultation signed</w:t>
            </w:r>
          </w:p>
        </w:tc>
        <w:tc>
          <w:tcPr>
            <w:tcW w:type="dxa" w:w="3331"/>
            <w:vAlign w:val="center"/>
            <w:shd w:fill="F7F9FC"/>
          </w:tcPr>
          <w:p>
            <w:pPr>
              <w:spacing w:after="0"/>
            </w:pPr>
            <w:r/>
            <w:r>
              <w:rPr>
                <w:rFonts w:ascii="Aptos" w:hAnsi="Aptos"/>
                <w:b w:val="0"/>
                <w:color w:val="182235"/>
                <w:sz w:val="16"/>
              </w:rPr>
              <w:t>Print, follow-up</w:t>
            </w:r>
          </w:p>
        </w:tc>
      </w:tr>
      <w:tr>
        <w:tc>
          <w:tcPr>
            <w:tcW w:type="dxa" w:w="3331"/>
            <w:vAlign w:val="center"/>
          </w:tcPr>
          <w:p>
            <w:pPr>
              <w:spacing w:after="0"/>
            </w:pPr>
            <w:r/>
            <w:r>
              <w:rPr>
                <w:rFonts w:ascii="Aptos" w:hAnsi="Aptos"/>
                <w:b w:val="0"/>
                <w:color w:val="182235"/>
                <w:sz w:val="16"/>
              </w:rPr>
              <w:t>Needs attention</w:t>
            </w:r>
          </w:p>
        </w:tc>
        <w:tc>
          <w:tcPr>
            <w:tcW w:type="dxa" w:w="3331"/>
            <w:vAlign w:val="center"/>
          </w:tcPr>
          <w:p>
            <w:pPr>
              <w:spacing w:after="0"/>
            </w:pPr>
            <w:r/>
            <w:r>
              <w:rPr>
                <w:rFonts w:ascii="Aptos" w:hAnsi="Aptos"/>
                <w:b w:val="0"/>
                <w:color w:val="182235"/>
                <w:sz w:val="16"/>
              </w:rPr>
              <w:t>Incomplete or interrupted</w:t>
            </w:r>
          </w:p>
        </w:tc>
        <w:tc>
          <w:tcPr>
            <w:tcW w:type="dxa" w:w="3331"/>
            <w:vAlign w:val="center"/>
          </w:tcPr>
          <w:p>
            <w:pPr>
              <w:spacing w:after="0"/>
            </w:pPr>
            <w:r/>
            <w:r>
              <w:rPr>
                <w:rFonts w:ascii="Aptos" w:hAnsi="Aptos"/>
                <w:b w:val="0"/>
                <w:color w:val="182235"/>
                <w:sz w:val="16"/>
              </w:rPr>
              <w:t>Resume / resolve</w:t>
            </w:r>
          </w:p>
        </w:tc>
      </w:tr>
    </w:tbl>
    <w:p/>
    <w:p>
      <w:pPr>
        <w:pStyle w:val="Heading2"/>
      </w:pPr>
      <w:r>
        <w:t>12.2 Receptionist mode</w:t>
      </w:r>
    </w:p>
    <w:p>
      <w:pPr>
        <w:pStyle w:val="BulletCompact"/>
        <w:ind w:left="317" w:hanging="173"/>
      </w:pPr>
      <w:r>
        <w:rPr>
          <w:sz w:val="18"/>
        </w:rPr>
        <w:t>• Role-limited access.</w:t>
      </w:r>
    </w:p>
    <w:p>
      <w:pPr>
        <w:pStyle w:val="BulletCompact"/>
        <w:ind w:left="317" w:hanging="173"/>
      </w:pPr>
      <w:r>
        <w:rPr>
          <w:sz w:val="18"/>
        </w:rPr>
        <w:t>• Patient registration.</w:t>
      </w:r>
    </w:p>
    <w:p>
      <w:pPr>
        <w:pStyle w:val="BulletCompact"/>
        <w:ind w:left="317" w:hanging="173"/>
      </w:pPr>
      <w:r>
        <w:rPr>
          <w:sz w:val="18"/>
        </w:rPr>
        <w:t>• Search and duplicate checking.</w:t>
      </w:r>
    </w:p>
    <w:p>
      <w:pPr>
        <w:pStyle w:val="BulletCompact"/>
        <w:ind w:left="317" w:hanging="173"/>
      </w:pPr>
      <w:r>
        <w:rPr>
          <w:sz w:val="18"/>
        </w:rPr>
        <w:t>• Appointment/check-in.</w:t>
      </w:r>
    </w:p>
    <w:p>
      <w:pPr>
        <w:pStyle w:val="BulletCompact"/>
        <w:ind w:left="317" w:hanging="173"/>
      </w:pPr>
      <w:r>
        <w:rPr>
          <w:sz w:val="18"/>
        </w:rPr>
        <w:t>• Vitals capture.</w:t>
      </w:r>
    </w:p>
    <w:p>
      <w:pPr>
        <w:pStyle w:val="BulletCompact"/>
        <w:ind w:left="317" w:hanging="173"/>
      </w:pPr>
      <w:r>
        <w:rPr>
          <w:sz w:val="18"/>
        </w:rPr>
        <w:t>• Document/photo attachment.</w:t>
      </w:r>
    </w:p>
    <w:p>
      <w:pPr>
        <w:pStyle w:val="BulletCompact"/>
        <w:ind w:left="317" w:hanging="173"/>
      </w:pPr>
      <w:r>
        <w:rPr>
          <w:sz w:val="18"/>
        </w:rPr>
        <w:t>• Queue management.</w:t>
      </w:r>
    </w:p>
    <w:p>
      <w:pPr>
        <w:pStyle w:val="BulletCompact"/>
        <w:ind w:left="317" w:hanging="173"/>
      </w:pPr>
      <w:r>
        <w:rPr>
          <w:sz w:val="18"/>
        </w:rPr>
        <w:t>• No access to information not required for the role.</w:t>
      </w:r>
    </w:p>
    <w:p>
      <w:pPr>
        <w:pStyle w:val="Heading2"/>
      </w:pPr>
      <w:r>
        <w:t>12.3 Operational dashboard</w:t>
      </w:r>
    </w:p>
    <w:p>
      <w:pPr>
        <w:pStyle w:val="BulletCompact"/>
        <w:ind w:left="317" w:hanging="173"/>
      </w:pPr>
      <w:r>
        <w:rPr>
          <w:sz w:val="18"/>
        </w:rPr>
        <w:t>• Patients waiting.</w:t>
      </w:r>
    </w:p>
    <w:p>
      <w:pPr>
        <w:pStyle w:val="BulletCompact"/>
        <w:ind w:left="317" w:hanging="173"/>
      </w:pPr>
      <w:r>
        <w:rPr>
          <w:sz w:val="18"/>
        </w:rPr>
        <w:t>• Average waiting time.</w:t>
      </w:r>
    </w:p>
    <w:p>
      <w:pPr>
        <w:pStyle w:val="BulletCompact"/>
        <w:ind w:left="317" w:hanging="173"/>
      </w:pPr>
      <w:r>
        <w:rPr>
          <w:sz w:val="18"/>
        </w:rPr>
        <w:t>• Consultations in progress.</w:t>
      </w:r>
    </w:p>
    <w:p>
      <w:pPr>
        <w:pStyle w:val="BulletCompact"/>
        <w:ind w:left="317" w:hanging="173"/>
      </w:pPr>
      <w:r>
        <w:rPr>
          <w:sz w:val="18"/>
        </w:rPr>
        <w:t>• Unfinished consultations.</w:t>
      </w:r>
    </w:p>
    <w:p>
      <w:pPr>
        <w:pStyle w:val="BulletCompact"/>
        <w:ind w:left="317" w:hanging="173"/>
      </w:pPr>
      <w:r>
        <w:rPr>
          <w:sz w:val="18"/>
        </w:rPr>
        <w:t>• Backup health.</w:t>
      </w:r>
    </w:p>
    <w:p>
      <w:pPr>
        <w:pStyle w:val="BulletCompact"/>
        <w:ind w:left="317" w:hanging="173"/>
      </w:pPr>
      <w:r>
        <w:rPr>
          <w:sz w:val="18"/>
        </w:rPr>
        <w:t>• System health.</w:t>
      </w:r>
    </w:p>
    <w:p>
      <w:pPr>
        <w:pStyle w:val="BulletCompact"/>
        <w:ind w:left="317" w:hanging="173"/>
      </w:pPr>
      <w:r>
        <w:rPr>
          <w:sz w:val="18"/>
        </w:rPr>
        <w:t>• Follow-ups due today.</w:t>
      </w:r>
    </w:p>
    <w:p>
      <w:r>
        <w:br w:type="page"/>
      </w:r>
    </w:p>
    <w:p>
      <w:pPr>
        <w:pStyle w:val="Heading1"/>
      </w:pPr>
      <w:r>
        <w:t>13. Follow-up and chronic-care workflows</w:t>
      </w:r>
    </w:p>
    <w:p>
      <w:pPr>
        <w:pStyle w:val="Heading2"/>
      </w:pPr>
      <w:r>
        <w:t>13.1 Follow-up engine</w:t>
      </w:r>
    </w:p>
    <w:p>
      <w:pPr>
        <w:pStyle w:val="BulletCompact"/>
        <w:ind w:left="317" w:hanging="173"/>
      </w:pPr>
      <w:r>
        <w:rPr>
          <w:sz w:val="18"/>
        </w:rPr>
        <w:t>• Follow-up date stored as structured data.</w:t>
      </w:r>
    </w:p>
    <w:p>
      <w:pPr>
        <w:pStyle w:val="BulletCompact"/>
        <w:ind w:left="317" w:hanging="173"/>
      </w:pPr>
      <w:r>
        <w:rPr>
          <w:sz w:val="18"/>
        </w:rPr>
        <w:t>• Reason for follow-up.</w:t>
      </w:r>
    </w:p>
    <w:p>
      <w:pPr>
        <w:pStyle w:val="BulletCompact"/>
        <w:ind w:left="317" w:hanging="173"/>
      </w:pPr>
      <w:r>
        <w:rPr>
          <w:sz w:val="18"/>
        </w:rPr>
        <w:t>• Preferred reminder channel.</w:t>
      </w:r>
    </w:p>
    <w:p>
      <w:pPr>
        <w:pStyle w:val="BulletCompact"/>
        <w:ind w:left="317" w:hanging="173"/>
      </w:pPr>
      <w:r>
        <w:rPr>
          <w:sz w:val="18"/>
        </w:rPr>
        <w:t>• Patient consent/preferences for messaging.</w:t>
      </w:r>
    </w:p>
    <w:p>
      <w:pPr>
        <w:pStyle w:val="BulletCompact"/>
        <w:ind w:left="317" w:hanging="173"/>
      </w:pPr>
      <w:r>
        <w:rPr>
          <w:sz w:val="18"/>
        </w:rPr>
        <w:t>• Reminder status.</w:t>
      </w:r>
    </w:p>
    <w:p>
      <w:pPr>
        <w:pStyle w:val="BulletCompact"/>
        <w:ind w:left="317" w:hanging="173"/>
      </w:pPr>
      <w:r>
        <w:rPr>
          <w:sz w:val="18"/>
        </w:rPr>
        <w:t>• Escalation to receptionist queue when appropriate.</w:t>
      </w:r>
    </w:p>
    <w:p>
      <w:pPr>
        <w:pStyle w:val="Heading2"/>
      </w:pPr>
      <w:r>
        <w:t>13.2 Chronic-care lists</w:t>
      </w:r>
    </w:p>
    <w:p>
      <w:pPr>
        <w:pStyle w:val="BulletCompact"/>
        <w:ind w:left="317" w:hanging="173"/>
      </w:pPr>
      <w:r>
        <w:rPr>
          <w:sz w:val="18"/>
        </w:rPr>
        <w:t>• Diabetes.</w:t>
      </w:r>
    </w:p>
    <w:p>
      <w:pPr>
        <w:pStyle w:val="BulletCompact"/>
        <w:ind w:left="317" w:hanging="173"/>
      </w:pPr>
      <w:r>
        <w:rPr>
          <w:sz w:val="18"/>
        </w:rPr>
        <w:t>• Hypertension.</w:t>
      </w:r>
    </w:p>
    <w:p>
      <w:pPr>
        <w:pStyle w:val="BulletCompact"/>
        <w:ind w:left="317" w:hanging="173"/>
      </w:pPr>
      <w:r>
        <w:rPr>
          <w:sz w:val="18"/>
        </w:rPr>
        <w:t>• Asthma.</w:t>
      </w:r>
    </w:p>
    <w:p>
      <w:pPr>
        <w:pStyle w:val="BulletCompact"/>
        <w:ind w:left="317" w:hanging="173"/>
      </w:pPr>
      <w:r>
        <w:rPr>
          <w:sz w:val="18"/>
        </w:rPr>
        <w:t>• Other clinic-defined chronic conditions.</w:t>
      </w:r>
    </w:p>
    <w:p>
      <w:pPr>
        <w:pStyle w:val="BulletCompact"/>
        <w:ind w:left="317" w:hanging="173"/>
      </w:pPr>
      <w:r>
        <w:rPr>
          <w:sz w:val="18"/>
        </w:rPr>
        <w:t>• Due/overdue follow-up views.</w:t>
      </w:r>
    </w:p>
    <w:p>
      <w:pPr>
        <w:pStyle w:val="BulletCompact"/>
        <w:ind w:left="317" w:hanging="173"/>
      </w:pPr>
      <w:r>
        <w:rPr>
          <w:sz w:val="18"/>
        </w:rPr>
        <w:t>• Trend view for relevant structured measurements.</w:t>
      </w:r>
    </w:p>
    <w:p>
      <w:pPr>
        <w:pStyle w:val="Heading2"/>
      </w:pPr>
      <w:r>
        <w:t>13.3 WhatsApp strategy</w:t>
      </w:r>
    </w:p>
    <w:p>
      <w:r>
        <w:t>WhatsApp can be a powerful distribution channel in India, but it should be implemented through approved business APIs and explicit patient communication preferences. Do not make patient communication depend on scraping, unofficial automation or uncontrolled message forwarding.</w:t>
      </w:r>
    </w:p>
    <w:p>
      <w:r>
        <w:br w:type="page"/>
      </w:r>
    </w:p>
    <w:p>
      <w:pPr>
        <w:pStyle w:val="Heading1"/>
      </w:pPr>
      <w:r>
        <w:t>14. Paper-to-digital migration</w:t>
      </w:r>
    </w:p>
    <w:p>
      <w:pPr>
        <w:pStyle w:val="Heading2"/>
      </w:pPr>
      <w:r>
        <w:t>14.1 Why migration is strategic</w:t>
      </w:r>
    </w:p>
    <w:p>
      <w:r>
        <w:t>A clinic that has accumulated years of paper records cannot realistically re-enter everything manually. Migration therefore needs to be an onboarding product, not a side feature.</w:t>
      </w:r>
    </w:p>
    <w:p>
      <w:pPr>
        <w:pStyle w:val="Heading2"/>
      </w:pPr>
      <w:r>
        <w:t>14.2 Proposed workflow</w:t>
      </w:r>
    </w:p>
    <w:p>
      <w:pPr>
        <w:pStyle w:val="BulletCompact"/>
      </w:pPr>
      <w:r>
        <w:rPr>
          <w:sz w:val="18"/>
        </w:rPr>
        <w:t>1. Capture image or scan.</w:t>
      </w:r>
    </w:p>
    <w:p>
      <w:pPr>
        <w:pStyle w:val="BulletCompact"/>
      </w:pPr>
      <w:r>
        <w:rPr>
          <w:sz w:val="18"/>
        </w:rPr>
        <w:t>2. Detect document type.</w:t>
      </w:r>
    </w:p>
    <w:p>
      <w:pPr>
        <w:pStyle w:val="BulletCompact"/>
      </w:pPr>
      <w:r>
        <w:rPr>
          <w:sz w:val="18"/>
        </w:rPr>
        <w:t>3. OCR text.</w:t>
      </w:r>
    </w:p>
    <w:p>
      <w:pPr>
        <w:pStyle w:val="BulletCompact"/>
      </w:pPr>
      <w:r>
        <w:rPr>
          <w:sz w:val="18"/>
        </w:rPr>
        <w:t>4. Identify patient and date.</w:t>
      </w:r>
    </w:p>
    <w:p>
      <w:pPr>
        <w:pStyle w:val="BulletCompact"/>
      </w:pPr>
      <w:r>
        <w:rPr>
          <w:sz w:val="18"/>
        </w:rPr>
        <w:t>5. Extract structured fields.</w:t>
      </w:r>
    </w:p>
    <w:p>
      <w:pPr>
        <w:pStyle w:val="BulletCompact"/>
      </w:pPr>
      <w:r>
        <w:rPr>
          <w:sz w:val="18"/>
        </w:rPr>
        <w:t>6. Show confidence and source image.</w:t>
      </w:r>
    </w:p>
    <w:p>
      <w:pPr>
        <w:pStyle w:val="BulletCompact"/>
      </w:pPr>
      <w:r>
        <w:rPr>
          <w:sz w:val="18"/>
        </w:rPr>
        <w:t>7. Let staff correct errors.</w:t>
      </w:r>
    </w:p>
    <w:p>
      <w:pPr>
        <w:pStyle w:val="BulletCompact"/>
      </w:pPr>
      <w:r>
        <w:rPr>
          <w:sz w:val="18"/>
        </w:rPr>
        <w:t>8. Create a historical encounter.</w:t>
      </w:r>
    </w:p>
    <w:p>
      <w:pPr>
        <w:pStyle w:val="BulletCompact"/>
      </w:pPr>
      <w:r>
        <w:rPr>
          <w:sz w:val="18"/>
        </w:rPr>
        <w:t>9. Preserve original document reference.</w:t>
      </w:r>
    </w:p>
    <w:p>
      <w:pPr>
        <w:pStyle w:val="BulletCompact"/>
      </w:pPr>
      <w:r>
        <w:rPr>
          <w:sz w:val="18"/>
        </w:rPr>
        <w:t>10. Record migration event in audit history.</w:t>
      </w:r>
    </w:p>
    <w:p>
      <w:pPr>
        <w:pStyle w:val="Heading2"/>
      </w:pPr>
      <w:r>
        <w:t>14.3 Safety rules</w:t>
      </w:r>
    </w:p>
    <w:p>
      <w:pPr>
        <w:pStyle w:val="BulletCompact"/>
        <w:ind w:left="317" w:hanging="173"/>
      </w:pPr>
      <w:r>
        <w:rPr>
          <w:sz w:val="18"/>
        </w:rPr>
        <w:t>• Never destroy the original scan automatically.</w:t>
      </w:r>
    </w:p>
    <w:p>
      <w:pPr>
        <w:pStyle w:val="BulletCompact"/>
        <w:ind w:left="317" w:hanging="173"/>
      </w:pPr>
      <w:r>
        <w:rPr>
          <w:sz w:val="18"/>
        </w:rPr>
        <w:t>• Never silently overwrite existing patient history.</w:t>
      </w:r>
    </w:p>
    <w:p>
      <w:pPr>
        <w:pStyle w:val="BulletCompact"/>
        <w:ind w:left="317" w:hanging="173"/>
      </w:pPr>
      <w:r>
        <w:rPr>
          <w:sz w:val="18"/>
        </w:rPr>
        <w:t>• Require review for low-confidence extraction.</w:t>
      </w:r>
    </w:p>
    <w:p>
      <w:pPr>
        <w:pStyle w:val="BulletCompact"/>
        <w:ind w:left="317" w:hanging="173"/>
      </w:pPr>
      <w:r>
        <w:rPr>
          <w:sz w:val="18"/>
        </w:rPr>
        <w:t>• Maintain a migration audit trail.</w:t>
      </w:r>
    </w:p>
    <w:p>
      <w:pPr>
        <w:pStyle w:val="BulletCompact"/>
        <w:ind w:left="317" w:hanging="173"/>
      </w:pPr>
      <w:r>
        <w:rPr>
          <w:sz w:val="18"/>
        </w:rPr>
        <w:t>• Clearly label imported records as historical/imported where appropriate.</w:t>
      </w:r>
    </w:p>
    <w:p>
      <w:r>
        <w:br w:type="page"/>
      </w:r>
    </w:p>
    <w:p>
      <w:pPr>
        <w:pStyle w:val="Heading1"/>
      </w:pPr>
      <w:r>
        <w:t>15. Analytics and clinic intelligence</w:t>
      </w:r>
    </w:p>
    <w:p>
      <w:pPr>
        <w:pStyle w:val="Heading2"/>
      </w:pPr>
      <w:r>
        <w:t>15.1 Clinic dashboard</w:t>
      </w:r>
    </w:p>
    <w:tbl>
      <w:tblPr>
        <w:tblW w:type="auto" w:w="0"/>
        <w:jc w:val="center"/>
        <w:tblLook w:firstColumn="1" w:firstRow="1" w:lastColumn="0" w:lastRow="0" w:noHBand="0" w:noVBand="1" w:val="04A0"/>
      </w:tblPr>
      <w:tblGrid>
        <w:gridCol w:w="2498"/>
        <w:gridCol w:w="2498"/>
        <w:gridCol w:w="2498"/>
        <w:gridCol w:w="2498"/>
      </w:tblGrid>
      <w:tr>
        <w:tc>
          <w:tcPr>
            <w:tcW w:type="dxa" w:w="2498"/>
            <w:shd w:fill="EEF4FF"/>
          </w:tcPr>
          <w:p>
            <w:pPr>
              <w:jc w:val="center"/>
            </w:pPr>
            <w:r>
              <w:rPr>
                <w:b/>
                <w:color w:val="0B1630"/>
                <w:sz w:val="34"/>
              </w:rPr>
              <w:t>Patients</w:t>
              <w:br/>
            </w:r>
            <w:r>
              <w:rPr>
                <w:color w:val="5B667A"/>
                <w:sz w:val="17"/>
              </w:rPr>
              <w:t>today / month</w:t>
            </w:r>
          </w:p>
        </w:tc>
        <w:tc>
          <w:tcPr>
            <w:tcW w:type="dxa" w:w="2498"/>
            <w:shd w:fill="EAF7F5"/>
          </w:tcPr>
          <w:p>
            <w:pPr>
              <w:jc w:val="center"/>
            </w:pPr>
            <w:r>
              <w:rPr>
                <w:b/>
                <w:color w:val="0B1630"/>
                <w:sz w:val="34"/>
              </w:rPr>
              <w:t>Wait</w:t>
              <w:br/>
            </w:r>
            <w:r>
              <w:rPr>
                <w:color w:val="5B667A"/>
                <w:sz w:val="17"/>
              </w:rPr>
              <w:t>average time</w:t>
            </w:r>
          </w:p>
        </w:tc>
        <w:tc>
          <w:tcPr>
            <w:tcW w:type="dxa" w:w="2498"/>
            <w:shd w:fill="EEF4FF"/>
          </w:tcPr>
          <w:p>
            <w:pPr>
              <w:jc w:val="center"/>
            </w:pPr>
            <w:r>
              <w:rPr>
                <w:b/>
                <w:color w:val="0B1630"/>
                <w:sz w:val="34"/>
              </w:rPr>
              <w:t>Follow-up</w:t>
              <w:br/>
            </w:r>
            <w:r>
              <w:rPr>
                <w:color w:val="5B667A"/>
                <w:sz w:val="17"/>
              </w:rPr>
              <w:t>due / overdue</w:t>
            </w:r>
          </w:p>
        </w:tc>
        <w:tc>
          <w:tcPr>
            <w:tcW w:type="dxa" w:w="2498"/>
            <w:shd w:fill="EAF7F5"/>
          </w:tcPr>
          <w:p>
            <w:pPr>
              <w:jc w:val="center"/>
            </w:pPr>
            <w:r>
              <w:rPr>
                <w:b/>
                <w:color w:val="0B1630"/>
                <w:sz w:val="34"/>
              </w:rPr>
              <w:t>Backup</w:t>
              <w:br/>
            </w:r>
            <w:r>
              <w:rPr>
                <w:color w:val="5B667A"/>
                <w:sz w:val="17"/>
              </w:rPr>
              <w:t>last verified</w:t>
            </w:r>
          </w:p>
        </w:tc>
      </w:tr>
    </w:tbl>
    <w:p/>
    <w:p>
      <w:pPr>
        <w:pStyle w:val="Heading2"/>
      </w:pPr>
      <w:r>
        <w:t>15.2 Reporting</w:t>
      </w:r>
    </w:p>
    <w:p>
      <w:pPr>
        <w:pStyle w:val="BulletCompact"/>
        <w:ind w:left="317" w:hanging="173"/>
      </w:pPr>
      <w:r>
        <w:rPr>
          <w:sz w:val="18"/>
        </w:rPr>
        <w:t>• Daily patient count.</w:t>
      </w:r>
    </w:p>
    <w:p>
      <w:pPr>
        <w:pStyle w:val="BulletCompact"/>
        <w:ind w:left="317" w:hanging="173"/>
      </w:pPr>
      <w:r>
        <w:rPr>
          <w:sz w:val="18"/>
        </w:rPr>
        <w:t>• Consultation volume.</w:t>
      </w:r>
    </w:p>
    <w:p>
      <w:pPr>
        <w:pStyle w:val="BulletCompact"/>
        <w:ind w:left="317" w:hanging="173"/>
      </w:pPr>
      <w:r>
        <w:rPr>
          <w:sz w:val="18"/>
        </w:rPr>
        <w:t>• Top recorded conditions/diagnostic terms, subject to data-quality controls.</w:t>
      </w:r>
    </w:p>
    <w:p>
      <w:pPr>
        <w:pStyle w:val="BulletCompact"/>
        <w:ind w:left="317" w:hanging="173"/>
      </w:pPr>
      <w:r>
        <w:rPr>
          <w:sz w:val="18"/>
        </w:rPr>
        <w:t>• Medication frequency.</w:t>
      </w:r>
    </w:p>
    <w:p>
      <w:pPr>
        <w:pStyle w:val="BulletCompact"/>
        <w:ind w:left="317" w:hanging="173"/>
      </w:pPr>
      <w:r>
        <w:rPr>
          <w:sz w:val="18"/>
        </w:rPr>
        <w:t>• Age and sex distribution.</w:t>
      </w:r>
    </w:p>
    <w:p>
      <w:pPr>
        <w:pStyle w:val="BulletCompact"/>
        <w:ind w:left="317" w:hanging="173"/>
      </w:pPr>
      <w:r>
        <w:rPr>
          <w:sz w:val="18"/>
        </w:rPr>
        <w:t>• Follow-up completion.</w:t>
      </w:r>
    </w:p>
    <w:p>
      <w:pPr>
        <w:pStyle w:val="BulletCompact"/>
        <w:ind w:left="317" w:hanging="173"/>
      </w:pPr>
      <w:r>
        <w:rPr>
          <w:sz w:val="18"/>
        </w:rPr>
        <w:t>• Operational wait times.</w:t>
      </w:r>
    </w:p>
    <w:p>
      <w:pPr>
        <w:pStyle w:val="BulletCompact"/>
        <w:ind w:left="317" w:hanging="173"/>
      </w:pPr>
      <w:r>
        <w:rPr>
          <w:sz w:val="18"/>
        </w:rPr>
        <w:t>• Revenue and billing metrics once billing is implemented.</w:t>
      </w:r>
    </w:p>
    <w:p>
      <w:pPr>
        <w:pStyle w:val="Heading2"/>
      </w:pPr>
      <w:r>
        <w:t>15.3 AI-assisted analytics</w:t>
      </w:r>
    </w:p>
    <w:p>
      <w:pPr>
        <w:pStyle w:val="BulletCompact"/>
        <w:ind w:left="317" w:hanging="173"/>
      </w:pPr>
      <w:r>
        <w:rPr>
          <w:sz w:val="18"/>
        </w:rPr>
        <w:t>• Explain trends in plain language.</w:t>
      </w:r>
    </w:p>
    <w:p>
      <w:pPr>
        <w:pStyle w:val="BulletCompact"/>
        <w:ind w:left="317" w:hanging="173"/>
      </w:pPr>
      <w:r>
        <w:rPr>
          <w:sz w:val="18"/>
        </w:rPr>
        <w:t>• Generate weekly summaries.</w:t>
      </w:r>
    </w:p>
    <w:p>
      <w:pPr>
        <w:pStyle w:val="BulletCompact"/>
        <w:ind w:left="317" w:hanging="173"/>
      </w:pPr>
      <w:r>
        <w:rPr>
          <w:sz w:val="18"/>
        </w:rPr>
        <w:t>• Identify missing data patterns.</w:t>
      </w:r>
    </w:p>
    <w:p>
      <w:pPr>
        <w:pStyle w:val="BulletCompact"/>
        <w:ind w:left="317" w:hanging="173"/>
      </w:pPr>
      <w:r>
        <w:rPr>
          <w:sz w:val="18"/>
        </w:rPr>
        <w:t>• Suggest operational questions for the clinic owner.</w:t>
      </w:r>
    </w:p>
    <w:p>
      <w:pPr>
        <w:pStyle w:val="BulletCompact"/>
        <w:ind w:left="317" w:hanging="173"/>
      </w:pPr>
      <w:r>
        <w:rPr>
          <w:sz w:val="18"/>
        </w:rPr>
        <w:t>• Never convert descriptive analytics into autonomous clinical decisions without a separate safety/regulatory pathway.</w:t>
      </w:r>
    </w:p>
    <w:p>
      <w:r>
        <w:br w:type="page"/>
      </w:r>
    </w:p>
    <w:p>
      <w:pPr>
        <w:pStyle w:val="Heading1"/>
      </w:pPr>
      <w:r>
        <w:t>16. AI platform and AI governance</w:t>
      </w:r>
    </w:p>
    <w:p>
      <w:pPr>
        <w:pStyle w:val="Heading2"/>
      </w:pPr>
      <w:r>
        <w:t>16.1 AI capability layers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Layer</w:t>
            </w:r>
          </w:p>
        </w:tc>
        <w:tc>
          <w:tcPr>
            <w:tcW w:type="dxa" w:w="3331"/>
            <w:vAlign w:val="center"/>
            <w:shd w:fill="0B1630"/>
          </w:tcPr>
          <w:p>
            <w:pPr>
              <w:spacing w:after="0"/>
            </w:pPr>
            <w:r/>
            <w:r>
              <w:rPr>
                <w:rFonts w:ascii="Aptos" w:hAnsi="Aptos"/>
                <w:b/>
                <w:color w:val="FFFFFF"/>
                <w:sz w:val="16"/>
              </w:rPr>
              <w:t>Example</w:t>
            </w:r>
          </w:p>
        </w:tc>
        <w:tc>
          <w:tcPr>
            <w:tcW w:type="dxa" w:w="3331"/>
            <w:vAlign w:val="center"/>
            <w:shd w:fill="0B1630"/>
          </w:tcPr>
          <w:p>
            <w:pPr>
              <w:spacing w:after="0"/>
            </w:pPr>
            <w:r/>
            <w:r>
              <w:rPr>
                <w:rFonts w:ascii="Aptos" w:hAnsi="Aptos"/>
                <w:b/>
                <w:color w:val="FFFFFF"/>
                <w:sz w:val="16"/>
              </w:rPr>
              <w:t>Initial risk</w:t>
            </w:r>
          </w:p>
        </w:tc>
      </w:tr>
      <w:tr>
        <w:tc>
          <w:tcPr>
            <w:tcW w:type="dxa" w:w="3331"/>
            <w:vAlign w:val="center"/>
            <w:shd w:fill="F7F9FC"/>
          </w:tcPr>
          <w:p>
            <w:pPr>
              <w:spacing w:after="0"/>
            </w:pPr>
            <w:r/>
            <w:r>
              <w:rPr>
                <w:rFonts w:ascii="Aptos" w:hAnsi="Aptos"/>
                <w:b w:val="0"/>
                <w:color w:val="182235"/>
                <w:sz w:val="16"/>
              </w:rPr>
              <w:t>Documentation</w:t>
            </w:r>
          </w:p>
        </w:tc>
        <w:tc>
          <w:tcPr>
            <w:tcW w:type="dxa" w:w="3331"/>
            <w:vAlign w:val="center"/>
            <w:shd w:fill="F7F9FC"/>
          </w:tcPr>
          <w:p>
            <w:pPr>
              <w:spacing w:after="0"/>
            </w:pPr>
            <w:r/>
            <w:r>
              <w:rPr>
                <w:rFonts w:ascii="Aptos" w:hAnsi="Aptos"/>
                <w:b w:val="0"/>
                <w:color w:val="182235"/>
                <w:sz w:val="16"/>
              </w:rPr>
              <w:t>Draft note from transcript</w:t>
            </w:r>
          </w:p>
        </w:tc>
        <w:tc>
          <w:tcPr>
            <w:tcW w:type="dxa" w:w="3331"/>
            <w:vAlign w:val="center"/>
            <w:shd w:fill="F7F9FC"/>
          </w:tcPr>
          <w:p>
            <w:pPr>
              <w:spacing w:after="0"/>
            </w:pPr>
            <w:r/>
            <w:r>
              <w:rPr>
                <w:rFonts w:ascii="Aptos" w:hAnsi="Aptos"/>
                <w:b w:val="0"/>
                <w:color w:val="182235"/>
                <w:sz w:val="16"/>
              </w:rPr>
              <w:t>Low–medium</w:t>
            </w:r>
          </w:p>
        </w:tc>
      </w:tr>
      <w:tr>
        <w:tc>
          <w:tcPr>
            <w:tcW w:type="dxa" w:w="3331"/>
            <w:vAlign w:val="center"/>
          </w:tcPr>
          <w:p>
            <w:pPr>
              <w:spacing w:after="0"/>
            </w:pPr>
            <w:r/>
            <w:r>
              <w:rPr>
                <w:rFonts w:ascii="Aptos" w:hAnsi="Aptos"/>
                <w:b w:val="0"/>
                <w:color w:val="182235"/>
                <w:sz w:val="16"/>
              </w:rPr>
              <w:t>Retrieval</w:t>
            </w:r>
          </w:p>
        </w:tc>
        <w:tc>
          <w:tcPr>
            <w:tcW w:type="dxa" w:w="3331"/>
            <w:vAlign w:val="center"/>
          </w:tcPr>
          <w:p>
            <w:pPr>
              <w:spacing w:after="0"/>
            </w:pPr>
            <w:r/>
            <w:r>
              <w:rPr>
                <w:rFonts w:ascii="Aptos" w:hAnsi="Aptos"/>
                <w:b w:val="0"/>
                <w:color w:val="182235"/>
                <w:sz w:val="16"/>
              </w:rPr>
              <w:t>Find last BP result</w:t>
            </w:r>
          </w:p>
        </w:tc>
        <w:tc>
          <w:tcPr>
            <w:tcW w:type="dxa" w:w="3331"/>
            <w:vAlign w:val="center"/>
          </w:tcPr>
          <w:p>
            <w:pPr>
              <w:spacing w:after="0"/>
            </w:pPr>
            <w:r/>
            <w:r>
              <w:rPr>
                <w:rFonts w:ascii="Aptos" w:hAnsi="Aptos"/>
                <w:b w:val="0"/>
                <w:color w:val="182235"/>
                <w:sz w:val="16"/>
              </w:rPr>
              <w:t>Low</w:t>
            </w:r>
          </w:p>
        </w:tc>
      </w:tr>
      <w:tr>
        <w:tc>
          <w:tcPr>
            <w:tcW w:type="dxa" w:w="3331"/>
            <w:vAlign w:val="center"/>
            <w:shd w:fill="F7F9FC"/>
          </w:tcPr>
          <w:p>
            <w:pPr>
              <w:spacing w:after="0"/>
            </w:pPr>
            <w:r/>
            <w:r>
              <w:rPr>
                <w:rFonts w:ascii="Aptos" w:hAnsi="Aptos"/>
                <w:b w:val="0"/>
                <w:color w:val="182235"/>
                <w:sz w:val="16"/>
              </w:rPr>
              <w:t>Summarization</w:t>
            </w:r>
          </w:p>
        </w:tc>
        <w:tc>
          <w:tcPr>
            <w:tcW w:type="dxa" w:w="3331"/>
            <w:vAlign w:val="center"/>
            <w:shd w:fill="F7F9FC"/>
          </w:tcPr>
          <w:p>
            <w:pPr>
              <w:spacing w:after="0"/>
            </w:pPr>
            <w:r/>
            <w:r>
              <w:rPr>
                <w:rFonts w:ascii="Aptos" w:hAnsi="Aptos"/>
                <w:b w:val="0"/>
                <w:color w:val="182235"/>
                <w:sz w:val="16"/>
              </w:rPr>
              <w:t>Summarize patient history</w:t>
            </w:r>
          </w:p>
        </w:tc>
        <w:tc>
          <w:tcPr>
            <w:tcW w:type="dxa" w:w="3331"/>
            <w:vAlign w:val="center"/>
            <w:shd w:fill="F7F9FC"/>
          </w:tcPr>
          <w:p>
            <w:pPr>
              <w:spacing w:after="0"/>
            </w:pPr>
            <w:r/>
            <w:r>
              <w:rPr>
                <w:rFonts w:ascii="Aptos" w:hAnsi="Aptos"/>
                <w:b w:val="0"/>
                <w:color w:val="182235"/>
                <w:sz w:val="16"/>
              </w:rPr>
              <w:t>Medium</w:t>
            </w:r>
          </w:p>
        </w:tc>
      </w:tr>
      <w:tr>
        <w:tc>
          <w:tcPr>
            <w:tcW w:type="dxa" w:w="3331"/>
            <w:vAlign w:val="center"/>
          </w:tcPr>
          <w:p>
            <w:pPr>
              <w:spacing w:after="0"/>
            </w:pPr>
            <w:r/>
            <w:r>
              <w:rPr>
                <w:rFonts w:ascii="Aptos" w:hAnsi="Aptos"/>
                <w:b w:val="0"/>
                <w:color w:val="182235"/>
                <w:sz w:val="16"/>
              </w:rPr>
              <w:t>Translation</w:t>
            </w:r>
          </w:p>
        </w:tc>
        <w:tc>
          <w:tcPr>
            <w:tcW w:type="dxa" w:w="3331"/>
            <w:vAlign w:val="center"/>
          </w:tcPr>
          <w:p>
            <w:pPr>
              <w:spacing w:after="0"/>
            </w:pPr>
            <w:r/>
            <w:r>
              <w:rPr>
                <w:rFonts w:ascii="Aptos" w:hAnsi="Aptos"/>
                <w:b w:val="0"/>
                <w:color w:val="182235"/>
                <w:sz w:val="16"/>
              </w:rPr>
              <w:t>Patient instructions</w:t>
            </w:r>
          </w:p>
        </w:tc>
        <w:tc>
          <w:tcPr>
            <w:tcW w:type="dxa" w:w="3331"/>
            <w:vAlign w:val="center"/>
          </w:tcPr>
          <w:p>
            <w:pPr>
              <w:spacing w:after="0"/>
            </w:pPr>
            <w:r/>
            <w:r>
              <w:rPr>
                <w:rFonts w:ascii="Aptos" w:hAnsi="Aptos"/>
                <w:b w:val="0"/>
                <w:color w:val="182235"/>
                <w:sz w:val="16"/>
              </w:rPr>
              <w:t>Medium</w:t>
            </w:r>
          </w:p>
        </w:tc>
      </w:tr>
      <w:tr>
        <w:tc>
          <w:tcPr>
            <w:tcW w:type="dxa" w:w="3331"/>
            <w:vAlign w:val="center"/>
            <w:shd w:fill="F7F9FC"/>
          </w:tcPr>
          <w:p>
            <w:pPr>
              <w:spacing w:after="0"/>
            </w:pPr>
            <w:r/>
            <w:r>
              <w:rPr>
                <w:rFonts w:ascii="Aptos" w:hAnsi="Aptos"/>
                <w:b w:val="0"/>
                <w:color w:val="182235"/>
                <w:sz w:val="16"/>
              </w:rPr>
              <w:t>Operational AI</w:t>
            </w:r>
          </w:p>
        </w:tc>
        <w:tc>
          <w:tcPr>
            <w:tcW w:type="dxa" w:w="3331"/>
            <w:vAlign w:val="center"/>
            <w:shd w:fill="F7F9FC"/>
          </w:tcPr>
          <w:p>
            <w:pPr>
              <w:spacing w:after="0"/>
            </w:pPr>
            <w:r/>
            <w:r>
              <w:rPr>
                <w:rFonts w:ascii="Aptos" w:hAnsi="Aptos"/>
                <w:b w:val="0"/>
                <w:color w:val="182235"/>
                <w:sz w:val="16"/>
              </w:rPr>
              <w:t>Predict no-shows</w:t>
            </w:r>
          </w:p>
        </w:tc>
        <w:tc>
          <w:tcPr>
            <w:tcW w:type="dxa" w:w="3331"/>
            <w:vAlign w:val="center"/>
            <w:shd w:fill="F7F9FC"/>
          </w:tcPr>
          <w:p>
            <w:pPr>
              <w:spacing w:after="0"/>
            </w:pPr>
            <w:r/>
            <w:r>
              <w:rPr>
                <w:rFonts w:ascii="Aptos" w:hAnsi="Aptos"/>
                <w:b w:val="0"/>
                <w:color w:val="182235"/>
                <w:sz w:val="16"/>
              </w:rPr>
              <w:t>Low–medium</w:t>
            </w:r>
          </w:p>
        </w:tc>
      </w:tr>
      <w:tr>
        <w:tc>
          <w:tcPr>
            <w:tcW w:type="dxa" w:w="3331"/>
            <w:vAlign w:val="center"/>
          </w:tcPr>
          <w:p>
            <w:pPr>
              <w:spacing w:after="0"/>
            </w:pPr>
            <w:r/>
            <w:r>
              <w:rPr>
                <w:rFonts w:ascii="Aptos" w:hAnsi="Aptos"/>
                <w:b w:val="0"/>
                <w:color w:val="182235"/>
                <w:sz w:val="16"/>
              </w:rPr>
              <w:t>Passive clinical checks</w:t>
            </w:r>
          </w:p>
        </w:tc>
        <w:tc>
          <w:tcPr>
            <w:tcW w:type="dxa" w:w="3331"/>
            <w:vAlign w:val="center"/>
          </w:tcPr>
          <w:p>
            <w:pPr>
              <w:spacing w:after="0"/>
            </w:pPr>
            <w:r/>
            <w:r>
              <w:rPr>
                <w:rFonts w:ascii="Aptos" w:hAnsi="Aptos"/>
                <w:b w:val="0"/>
                <w:color w:val="182235"/>
                <w:sz w:val="16"/>
              </w:rPr>
              <w:t>Drug interaction flag</w:t>
            </w:r>
          </w:p>
        </w:tc>
        <w:tc>
          <w:tcPr>
            <w:tcW w:type="dxa" w:w="3331"/>
            <w:vAlign w:val="center"/>
          </w:tcPr>
          <w:p>
            <w:pPr>
              <w:spacing w:after="0"/>
            </w:pPr>
            <w:r/>
            <w:r>
              <w:rPr>
                <w:rFonts w:ascii="Aptos" w:hAnsi="Aptos"/>
                <w:b w:val="0"/>
                <w:color w:val="182235"/>
                <w:sz w:val="16"/>
              </w:rPr>
              <w:t>Medium–high</w:t>
            </w:r>
          </w:p>
        </w:tc>
      </w:tr>
      <w:tr>
        <w:tc>
          <w:tcPr>
            <w:tcW w:type="dxa" w:w="3331"/>
            <w:vAlign w:val="center"/>
            <w:shd w:fill="F7F9FC"/>
          </w:tcPr>
          <w:p>
            <w:pPr>
              <w:spacing w:after="0"/>
            </w:pPr>
            <w:r/>
            <w:r>
              <w:rPr>
                <w:rFonts w:ascii="Aptos" w:hAnsi="Aptos"/>
                <w:b w:val="0"/>
                <w:color w:val="182235"/>
                <w:sz w:val="16"/>
              </w:rPr>
              <w:t>Decision support</w:t>
            </w:r>
          </w:p>
        </w:tc>
        <w:tc>
          <w:tcPr>
            <w:tcW w:type="dxa" w:w="3331"/>
            <w:vAlign w:val="center"/>
            <w:shd w:fill="F7F9FC"/>
          </w:tcPr>
          <w:p>
            <w:pPr>
              <w:spacing w:after="0"/>
            </w:pPr>
            <w:r/>
            <w:r>
              <w:rPr>
                <w:rFonts w:ascii="Aptos" w:hAnsi="Aptos"/>
                <w:b w:val="0"/>
                <w:color w:val="182235"/>
                <w:sz w:val="16"/>
              </w:rPr>
              <w:t>Guideline / differential list</w:t>
            </w:r>
          </w:p>
        </w:tc>
        <w:tc>
          <w:tcPr>
            <w:tcW w:type="dxa" w:w="3331"/>
            <w:vAlign w:val="center"/>
            <w:shd w:fill="F7F9FC"/>
          </w:tcPr>
          <w:p>
            <w:pPr>
              <w:spacing w:after="0"/>
            </w:pPr>
            <w:r/>
            <w:r>
              <w:rPr>
                <w:rFonts w:ascii="Aptos" w:hAnsi="Aptos"/>
                <w:b w:val="0"/>
                <w:color w:val="182235"/>
                <w:sz w:val="16"/>
              </w:rPr>
              <w:t>High</w:t>
            </w:r>
          </w:p>
        </w:tc>
      </w:tr>
      <w:tr>
        <w:tc>
          <w:tcPr>
            <w:tcW w:type="dxa" w:w="3331"/>
            <w:vAlign w:val="center"/>
          </w:tcPr>
          <w:p>
            <w:pPr>
              <w:spacing w:after="0"/>
            </w:pPr>
            <w:r/>
            <w:r>
              <w:rPr>
                <w:rFonts w:ascii="Aptos" w:hAnsi="Aptos"/>
                <w:b w:val="0"/>
                <w:color w:val="182235"/>
                <w:sz w:val="16"/>
              </w:rPr>
              <w:t>Autonomous clinical action</w:t>
            </w:r>
          </w:p>
        </w:tc>
        <w:tc>
          <w:tcPr>
            <w:tcW w:type="dxa" w:w="3331"/>
            <w:vAlign w:val="center"/>
          </w:tcPr>
          <w:p>
            <w:pPr>
              <w:spacing w:after="0"/>
            </w:pPr>
            <w:r/>
            <w:r>
              <w:rPr>
                <w:rFonts w:ascii="Aptos" w:hAnsi="Aptos"/>
                <w:b w:val="0"/>
                <w:color w:val="182235"/>
                <w:sz w:val="16"/>
              </w:rPr>
              <w:t>Change medication</w:t>
            </w:r>
          </w:p>
        </w:tc>
        <w:tc>
          <w:tcPr>
            <w:tcW w:type="dxa" w:w="3331"/>
            <w:vAlign w:val="center"/>
          </w:tcPr>
          <w:p>
            <w:pPr>
              <w:spacing w:after="0"/>
            </w:pPr>
            <w:r/>
            <w:r>
              <w:rPr>
                <w:rFonts w:ascii="Aptos" w:hAnsi="Aptos"/>
                <w:b w:val="0"/>
                <w:color w:val="182235"/>
                <w:sz w:val="16"/>
              </w:rPr>
              <w:t>Very high / not initial scope</w:t>
            </w:r>
          </w:p>
        </w:tc>
      </w:tr>
    </w:tbl>
    <w:p/>
    <w:p>
      <w:pPr>
        <w:pStyle w:val="Heading2"/>
      </w:pPr>
      <w:r>
        <w:t>16.2 AI governance controls</w:t>
      </w:r>
    </w:p>
    <w:p>
      <w:pPr>
        <w:pStyle w:val="BulletCompact"/>
        <w:ind w:left="317" w:hanging="173"/>
      </w:pPr>
      <w:r>
        <w:rPr>
          <w:sz w:val="18"/>
        </w:rPr>
        <w:t>• Model registry.</w:t>
      </w:r>
    </w:p>
    <w:p>
      <w:pPr>
        <w:pStyle w:val="BulletCompact"/>
        <w:ind w:left="317" w:hanging="173"/>
      </w:pPr>
      <w:r>
        <w:rPr>
          <w:sz w:val="18"/>
        </w:rPr>
        <w:t>• Prompt/version registry.</w:t>
      </w:r>
    </w:p>
    <w:p>
      <w:pPr>
        <w:pStyle w:val="BulletCompact"/>
        <w:ind w:left="317" w:hanging="173"/>
      </w:pPr>
      <w:r>
        <w:rPr>
          <w:sz w:val="18"/>
        </w:rPr>
        <w:t>• Model evaluation set.</w:t>
      </w:r>
    </w:p>
    <w:p>
      <w:pPr>
        <w:pStyle w:val="BulletCompact"/>
        <w:ind w:left="317" w:hanging="173"/>
      </w:pPr>
      <w:r>
        <w:rPr>
          <w:sz w:val="18"/>
        </w:rPr>
        <w:t>• Language/accent test suite.</w:t>
      </w:r>
    </w:p>
    <w:p>
      <w:pPr>
        <w:pStyle w:val="BulletCompact"/>
        <w:ind w:left="317" w:hanging="173"/>
      </w:pPr>
      <w:r>
        <w:rPr>
          <w:sz w:val="18"/>
        </w:rPr>
        <w:t>• Clinical safety test suite.</w:t>
      </w:r>
    </w:p>
    <w:p>
      <w:pPr>
        <w:pStyle w:val="BulletCompact"/>
        <w:ind w:left="317" w:hanging="173"/>
      </w:pPr>
      <w:r>
        <w:rPr>
          <w:sz w:val="18"/>
        </w:rPr>
        <w:t>• Hallucination monitoring.</w:t>
      </w:r>
    </w:p>
    <w:p>
      <w:pPr>
        <w:pStyle w:val="BulletCompact"/>
        <w:ind w:left="317" w:hanging="173"/>
      </w:pPr>
      <w:r>
        <w:rPr>
          <w:sz w:val="18"/>
        </w:rPr>
        <w:t>• Human approval gates.</w:t>
      </w:r>
    </w:p>
    <w:p>
      <w:pPr>
        <w:pStyle w:val="BulletCompact"/>
        <w:ind w:left="317" w:hanging="173"/>
      </w:pPr>
      <w:r>
        <w:rPr>
          <w:sz w:val="18"/>
        </w:rPr>
        <w:t>• Output provenance.</w:t>
      </w:r>
    </w:p>
    <w:p>
      <w:pPr>
        <w:pStyle w:val="BulletCompact"/>
        <w:ind w:left="317" w:hanging="173"/>
      </w:pPr>
      <w:r>
        <w:rPr>
          <w:sz w:val="18"/>
        </w:rPr>
        <w:t>• Rollback capability.</w:t>
      </w:r>
    </w:p>
    <w:p>
      <w:pPr>
        <w:pStyle w:val="BulletCompact"/>
        <w:ind w:left="317" w:hanging="173"/>
      </w:pPr>
      <w:r>
        <w:rPr>
          <w:sz w:val="18"/>
        </w:rPr>
        <w:t>• Incident reporting.</w:t>
      </w:r>
    </w:p>
    <w:p>
      <w:pPr>
        <w:pStyle w:val="BulletCompact"/>
        <w:ind w:left="317" w:hanging="173"/>
      </w:pPr>
      <w:r>
        <w:rPr>
          <w:sz w:val="18"/>
        </w:rPr>
        <w:t>• Change-control board for clinical AI.</w:t>
      </w:r>
    </w:p>
    <w:p>
      <w:pPr>
        <w:pStyle w:val="Heading2"/>
      </w:pPr>
      <w:r>
        <w:t>16.3 Model strategy</w:t>
      </w:r>
    </w:p>
    <w:p>
      <w:pPr>
        <w:pStyle w:val="BulletCompact"/>
        <w:ind w:left="317" w:hanging="173"/>
      </w:pPr>
      <w:r>
        <w:rPr>
          <w:sz w:val="18"/>
        </w:rPr>
        <w:t>• Local models for sensitive or offline workflows.</w:t>
      </w:r>
    </w:p>
    <w:p>
      <w:pPr>
        <w:pStyle w:val="BulletCompact"/>
        <w:ind w:left="317" w:hanging="173"/>
      </w:pPr>
      <w:r>
        <w:rPr>
          <w:sz w:val="18"/>
        </w:rPr>
        <w:t>• Optional managed models only when the facility explicitly enables them and data-processing terms are acceptable.</w:t>
      </w:r>
    </w:p>
    <w:p>
      <w:pPr>
        <w:pStyle w:val="BulletCompact"/>
        <w:ind w:left="317" w:hanging="173"/>
      </w:pPr>
      <w:r>
        <w:rPr>
          <w:sz w:val="18"/>
        </w:rPr>
        <w:t>• Provider-agnostic abstraction so ClinicOS is not commercially dependent on one model vendor.</w:t>
      </w:r>
    </w:p>
    <w:p>
      <w:pPr>
        <w:pStyle w:val="BulletCompact"/>
        <w:ind w:left="317" w:hanging="173"/>
      </w:pPr>
      <w:r>
        <w:rPr>
          <w:sz w:val="18"/>
        </w:rPr>
        <w:t>• Task-specific model routing rather than one model for every job.</w:t>
      </w:r>
    </w:p>
    <w:p>
      <w:pPr>
        <w:pStyle w:val="BulletCompact"/>
        <w:ind w:left="317" w:hanging="173"/>
      </w:pPr>
      <w:r>
        <w:rPr>
          <w:sz w:val="18"/>
        </w:rPr>
        <w:t>• Model fallback when a local model fails, subject to policy and connectivity.</w:t>
      </w:r>
    </w:p>
    <w:p>
      <w:pPr>
        <w:pStyle w:val="SmallNote"/>
      </w:pPr>
      <w:r>
        <w:rPr>
          <w:b/>
        </w:rPr>
        <w:t xml:space="preserve">Source / status note: </w:t>
      </w:r>
      <w:r>
        <w:t>The supplied prototype explicitly keeps the AI as a note assistant and instructs the model not to invent symptoms, doses or diagnoses. fileciteturn4file0L114-L120</w:t>
      </w:r>
    </w:p>
    <w:p>
      <w:r>
        <w:br w:type="page"/>
      </w:r>
    </w:p>
    <w:p>
      <w:pPr>
        <w:pStyle w:val="Heading1"/>
      </w:pPr>
      <w:r>
        <w:t>17. ABDM strategy</w:t>
      </w:r>
    </w:p>
    <w:p>
      <w:pPr>
        <w:pStyle w:val="Heading2"/>
      </w:pPr>
      <w:r>
        <w:t>17.1 Strategic position</w:t>
      </w:r>
    </w:p>
    <w:p>
      <w:r>
        <w:t>ClinicOS should not compete with the national digital-health rails. It should become a high-quality healthcare application that integrates with them.</w:t>
      </w:r>
    </w:p>
    <w:p>
      <w:pPr>
        <w:pStyle w:val="Heading2"/>
      </w:pPr>
      <w:r>
        <w:t>17.2 Core ABDM concepts to design around</w:t>
      </w:r>
    </w:p>
    <w:p>
      <w:pPr>
        <w:pStyle w:val="BulletCompact"/>
        <w:ind w:left="317" w:hanging="173"/>
      </w:pPr>
      <w:r>
        <w:rPr>
          <w:sz w:val="18"/>
        </w:rPr>
        <w:t>• Health Facility Registry (HFR).</w:t>
      </w:r>
    </w:p>
    <w:p>
      <w:pPr>
        <w:pStyle w:val="BulletCompact"/>
        <w:ind w:left="317" w:hanging="173"/>
      </w:pPr>
      <w:r>
        <w:rPr>
          <w:sz w:val="18"/>
        </w:rPr>
        <w:t>• Healthcare Professionals Registry (HPR).</w:t>
      </w:r>
    </w:p>
    <w:p>
      <w:pPr>
        <w:pStyle w:val="BulletCompact"/>
        <w:ind w:left="317" w:hanging="173"/>
      </w:pPr>
      <w:r>
        <w:rPr>
          <w:sz w:val="18"/>
        </w:rPr>
        <w:t>• ABHA and patient identity.</w:t>
      </w:r>
    </w:p>
    <w:p>
      <w:pPr>
        <w:pStyle w:val="BulletCompact"/>
        <w:ind w:left="317" w:hanging="173"/>
      </w:pPr>
      <w:r>
        <w:rPr>
          <w:sz w:val="18"/>
        </w:rPr>
        <w:t>• Health records and personal health record concepts.</w:t>
      </w:r>
    </w:p>
    <w:p>
      <w:pPr>
        <w:pStyle w:val="BulletCompact"/>
        <w:ind w:left="317" w:hanging="173"/>
      </w:pPr>
      <w:r>
        <w:rPr>
          <w:sz w:val="18"/>
        </w:rPr>
        <w:t>• Consent-aware exchange.</w:t>
      </w:r>
    </w:p>
    <w:p>
      <w:pPr>
        <w:pStyle w:val="BulletCompact"/>
        <w:ind w:left="317" w:hanging="173"/>
      </w:pPr>
      <w:r>
        <w:rPr>
          <w:sz w:val="18"/>
        </w:rPr>
        <w:t>• Digital-health APIs and interoperable records.</w:t>
      </w:r>
    </w:p>
    <w:p>
      <w:pPr>
        <w:pStyle w:val="SmallNote"/>
      </w:pPr>
      <w:r>
        <w:rPr>
          <w:b/>
        </w:rPr>
        <w:t xml:space="preserve">Source / status note: </w:t>
      </w:r>
      <w:r>
        <w:t>ABDM describes HFR as a repository of public and private health facilities and describes ABHA/PHR as a patient-controlled longitudinal record model. citeturn1search0turn1search1</w:t>
      </w:r>
    </w:p>
    <w:p>
      <w:pPr>
        <w:pStyle w:val="Heading2"/>
      </w:pPr>
      <w:r>
        <w:t>17.3 Product roadmap</w:t>
      </w:r>
    </w:p>
    <w:p>
      <w:pPr>
        <w:pStyle w:val="BulletCompact"/>
      </w:pPr>
      <w:r>
        <w:rPr>
          <w:sz w:val="18"/>
        </w:rPr>
        <w:t>1. Design internal data structures to map cleanly to ABDM-compatible records.</w:t>
      </w:r>
    </w:p>
    <w:p>
      <w:pPr>
        <w:pStyle w:val="BulletCompact"/>
      </w:pPr>
      <w:r>
        <w:rPr>
          <w:sz w:val="18"/>
        </w:rPr>
        <w:t>2. Implement identity and consent abstractions before integration.</w:t>
      </w:r>
    </w:p>
    <w:p>
      <w:pPr>
        <w:pStyle w:val="BulletCompact"/>
      </w:pPr>
      <w:r>
        <w:rPr>
          <w:sz w:val="18"/>
        </w:rPr>
        <w:t>3. Use official sandbox/test environments.</w:t>
      </w:r>
    </w:p>
    <w:p>
      <w:pPr>
        <w:pStyle w:val="BulletCompact"/>
      </w:pPr>
      <w:r>
        <w:rPr>
          <w:sz w:val="18"/>
        </w:rPr>
        <w:t>4. Complete required HIP/HIE-CM or other applicable integration/certification work with expert guidance.</w:t>
      </w:r>
    </w:p>
    <w:p>
      <w:pPr>
        <w:pStyle w:val="BulletCompact"/>
      </w:pPr>
      <w:r>
        <w:rPr>
          <w:sz w:val="18"/>
        </w:rPr>
        <w:t>5. Run controlled pilot exchange workflows.</w:t>
      </w:r>
    </w:p>
    <w:p>
      <w:pPr>
        <w:pStyle w:val="BulletCompact"/>
      </w:pPr>
      <w:r>
        <w:rPr>
          <w:sz w:val="18"/>
        </w:rPr>
        <w:t>6. Add facility onboarding that minimizes technical complexity.</w:t>
      </w:r>
    </w:p>
    <w:p>
      <w:pPr>
        <w:pStyle w:val="BulletCompact"/>
      </w:pPr>
      <w:r>
        <w:rPr>
          <w:sz w:val="18"/>
        </w:rPr>
        <w:t>7. Build a visible consent history and patient-access workflow.</w:t>
      </w:r>
    </w:p>
    <w:p>
      <w:pPr>
        <w:pStyle w:val="SmallNote"/>
      </w:pPr>
      <w:r>
        <w:rPr>
          <w:b/>
        </w:rPr>
        <w:t xml:space="preserve">Source / status note: </w:t>
      </w:r>
      <w:r>
        <w:t>ABDM states that digital-health solutions can integrate with core modules through APIs and that HIE-CM is designed around verification, consent capture and logged sharing. citeturn1search13</w:t>
      </w:r>
    </w:p>
    <w:p>
      <w:r>
        <w:br w:type="page"/>
      </w:r>
    </w:p>
    <w:p>
      <w:pPr>
        <w:pStyle w:val="Heading1"/>
      </w:pPr>
      <w:r>
        <w:t>18. Privacy, consent and data ownership</w:t>
      </w:r>
    </w:p>
    <w:p>
      <w:pPr>
        <w:pStyle w:val="Heading2"/>
      </w:pPr>
      <w:r>
        <w:t>18.1 Data ownership principle</w:t>
      </w:r>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Trust promise</w:t>
              <w:br/>
            </w:r>
            <w:r>
              <w:rPr>
                <w:color w:val="182235"/>
                <w:sz w:val="18"/>
              </w:rPr>
              <w:t>ClinicOS should make it easy for a clinic to export its data, understand where it is stored, and leave the platform without losing its records.</w:t>
            </w:r>
          </w:p>
        </w:tc>
      </w:tr>
    </w:tbl>
    <w:p/>
    <w:p>
      <w:pPr>
        <w:pStyle w:val="Heading2"/>
      </w:pPr>
      <w:r>
        <w:t>18.2 Consent</w:t>
      </w:r>
    </w:p>
    <w:p>
      <w:pPr>
        <w:pStyle w:val="BulletCompact"/>
        <w:ind w:left="317" w:hanging="173"/>
      </w:pPr>
      <w:r>
        <w:rPr>
          <w:sz w:val="18"/>
        </w:rPr>
        <w:t>• Record consent purpose and scope.</w:t>
      </w:r>
    </w:p>
    <w:p>
      <w:pPr>
        <w:pStyle w:val="BulletCompact"/>
        <w:ind w:left="317" w:hanging="173"/>
      </w:pPr>
      <w:r>
        <w:rPr>
          <w:sz w:val="18"/>
        </w:rPr>
        <w:t>• Record timestamp and actor.</w:t>
      </w:r>
    </w:p>
    <w:p>
      <w:pPr>
        <w:pStyle w:val="BulletCompact"/>
        <w:ind w:left="317" w:hanging="173"/>
      </w:pPr>
      <w:r>
        <w:rPr>
          <w:sz w:val="18"/>
        </w:rPr>
        <w:t>• Separate consultation recording consent from general care/record processing where applicable.</w:t>
      </w:r>
    </w:p>
    <w:p>
      <w:pPr>
        <w:pStyle w:val="BulletCompact"/>
        <w:ind w:left="317" w:hanging="173"/>
      </w:pPr>
      <w:r>
        <w:rPr>
          <w:sz w:val="18"/>
        </w:rPr>
        <w:t>• Support revocation workflows.</w:t>
      </w:r>
    </w:p>
    <w:p>
      <w:pPr>
        <w:pStyle w:val="BulletCompact"/>
        <w:ind w:left="317" w:hanging="173"/>
      </w:pPr>
      <w:r>
        <w:rPr>
          <w:sz w:val="18"/>
        </w:rPr>
        <w:t>• Show what will happen after revocation.</w:t>
      </w:r>
    </w:p>
    <w:p>
      <w:pPr>
        <w:pStyle w:val="BulletCompact"/>
        <w:ind w:left="317" w:hanging="173"/>
      </w:pPr>
      <w:r>
        <w:rPr>
          <w:sz w:val="18"/>
        </w:rPr>
        <w:t>• Keep consent events auditable.</w:t>
      </w:r>
    </w:p>
    <w:p>
      <w:pPr>
        <w:pStyle w:val="Heading2"/>
      </w:pPr>
      <w:r>
        <w:t>18.3 DPDP readiness</w:t>
      </w:r>
    </w:p>
    <w:p>
      <w:r>
        <w:t>India's Digital Personal Data Protection Rules, 2025 are now part of the compliance landscape. ClinicOS should maintain a living compliance matrix covering the Act, Rules, applicable notifications, sector-specific requirements and the exact role the company plays in each deployment.</w:t>
      </w:r>
    </w:p>
    <w:p>
      <w:pPr>
        <w:pStyle w:val="SmallNote"/>
      </w:pPr>
      <w:r>
        <w:rPr>
          <w:b/>
        </w:rPr>
        <w:t xml:space="preserve">Source / status note: </w:t>
      </w:r>
      <w:r>
        <w:t>MeitY's official site lists the Digital Personal Data Protection Rules, 2025, their enforcement timeline and the Data Protection Board material. citeturn1search3turn1search7</w:t>
      </w:r>
    </w:p>
    <w:p>
      <w:pPr>
        <w:pStyle w:val="Heading2"/>
      </w:pPr>
      <w:r>
        <w:t>18.4 Privacy engineering</w:t>
      </w:r>
    </w:p>
    <w:p>
      <w:pPr>
        <w:pStyle w:val="BulletCompact"/>
        <w:ind w:left="317" w:hanging="173"/>
      </w:pPr>
      <w:r>
        <w:rPr>
          <w:sz w:val="18"/>
        </w:rPr>
        <w:t>• Data minimization.</w:t>
      </w:r>
    </w:p>
    <w:p>
      <w:pPr>
        <w:pStyle w:val="BulletCompact"/>
        <w:ind w:left="317" w:hanging="173"/>
      </w:pPr>
      <w:r>
        <w:rPr>
          <w:sz w:val="18"/>
        </w:rPr>
        <w:t>• Purpose limitation.</w:t>
      </w:r>
    </w:p>
    <w:p>
      <w:pPr>
        <w:pStyle w:val="BulletCompact"/>
        <w:ind w:left="317" w:hanging="173"/>
      </w:pPr>
      <w:r>
        <w:rPr>
          <w:sz w:val="18"/>
        </w:rPr>
        <w:t>• Role-based access.</w:t>
      </w:r>
    </w:p>
    <w:p>
      <w:pPr>
        <w:pStyle w:val="BulletCompact"/>
        <w:ind w:left="317" w:hanging="173"/>
      </w:pPr>
      <w:r>
        <w:rPr>
          <w:sz w:val="18"/>
        </w:rPr>
        <w:t>• Encryption.</w:t>
      </w:r>
    </w:p>
    <w:p>
      <w:pPr>
        <w:pStyle w:val="BulletCompact"/>
        <w:ind w:left="317" w:hanging="173"/>
      </w:pPr>
      <w:r>
        <w:rPr>
          <w:sz w:val="18"/>
        </w:rPr>
        <w:t>• Retention controls.</w:t>
      </w:r>
    </w:p>
    <w:p>
      <w:pPr>
        <w:pStyle w:val="BulletCompact"/>
        <w:ind w:left="317" w:hanging="173"/>
      </w:pPr>
      <w:r>
        <w:rPr>
          <w:sz w:val="18"/>
        </w:rPr>
        <w:t>• Export and deletion workflows.</w:t>
      </w:r>
    </w:p>
    <w:p>
      <w:pPr>
        <w:pStyle w:val="BulletCompact"/>
        <w:ind w:left="317" w:hanging="173"/>
      </w:pPr>
      <w:r>
        <w:rPr>
          <w:sz w:val="18"/>
        </w:rPr>
        <w:t>• Auditability.</w:t>
      </w:r>
    </w:p>
    <w:p>
      <w:pPr>
        <w:pStyle w:val="BulletCompact"/>
        <w:ind w:left="317" w:hanging="173"/>
      </w:pPr>
      <w:r>
        <w:rPr>
          <w:sz w:val="18"/>
        </w:rPr>
        <w:t>• Secure defaults.</w:t>
      </w:r>
    </w:p>
    <w:p>
      <w:pPr>
        <w:pStyle w:val="BulletCompact"/>
        <w:ind w:left="317" w:hanging="173"/>
      </w:pPr>
      <w:r>
        <w:rPr>
          <w:sz w:val="18"/>
        </w:rPr>
        <w:t>• Privacy-preserving analytics.</w:t>
      </w:r>
    </w:p>
    <w:p>
      <w:pPr>
        <w:pStyle w:val="BulletCompact"/>
        <w:ind w:left="317" w:hanging="173"/>
      </w:pPr>
      <w:r>
        <w:rPr>
          <w:sz w:val="18"/>
        </w:rPr>
        <w:t>• No patient-data training by default.</w:t>
      </w:r>
    </w:p>
    <w:p>
      <w:r>
        <w:br w:type="page"/>
      </w:r>
    </w:p>
    <w:p>
      <w:pPr>
        <w:pStyle w:val="Heading1"/>
      </w:pPr>
      <w:r>
        <w:t>19. Security architecture</w:t>
      </w:r>
    </w:p>
    <w:p>
      <w:pPr>
        <w:pStyle w:val="Heading2"/>
      </w:pPr>
      <w:r>
        <w:t>19.1 Threat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Threat</w:t>
            </w:r>
          </w:p>
        </w:tc>
        <w:tc>
          <w:tcPr>
            <w:tcW w:type="dxa" w:w="3331"/>
            <w:vAlign w:val="center"/>
            <w:shd w:fill="0B1630"/>
          </w:tcPr>
          <w:p>
            <w:pPr>
              <w:spacing w:after="0"/>
            </w:pPr>
            <w:r/>
            <w:r>
              <w:rPr>
                <w:rFonts w:ascii="Aptos" w:hAnsi="Aptos"/>
                <w:b/>
                <w:color w:val="FFFFFF"/>
                <w:sz w:val="16"/>
              </w:rPr>
              <w:t>Example</w:t>
            </w:r>
          </w:p>
        </w:tc>
        <w:tc>
          <w:tcPr>
            <w:tcW w:type="dxa" w:w="3331"/>
            <w:vAlign w:val="center"/>
            <w:shd w:fill="0B1630"/>
          </w:tcPr>
          <w:p>
            <w:pPr>
              <w:spacing w:after="0"/>
            </w:pPr>
            <w:r/>
            <w:r>
              <w:rPr>
                <w:rFonts w:ascii="Aptos" w:hAnsi="Aptos"/>
                <w:b/>
                <w:color w:val="FFFFFF"/>
                <w:sz w:val="16"/>
              </w:rPr>
              <w:t>Control</w:t>
            </w:r>
          </w:p>
        </w:tc>
      </w:tr>
      <w:tr>
        <w:tc>
          <w:tcPr>
            <w:tcW w:type="dxa" w:w="3331"/>
            <w:vAlign w:val="center"/>
            <w:shd w:fill="F7F9FC"/>
          </w:tcPr>
          <w:p>
            <w:pPr>
              <w:spacing w:after="0"/>
            </w:pPr>
            <w:r/>
            <w:r>
              <w:rPr>
                <w:rFonts w:ascii="Aptos" w:hAnsi="Aptos"/>
                <w:b w:val="0"/>
                <w:color w:val="182235"/>
                <w:sz w:val="16"/>
              </w:rPr>
              <w:t>Device theft</w:t>
            </w:r>
          </w:p>
        </w:tc>
        <w:tc>
          <w:tcPr>
            <w:tcW w:type="dxa" w:w="3331"/>
            <w:vAlign w:val="center"/>
            <w:shd w:fill="F7F9FC"/>
          </w:tcPr>
          <w:p>
            <w:pPr>
              <w:spacing w:after="0"/>
            </w:pPr>
            <w:r/>
            <w:r>
              <w:rPr>
                <w:rFonts w:ascii="Aptos" w:hAnsi="Aptos"/>
                <w:b w:val="0"/>
                <w:color w:val="182235"/>
                <w:sz w:val="16"/>
              </w:rPr>
              <w:t>Clinic laptop stolen</w:t>
            </w:r>
          </w:p>
        </w:tc>
        <w:tc>
          <w:tcPr>
            <w:tcW w:type="dxa" w:w="3331"/>
            <w:vAlign w:val="center"/>
            <w:shd w:fill="F7F9FC"/>
          </w:tcPr>
          <w:p>
            <w:pPr>
              <w:spacing w:after="0"/>
            </w:pPr>
            <w:r/>
            <w:r>
              <w:rPr>
                <w:rFonts w:ascii="Aptos" w:hAnsi="Aptos"/>
                <w:b w:val="0"/>
                <w:color w:val="182235"/>
                <w:sz w:val="16"/>
              </w:rPr>
              <w:t>Full-disk encryption, encrypted DB, backups</w:t>
            </w:r>
          </w:p>
        </w:tc>
      </w:tr>
      <w:tr>
        <w:tc>
          <w:tcPr>
            <w:tcW w:type="dxa" w:w="3331"/>
            <w:vAlign w:val="center"/>
          </w:tcPr>
          <w:p>
            <w:pPr>
              <w:spacing w:after="0"/>
            </w:pPr>
            <w:r/>
            <w:r>
              <w:rPr>
                <w:rFonts w:ascii="Aptos" w:hAnsi="Aptos"/>
                <w:b w:val="0"/>
                <w:color w:val="182235"/>
                <w:sz w:val="16"/>
              </w:rPr>
              <w:t>Unauthorized staff access</w:t>
            </w:r>
          </w:p>
        </w:tc>
        <w:tc>
          <w:tcPr>
            <w:tcW w:type="dxa" w:w="3331"/>
            <w:vAlign w:val="center"/>
          </w:tcPr>
          <w:p>
            <w:pPr>
              <w:spacing w:after="0"/>
            </w:pPr>
            <w:r/>
            <w:r>
              <w:rPr>
                <w:rFonts w:ascii="Aptos" w:hAnsi="Aptos"/>
                <w:b w:val="0"/>
                <w:color w:val="182235"/>
                <w:sz w:val="16"/>
              </w:rPr>
              <w:t>Receptionist opens doctor notes</w:t>
            </w:r>
          </w:p>
        </w:tc>
        <w:tc>
          <w:tcPr>
            <w:tcW w:type="dxa" w:w="3331"/>
            <w:vAlign w:val="center"/>
          </w:tcPr>
          <w:p>
            <w:pPr>
              <w:spacing w:after="0"/>
            </w:pPr>
            <w:r/>
            <w:r>
              <w:rPr>
                <w:rFonts w:ascii="Aptos" w:hAnsi="Aptos"/>
                <w:b w:val="0"/>
                <w:color w:val="182235"/>
                <w:sz w:val="16"/>
              </w:rPr>
              <w:t>RBAC + session controls</w:t>
            </w:r>
          </w:p>
        </w:tc>
      </w:tr>
      <w:tr>
        <w:tc>
          <w:tcPr>
            <w:tcW w:type="dxa" w:w="3331"/>
            <w:vAlign w:val="center"/>
            <w:shd w:fill="F7F9FC"/>
          </w:tcPr>
          <w:p>
            <w:pPr>
              <w:spacing w:after="0"/>
            </w:pPr>
            <w:r/>
            <w:r>
              <w:rPr>
                <w:rFonts w:ascii="Aptos" w:hAnsi="Aptos"/>
                <w:b w:val="0"/>
                <w:color w:val="182235"/>
                <w:sz w:val="16"/>
              </w:rPr>
              <w:t>Malware</w:t>
            </w:r>
          </w:p>
        </w:tc>
        <w:tc>
          <w:tcPr>
            <w:tcW w:type="dxa" w:w="3331"/>
            <w:vAlign w:val="center"/>
            <w:shd w:fill="F7F9FC"/>
          </w:tcPr>
          <w:p>
            <w:pPr>
              <w:spacing w:after="0"/>
            </w:pPr>
            <w:r/>
            <w:r>
              <w:rPr>
                <w:rFonts w:ascii="Aptos" w:hAnsi="Aptos"/>
                <w:b w:val="0"/>
                <w:color w:val="182235"/>
                <w:sz w:val="16"/>
              </w:rPr>
              <w:t>Local machine compromised</w:t>
            </w:r>
          </w:p>
        </w:tc>
        <w:tc>
          <w:tcPr>
            <w:tcW w:type="dxa" w:w="3331"/>
            <w:vAlign w:val="center"/>
            <w:shd w:fill="F7F9FC"/>
          </w:tcPr>
          <w:p>
            <w:pPr>
              <w:spacing w:after="0"/>
            </w:pPr>
            <w:r/>
            <w:r>
              <w:rPr>
                <w:rFonts w:ascii="Aptos" w:hAnsi="Aptos"/>
                <w:b w:val="0"/>
                <w:color w:val="182235"/>
                <w:sz w:val="16"/>
              </w:rPr>
              <w:t>OS hardening, signed updates, backup isolation</w:t>
            </w:r>
          </w:p>
        </w:tc>
      </w:tr>
      <w:tr>
        <w:tc>
          <w:tcPr>
            <w:tcW w:type="dxa" w:w="3331"/>
            <w:vAlign w:val="center"/>
          </w:tcPr>
          <w:p>
            <w:pPr>
              <w:spacing w:after="0"/>
            </w:pPr>
            <w:r/>
            <w:r>
              <w:rPr>
                <w:rFonts w:ascii="Aptos" w:hAnsi="Aptos"/>
                <w:b w:val="0"/>
                <w:color w:val="182235"/>
                <w:sz w:val="16"/>
              </w:rPr>
              <w:t>Accidental deletion</w:t>
            </w:r>
          </w:p>
        </w:tc>
        <w:tc>
          <w:tcPr>
            <w:tcW w:type="dxa" w:w="3331"/>
            <w:vAlign w:val="center"/>
          </w:tcPr>
          <w:p>
            <w:pPr>
              <w:spacing w:after="0"/>
            </w:pPr>
            <w:r/>
            <w:r>
              <w:rPr>
                <w:rFonts w:ascii="Aptos" w:hAnsi="Aptos"/>
                <w:b w:val="0"/>
                <w:color w:val="182235"/>
                <w:sz w:val="16"/>
              </w:rPr>
              <w:t>Patient removed</w:t>
            </w:r>
          </w:p>
        </w:tc>
        <w:tc>
          <w:tcPr>
            <w:tcW w:type="dxa" w:w="3331"/>
            <w:vAlign w:val="center"/>
          </w:tcPr>
          <w:p>
            <w:pPr>
              <w:spacing w:after="0"/>
            </w:pPr>
            <w:r/>
            <w:r>
              <w:rPr>
                <w:rFonts w:ascii="Aptos" w:hAnsi="Aptos"/>
                <w:b w:val="0"/>
                <w:color w:val="182235"/>
                <w:sz w:val="16"/>
              </w:rPr>
              <w:t>Confirmation + audit + backup</w:t>
            </w:r>
          </w:p>
        </w:tc>
      </w:tr>
      <w:tr>
        <w:tc>
          <w:tcPr>
            <w:tcW w:type="dxa" w:w="3331"/>
            <w:vAlign w:val="center"/>
            <w:shd w:fill="F7F9FC"/>
          </w:tcPr>
          <w:p>
            <w:pPr>
              <w:spacing w:after="0"/>
            </w:pPr>
            <w:r/>
            <w:r>
              <w:rPr>
                <w:rFonts w:ascii="Aptos" w:hAnsi="Aptos"/>
                <w:b w:val="0"/>
                <w:color w:val="182235"/>
                <w:sz w:val="16"/>
              </w:rPr>
              <w:t>Malicious alteration</w:t>
            </w:r>
          </w:p>
        </w:tc>
        <w:tc>
          <w:tcPr>
            <w:tcW w:type="dxa" w:w="3331"/>
            <w:vAlign w:val="center"/>
            <w:shd w:fill="F7F9FC"/>
          </w:tcPr>
          <w:p>
            <w:pPr>
              <w:spacing w:after="0"/>
            </w:pPr>
            <w:r/>
            <w:r>
              <w:rPr>
                <w:rFonts w:ascii="Aptos" w:hAnsi="Aptos"/>
                <w:b w:val="0"/>
                <w:color w:val="182235"/>
                <w:sz w:val="16"/>
              </w:rPr>
              <w:t>Note changed after signing</w:t>
            </w:r>
          </w:p>
        </w:tc>
        <w:tc>
          <w:tcPr>
            <w:tcW w:type="dxa" w:w="3331"/>
            <w:vAlign w:val="center"/>
            <w:shd w:fill="F7F9FC"/>
          </w:tcPr>
          <w:p>
            <w:pPr>
              <w:spacing w:after="0"/>
            </w:pPr>
            <w:r/>
            <w:r>
              <w:rPr>
                <w:rFonts w:ascii="Aptos" w:hAnsi="Aptos"/>
                <w:b w:val="0"/>
                <w:color w:val="182235"/>
                <w:sz w:val="16"/>
              </w:rPr>
              <w:t>Immutable signed record + audit</w:t>
            </w:r>
          </w:p>
        </w:tc>
      </w:tr>
      <w:tr>
        <w:tc>
          <w:tcPr>
            <w:tcW w:type="dxa" w:w="3331"/>
            <w:vAlign w:val="center"/>
          </w:tcPr>
          <w:p>
            <w:pPr>
              <w:spacing w:after="0"/>
            </w:pPr>
            <w:r/>
            <w:r>
              <w:rPr>
                <w:rFonts w:ascii="Aptos" w:hAnsi="Aptos"/>
                <w:b w:val="0"/>
                <w:color w:val="182235"/>
                <w:sz w:val="16"/>
              </w:rPr>
              <w:t>Credential theft</w:t>
            </w:r>
          </w:p>
        </w:tc>
        <w:tc>
          <w:tcPr>
            <w:tcW w:type="dxa" w:w="3331"/>
            <w:vAlign w:val="center"/>
          </w:tcPr>
          <w:p>
            <w:pPr>
              <w:spacing w:after="0"/>
            </w:pPr>
            <w:r/>
            <w:r>
              <w:rPr>
                <w:rFonts w:ascii="Aptos" w:hAnsi="Aptos"/>
                <w:b w:val="0"/>
                <w:color w:val="182235"/>
                <w:sz w:val="16"/>
              </w:rPr>
              <w:t>Remote account compromised</w:t>
            </w:r>
          </w:p>
        </w:tc>
        <w:tc>
          <w:tcPr>
            <w:tcW w:type="dxa" w:w="3331"/>
            <w:vAlign w:val="center"/>
          </w:tcPr>
          <w:p>
            <w:pPr>
              <w:spacing w:after="0"/>
            </w:pPr>
            <w:r/>
            <w:r>
              <w:rPr>
                <w:rFonts w:ascii="Aptos" w:hAnsi="Aptos"/>
                <w:b w:val="0"/>
                <w:color w:val="182235"/>
                <w:sz w:val="16"/>
              </w:rPr>
              <w:t>MFA + device/session controls</w:t>
            </w:r>
          </w:p>
        </w:tc>
      </w:tr>
      <w:tr>
        <w:tc>
          <w:tcPr>
            <w:tcW w:type="dxa" w:w="3331"/>
            <w:vAlign w:val="center"/>
            <w:shd w:fill="F7F9FC"/>
          </w:tcPr>
          <w:p>
            <w:pPr>
              <w:spacing w:after="0"/>
            </w:pPr>
            <w:r/>
            <w:r>
              <w:rPr>
                <w:rFonts w:ascii="Aptos" w:hAnsi="Aptos"/>
                <w:b w:val="0"/>
                <w:color w:val="182235"/>
                <w:sz w:val="16"/>
              </w:rPr>
              <w:t>Data leakage</w:t>
            </w:r>
          </w:p>
        </w:tc>
        <w:tc>
          <w:tcPr>
            <w:tcW w:type="dxa" w:w="3331"/>
            <w:vAlign w:val="center"/>
            <w:shd w:fill="F7F9FC"/>
          </w:tcPr>
          <w:p>
            <w:pPr>
              <w:spacing w:after="0"/>
            </w:pPr>
            <w:r/>
            <w:r>
              <w:rPr>
                <w:rFonts w:ascii="Aptos" w:hAnsi="Aptos"/>
                <w:b w:val="0"/>
                <w:color w:val="182235"/>
                <w:sz w:val="16"/>
              </w:rPr>
              <w:t>Export shared incorrectly</w:t>
            </w:r>
          </w:p>
        </w:tc>
        <w:tc>
          <w:tcPr>
            <w:tcW w:type="dxa" w:w="3331"/>
            <w:vAlign w:val="center"/>
            <w:shd w:fill="F7F9FC"/>
          </w:tcPr>
          <w:p>
            <w:pPr>
              <w:spacing w:after="0"/>
            </w:pPr>
            <w:r/>
            <w:r>
              <w:rPr>
                <w:rFonts w:ascii="Aptos" w:hAnsi="Aptos"/>
                <w:b w:val="0"/>
                <w:color w:val="182235"/>
                <w:sz w:val="16"/>
              </w:rPr>
              <w:t>Export permissions + audit + watermarking</w:t>
            </w:r>
          </w:p>
        </w:tc>
      </w:tr>
      <w:tr>
        <w:tc>
          <w:tcPr>
            <w:tcW w:type="dxa" w:w="3331"/>
            <w:vAlign w:val="center"/>
          </w:tcPr>
          <w:p>
            <w:pPr>
              <w:spacing w:after="0"/>
            </w:pPr>
            <w:r/>
            <w:r>
              <w:rPr>
                <w:rFonts w:ascii="Aptos" w:hAnsi="Aptos"/>
                <w:b w:val="0"/>
                <w:color w:val="182235"/>
                <w:sz w:val="16"/>
              </w:rPr>
              <w:t>Supply-chain attack</w:t>
            </w:r>
          </w:p>
        </w:tc>
        <w:tc>
          <w:tcPr>
            <w:tcW w:type="dxa" w:w="3331"/>
            <w:vAlign w:val="center"/>
          </w:tcPr>
          <w:p>
            <w:pPr>
              <w:spacing w:after="0"/>
            </w:pPr>
            <w:r/>
            <w:r>
              <w:rPr>
                <w:rFonts w:ascii="Aptos" w:hAnsi="Aptos"/>
                <w:b w:val="0"/>
                <w:color w:val="182235"/>
                <w:sz w:val="16"/>
              </w:rPr>
              <w:t>Malicious update</w:t>
            </w:r>
          </w:p>
        </w:tc>
        <w:tc>
          <w:tcPr>
            <w:tcW w:type="dxa" w:w="3331"/>
            <w:vAlign w:val="center"/>
          </w:tcPr>
          <w:p>
            <w:pPr>
              <w:spacing w:after="0"/>
            </w:pPr>
            <w:r/>
            <w:r>
              <w:rPr>
                <w:rFonts w:ascii="Aptos" w:hAnsi="Aptos"/>
                <w:b w:val="0"/>
                <w:color w:val="182235"/>
                <w:sz w:val="16"/>
              </w:rPr>
              <w:t>Signed releases + reproducible build practices</w:t>
            </w:r>
          </w:p>
        </w:tc>
      </w:tr>
    </w:tbl>
    <w:p/>
    <w:p>
      <w:pPr>
        <w:pStyle w:val="Heading2"/>
      </w:pPr>
      <w:r>
        <w:t>19.2 Security baseline</w:t>
      </w:r>
    </w:p>
    <w:p>
      <w:pPr>
        <w:pStyle w:val="BulletCompact"/>
        <w:ind w:left="317" w:hanging="173"/>
      </w:pPr>
      <w:r>
        <w:rPr>
          <w:sz w:val="18"/>
        </w:rPr>
        <w:t>• Encryption at rest where technically feasible.</w:t>
      </w:r>
    </w:p>
    <w:p>
      <w:pPr>
        <w:pStyle w:val="BulletCompact"/>
        <w:ind w:left="317" w:hanging="173"/>
      </w:pPr>
      <w:r>
        <w:rPr>
          <w:sz w:val="18"/>
        </w:rPr>
        <w:t>• TLS for all network transport.</w:t>
      </w:r>
    </w:p>
    <w:p>
      <w:pPr>
        <w:pStyle w:val="BulletCompact"/>
        <w:ind w:left="317" w:hanging="173"/>
      </w:pPr>
      <w:r>
        <w:rPr>
          <w:sz w:val="18"/>
        </w:rPr>
        <w:t>• MFA for accounts with remote access.</w:t>
      </w:r>
    </w:p>
    <w:p>
      <w:pPr>
        <w:pStyle w:val="BulletCompact"/>
        <w:ind w:left="317" w:hanging="173"/>
      </w:pPr>
      <w:r>
        <w:rPr>
          <w:sz w:val="18"/>
        </w:rPr>
        <w:t>• Least-privilege roles.</w:t>
      </w:r>
    </w:p>
    <w:p>
      <w:pPr>
        <w:pStyle w:val="BulletCompact"/>
        <w:ind w:left="317" w:hanging="173"/>
      </w:pPr>
      <w:r>
        <w:rPr>
          <w:sz w:val="18"/>
        </w:rPr>
        <w:t>• Short-lived session tokens.</w:t>
      </w:r>
    </w:p>
    <w:p>
      <w:pPr>
        <w:pStyle w:val="BulletCompact"/>
        <w:ind w:left="317" w:hanging="173"/>
      </w:pPr>
      <w:r>
        <w:rPr>
          <w:sz w:val="18"/>
        </w:rPr>
        <w:t>• Secure secret storage.</w:t>
      </w:r>
    </w:p>
    <w:p>
      <w:pPr>
        <w:pStyle w:val="BulletCompact"/>
        <w:ind w:left="317" w:hanging="173"/>
      </w:pPr>
      <w:r>
        <w:rPr>
          <w:sz w:val="18"/>
        </w:rPr>
        <w:t>• Signed application updates.</w:t>
      </w:r>
    </w:p>
    <w:p>
      <w:pPr>
        <w:pStyle w:val="BulletCompact"/>
        <w:ind w:left="317" w:hanging="173"/>
      </w:pPr>
      <w:r>
        <w:rPr>
          <w:sz w:val="18"/>
        </w:rPr>
        <w:t>• Dependency scanning.</w:t>
      </w:r>
    </w:p>
    <w:p>
      <w:pPr>
        <w:pStyle w:val="BulletCompact"/>
        <w:ind w:left="317" w:hanging="173"/>
      </w:pPr>
      <w:r>
        <w:rPr>
          <w:sz w:val="18"/>
        </w:rPr>
        <w:t>• Static analysis.</w:t>
      </w:r>
    </w:p>
    <w:p>
      <w:pPr>
        <w:pStyle w:val="BulletCompact"/>
        <w:ind w:left="317" w:hanging="173"/>
      </w:pPr>
      <w:r>
        <w:rPr>
          <w:sz w:val="18"/>
        </w:rPr>
        <w:t>• Dynamic testing.</w:t>
      </w:r>
    </w:p>
    <w:p>
      <w:pPr>
        <w:pStyle w:val="BulletCompact"/>
        <w:ind w:left="317" w:hanging="173"/>
      </w:pPr>
      <w:r>
        <w:rPr>
          <w:sz w:val="18"/>
        </w:rPr>
        <w:t>• Regular backup restore drills.</w:t>
      </w:r>
    </w:p>
    <w:p>
      <w:pPr>
        <w:pStyle w:val="BulletCompact"/>
        <w:ind w:left="317" w:hanging="173"/>
      </w:pPr>
      <w:r>
        <w:rPr>
          <w:sz w:val="18"/>
        </w:rPr>
        <w:t>• Incident response plan.</w:t>
      </w:r>
    </w:p>
    <w:p>
      <w:pPr>
        <w:pStyle w:val="Heading2"/>
      </w:pPr>
      <w:r>
        <w:t>19.3 Security operations</w:t>
      </w:r>
    </w:p>
    <w:p>
      <w:pPr>
        <w:pStyle w:val="BulletCompact"/>
        <w:ind w:left="317" w:hanging="173"/>
      </w:pPr>
      <w:r>
        <w:rPr>
          <w:sz w:val="18"/>
        </w:rPr>
        <w:t>• Security contact and vulnerability disclosure process.</w:t>
      </w:r>
    </w:p>
    <w:p>
      <w:pPr>
        <w:pStyle w:val="BulletCompact"/>
        <w:ind w:left="317" w:hanging="173"/>
      </w:pPr>
      <w:r>
        <w:rPr>
          <w:sz w:val="18"/>
        </w:rPr>
        <w:t>• Severity-based incident response.</w:t>
      </w:r>
    </w:p>
    <w:p>
      <w:pPr>
        <w:pStyle w:val="BulletCompact"/>
        <w:ind w:left="317" w:hanging="173"/>
      </w:pPr>
      <w:r>
        <w:rPr>
          <w:sz w:val="18"/>
        </w:rPr>
        <w:t>• Patch SLAs.</w:t>
      </w:r>
    </w:p>
    <w:p>
      <w:pPr>
        <w:pStyle w:val="BulletCompact"/>
        <w:ind w:left="317" w:hanging="173"/>
      </w:pPr>
      <w:r>
        <w:rPr>
          <w:sz w:val="18"/>
        </w:rPr>
        <w:t>• Dependency inventory.</w:t>
      </w:r>
    </w:p>
    <w:p>
      <w:pPr>
        <w:pStyle w:val="BulletCompact"/>
        <w:ind w:left="317" w:hanging="173"/>
      </w:pPr>
      <w:r>
        <w:rPr>
          <w:sz w:val="18"/>
        </w:rPr>
        <w:t>• Asset inventory.</w:t>
      </w:r>
    </w:p>
    <w:p>
      <w:pPr>
        <w:pStyle w:val="BulletCompact"/>
        <w:ind w:left="317" w:hanging="173"/>
      </w:pPr>
      <w:r>
        <w:rPr>
          <w:sz w:val="18"/>
        </w:rPr>
        <w:t>• Customer notification procedure.</w:t>
      </w:r>
    </w:p>
    <w:p>
      <w:pPr>
        <w:pStyle w:val="BulletCompact"/>
        <w:ind w:left="317" w:hanging="173"/>
      </w:pPr>
      <w:r>
        <w:rPr>
          <w:sz w:val="18"/>
        </w:rPr>
        <w:t>• Post-incident review.</w:t>
      </w:r>
    </w:p>
    <w:p>
      <w:r>
        <w:br w:type="page"/>
      </w:r>
    </w:p>
    <w:p>
      <w:pPr>
        <w:pStyle w:val="Heading1"/>
      </w:pPr>
      <w:r>
        <w:t>20. Backup, disaster recovery and offline resilience</w:t>
      </w:r>
    </w:p>
    <w:p>
      <w:pPr>
        <w:pStyle w:val="SmallNote"/>
      </w:pPr>
      <w:r>
        <w:rPr>
          <w:b/>
        </w:rPr>
        <w:t xml:space="preserve">Source / status note: </w:t>
      </w:r>
      <w:r>
        <w:t>The current prototype already includes one-tap backup, daily backups, multiple retained versions, restore confirmation and a safety copy before restore. fileciteturn4file0L60-L65</w:t>
      </w:r>
    </w:p>
    <w:p>
      <w:pPr>
        <w:pStyle w:val="Heading2"/>
      </w:pPr>
      <w:r>
        <w:t>20.1 Target 3-2-1 backup model</w:t>
      </w:r>
    </w:p>
    <w:p>
      <w:pPr>
        <w:pStyle w:val="BulletCompact"/>
        <w:ind w:left="317" w:hanging="173"/>
      </w:pPr>
      <w:r>
        <w:rPr>
          <w:sz w:val="18"/>
        </w:rPr>
        <w:t>• At least three copies of critical data.</w:t>
      </w:r>
    </w:p>
    <w:p>
      <w:pPr>
        <w:pStyle w:val="BulletCompact"/>
        <w:ind w:left="317" w:hanging="173"/>
      </w:pPr>
      <w:r>
        <w:rPr>
          <w:sz w:val="18"/>
        </w:rPr>
        <w:t>• At least two different storage media.</w:t>
      </w:r>
    </w:p>
    <w:p>
      <w:pPr>
        <w:pStyle w:val="BulletCompact"/>
        <w:ind w:left="317" w:hanging="173"/>
      </w:pPr>
      <w:r>
        <w:rPr>
          <w:sz w:val="18"/>
        </w:rPr>
        <w:t>• At least one copy physically separated from the primary machine.</w:t>
      </w:r>
    </w:p>
    <w:p>
      <w:pPr>
        <w:pStyle w:val="BulletCompact"/>
        <w:ind w:left="317" w:hanging="173"/>
      </w:pPr>
      <w:r>
        <w:rPr>
          <w:sz w:val="18"/>
        </w:rPr>
        <w:t>• Encrypted backup copies.</w:t>
      </w:r>
    </w:p>
    <w:p>
      <w:pPr>
        <w:pStyle w:val="BulletCompact"/>
        <w:ind w:left="317" w:hanging="173"/>
      </w:pPr>
      <w:r>
        <w:rPr>
          <w:sz w:val="18"/>
        </w:rPr>
        <w:t>• Routine restore tests rather than assuming a backup is valid.</w:t>
      </w:r>
    </w:p>
    <w:p>
      <w:pPr>
        <w:pStyle w:val="Heading2"/>
      </w:pPr>
      <w:r>
        <w:t>20.2 Recovery objectives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Metric</w:t>
            </w:r>
          </w:p>
        </w:tc>
        <w:tc>
          <w:tcPr>
            <w:tcW w:type="dxa" w:w="3331"/>
            <w:vAlign w:val="center"/>
            <w:shd w:fill="0B1630"/>
          </w:tcPr>
          <w:p>
            <w:pPr>
              <w:spacing w:after="0"/>
            </w:pPr>
            <w:r/>
            <w:r>
              <w:rPr>
                <w:rFonts w:ascii="Aptos" w:hAnsi="Aptos"/>
                <w:b/>
                <w:color w:val="FFFFFF"/>
                <w:sz w:val="16"/>
              </w:rPr>
              <w:t>Pilot target</w:t>
            </w:r>
          </w:p>
        </w:tc>
        <w:tc>
          <w:tcPr>
            <w:tcW w:type="dxa" w:w="3331"/>
            <w:vAlign w:val="center"/>
            <w:shd w:fill="0B1630"/>
          </w:tcPr>
          <w:p>
            <w:pPr>
              <w:spacing w:after="0"/>
            </w:pPr>
            <w:r/>
            <w:r>
              <w:rPr>
                <w:rFonts w:ascii="Aptos" w:hAnsi="Aptos"/>
                <w:b/>
                <w:color w:val="FFFFFF"/>
                <w:sz w:val="16"/>
              </w:rPr>
              <w:t>Scaled target</w:t>
            </w:r>
          </w:p>
        </w:tc>
      </w:tr>
      <w:tr>
        <w:tc>
          <w:tcPr>
            <w:tcW w:type="dxa" w:w="3331"/>
            <w:vAlign w:val="center"/>
            <w:shd w:fill="F7F9FC"/>
          </w:tcPr>
          <w:p>
            <w:pPr>
              <w:spacing w:after="0"/>
            </w:pPr>
            <w:r/>
            <w:r>
              <w:rPr>
                <w:rFonts w:ascii="Aptos" w:hAnsi="Aptos"/>
                <w:b w:val="0"/>
                <w:color w:val="182235"/>
                <w:sz w:val="16"/>
              </w:rPr>
              <w:t>RPO</w:t>
            </w:r>
          </w:p>
        </w:tc>
        <w:tc>
          <w:tcPr>
            <w:tcW w:type="dxa" w:w="3331"/>
            <w:vAlign w:val="center"/>
            <w:shd w:fill="F7F9FC"/>
          </w:tcPr>
          <w:p>
            <w:pPr>
              <w:spacing w:after="0"/>
            </w:pPr>
            <w:r/>
            <w:r>
              <w:rPr>
                <w:rFonts w:ascii="Aptos" w:hAnsi="Aptos"/>
                <w:b w:val="0"/>
                <w:color w:val="182235"/>
                <w:sz w:val="16"/>
              </w:rPr>
              <w:t>&lt; 24 hours</w:t>
            </w:r>
          </w:p>
        </w:tc>
        <w:tc>
          <w:tcPr>
            <w:tcW w:type="dxa" w:w="3331"/>
            <w:vAlign w:val="center"/>
            <w:shd w:fill="F7F9FC"/>
          </w:tcPr>
          <w:p>
            <w:pPr>
              <w:spacing w:after="0"/>
            </w:pPr>
            <w:r/>
            <w:r>
              <w:rPr>
                <w:rFonts w:ascii="Aptos" w:hAnsi="Aptos"/>
                <w:b w:val="0"/>
                <w:color w:val="182235"/>
                <w:sz w:val="16"/>
              </w:rPr>
              <w:t>Configurable; near-real-time for online deployments</w:t>
            </w:r>
          </w:p>
        </w:tc>
      </w:tr>
      <w:tr>
        <w:tc>
          <w:tcPr>
            <w:tcW w:type="dxa" w:w="3331"/>
            <w:vAlign w:val="center"/>
          </w:tcPr>
          <w:p>
            <w:pPr>
              <w:spacing w:after="0"/>
            </w:pPr>
            <w:r/>
            <w:r>
              <w:rPr>
                <w:rFonts w:ascii="Aptos" w:hAnsi="Aptos"/>
                <w:b w:val="0"/>
                <w:color w:val="182235"/>
                <w:sz w:val="16"/>
              </w:rPr>
              <w:t>RTO</w:t>
            </w:r>
          </w:p>
        </w:tc>
        <w:tc>
          <w:tcPr>
            <w:tcW w:type="dxa" w:w="3331"/>
            <w:vAlign w:val="center"/>
          </w:tcPr>
          <w:p>
            <w:pPr>
              <w:spacing w:after="0"/>
            </w:pPr>
            <w:r/>
            <w:r>
              <w:rPr>
                <w:rFonts w:ascii="Aptos" w:hAnsi="Aptos"/>
                <w:b w:val="0"/>
                <w:color w:val="182235"/>
                <w:sz w:val="16"/>
              </w:rPr>
              <w:t>&lt; 2 hours</w:t>
            </w:r>
          </w:p>
        </w:tc>
        <w:tc>
          <w:tcPr>
            <w:tcW w:type="dxa" w:w="3331"/>
            <w:vAlign w:val="center"/>
          </w:tcPr>
          <w:p>
            <w:pPr>
              <w:spacing w:after="0"/>
            </w:pPr>
            <w:r/>
            <w:r>
              <w:rPr>
                <w:rFonts w:ascii="Aptos" w:hAnsi="Aptos"/>
                <w:b w:val="0"/>
                <w:color w:val="182235"/>
                <w:sz w:val="16"/>
              </w:rPr>
              <w:t>&lt; 1 hour for supported enterprise deployments</w:t>
            </w:r>
          </w:p>
        </w:tc>
      </w:tr>
      <w:tr>
        <w:tc>
          <w:tcPr>
            <w:tcW w:type="dxa" w:w="3331"/>
            <w:vAlign w:val="center"/>
            <w:shd w:fill="F7F9FC"/>
          </w:tcPr>
          <w:p>
            <w:pPr>
              <w:spacing w:after="0"/>
            </w:pPr>
            <w:r/>
            <w:r>
              <w:rPr>
                <w:rFonts w:ascii="Aptos" w:hAnsi="Aptos"/>
                <w:b w:val="0"/>
                <w:color w:val="182235"/>
                <w:sz w:val="16"/>
              </w:rPr>
              <w:t>Restore verification</w:t>
            </w:r>
          </w:p>
        </w:tc>
        <w:tc>
          <w:tcPr>
            <w:tcW w:type="dxa" w:w="3331"/>
            <w:vAlign w:val="center"/>
            <w:shd w:fill="F7F9FC"/>
          </w:tcPr>
          <w:p>
            <w:pPr>
              <w:spacing w:after="0"/>
            </w:pPr>
            <w:r/>
            <w:r>
              <w:rPr>
                <w:rFonts w:ascii="Aptos" w:hAnsi="Aptos"/>
                <w:b w:val="0"/>
                <w:color w:val="182235"/>
                <w:sz w:val="16"/>
              </w:rPr>
              <w:t>Manual monthly</w:t>
            </w:r>
          </w:p>
        </w:tc>
        <w:tc>
          <w:tcPr>
            <w:tcW w:type="dxa" w:w="3331"/>
            <w:vAlign w:val="center"/>
            <w:shd w:fill="F7F9FC"/>
          </w:tcPr>
          <w:p>
            <w:pPr>
              <w:spacing w:after="0"/>
            </w:pPr>
            <w:r/>
            <w:r>
              <w:rPr>
                <w:rFonts w:ascii="Aptos" w:hAnsi="Aptos"/>
                <w:b w:val="0"/>
                <w:color w:val="182235"/>
                <w:sz w:val="16"/>
              </w:rPr>
              <w:t>Automated + scheduled</w:t>
            </w:r>
          </w:p>
        </w:tc>
      </w:tr>
      <w:tr>
        <w:tc>
          <w:tcPr>
            <w:tcW w:type="dxa" w:w="3331"/>
            <w:vAlign w:val="center"/>
          </w:tcPr>
          <w:p>
            <w:pPr>
              <w:spacing w:after="0"/>
            </w:pPr>
            <w:r/>
            <w:r>
              <w:rPr>
                <w:rFonts w:ascii="Aptos" w:hAnsi="Aptos"/>
                <w:b w:val="0"/>
                <w:color w:val="182235"/>
                <w:sz w:val="16"/>
              </w:rPr>
              <w:t>Backup health</w:t>
            </w:r>
          </w:p>
        </w:tc>
        <w:tc>
          <w:tcPr>
            <w:tcW w:type="dxa" w:w="3331"/>
            <w:vAlign w:val="center"/>
          </w:tcPr>
          <w:p>
            <w:pPr>
              <w:spacing w:after="0"/>
            </w:pPr>
            <w:r/>
            <w:r>
              <w:rPr>
                <w:rFonts w:ascii="Aptos" w:hAnsi="Aptos"/>
                <w:b w:val="0"/>
                <w:color w:val="182235"/>
                <w:sz w:val="16"/>
              </w:rPr>
              <w:t>Visible in UI</w:t>
            </w:r>
          </w:p>
        </w:tc>
        <w:tc>
          <w:tcPr>
            <w:tcW w:type="dxa" w:w="3331"/>
            <w:vAlign w:val="center"/>
          </w:tcPr>
          <w:p>
            <w:pPr>
              <w:spacing w:after="0"/>
            </w:pPr>
            <w:r/>
            <w:r>
              <w:rPr>
                <w:rFonts w:ascii="Aptos" w:hAnsi="Aptos"/>
                <w:b w:val="0"/>
                <w:color w:val="182235"/>
                <w:sz w:val="16"/>
              </w:rPr>
              <w:t>Visible + alerting</w:t>
            </w:r>
          </w:p>
        </w:tc>
      </w:tr>
    </w:tbl>
    <w:p/>
    <w:p>
      <w:pPr>
        <w:pStyle w:val="Heading2"/>
      </w:pPr>
      <w:r>
        <w:t>20.3 Offline state machine</w:t>
      </w:r>
    </w:p>
    <w:p>
      <w:pPr>
        <w:pStyle w:val="BulletCompact"/>
      </w:pPr>
      <w:r>
        <w:rPr>
          <w:sz w:val="18"/>
        </w:rPr>
        <w:t>1. Online and synchronized.</w:t>
      </w:r>
    </w:p>
    <w:p>
      <w:pPr>
        <w:pStyle w:val="BulletCompact"/>
      </w:pPr>
      <w:r>
        <w:rPr>
          <w:sz w:val="18"/>
        </w:rPr>
        <w:t>2. Connectivity lost.</w:t>
      </w:r>
    </w:p>
    <w:p>
      <w:pPr>
        <w:pStyle w:val="BulletCompact"/>
      </w:pPr>
      <w:r>
        <w:rPr>
          <w:sz w:val="18"/>
        </w:rPr>
        <w:t>3. Continue local operations.</w:t>
      </w:r>
    </w:p>
    <w:p>
      <w:pPr>
        <w:pStyle w:val="BulletCompact"/>
      </w:pPr>
      <w:r>
        <w:rPr>
          <w:sz w:val="18"/>
        </w:rPr>
        <w:t>4. Queue outbound changes.</w:t>
      </w:r>
    </w:p>
    <w:p>
      <w:pPr>
        <w:pStyle w:val="BulletCompact"/>
      </w:pPr>
      <w:r>
        <w:rPr>
          <w:sz w:val="18"/>
        </w:rPr>
        <w:t>5. Connectivity restored.</w:t>
      </w:r>
    </w:p>
    <w:p>
      <w:pPr>
        <w:pStyle w:val="BulletCompact"/>
      </w:pPr>
      <w:r>
        <w:rPr>
          <w:sz w:val="18"/>
        </w:rPr>
        <w:t>6. Validate server state.</w:t>
      </w:r>
    </w:p>
    <w:p>
      <w:pPr>
        <w:pStyle w:val="BulletCompact"/>
      </w:pPr>
      <w:r>
        <w:rPr>
          <w:sz w:val="18"/>
        </w:rPr>
        <w:t>7. Synchronize safely.</w:t>
      </w:r>
    </w:p>
    <w:p>
      <w:pPr>
        <w:pStyle w:val="BulletCompact"/>
      </w:pPr>
      <w:r>
        <w:rPr>
          <w:sz w:val="18"/>
        </w:rPr>
        <w:t>8. Resolve conflicts explicitly.</w:t>
      </w:r>
    </w:p>
    <w:p>
      <w:pPr>
        <w:pStyle w:val="BulletCompact"/>
      </w:pPr>
      <w:r>
        <w:rPr>
          <w:sz w:val="18"/>
        </w:rPr>
        <w:t>9. Record synchronization event.</w:t>
      </w:r>
    </w:p>
    <w:p>
      <w:r>
        <w:br w:type="page"/>
      </w:r>
    </w:p>
    <w:p>
      <w:pPr>
        <w:pStyle w:val="Heading1"/>
      </w:pPr>
      <w:r>
        <w:t>21. Compliance and regulatory strategy</w:t>
      </w:r>
    </w:p>
    <w:p>
      <w:pPr>
        <w:pStyle w:val="Heading2"/>
      </w:pPr>
      <w:r>
        <w:t>21.1 Regulatory philosophy</w:t>
      </w:r>
    </w:p>
    <w:p>
      <w:r>
        <w:t>ClinicOS should build a compliance program before it needs one. Regulatory classification depends on the exact intended use and claims of a feature, so product marketing, UX and technical behavior must be reviewed together.</w:t>
      </w:r>
    </w:p>
    <w:p>
      <w:pPr>
        <w:pStyle w:val="SmallNote"/>
      </w:pPr>
      <w:r>
        <w:rPr>
          <w:b/>
        </w:rPr>
        <w:t xml:space="preserve">Source / status note: </w:t>
      </w:r>
      <w:r>
        <w:t>The supplied roadmap itself flags clinical AI as a regulatory minefield. The official CDSCO site publishes the Medical Devices Rules, 2017 and amendments; classification should be assessed with qualified regulatory counsel rather than inferred from a simple feature label. fileciteturn4file0L114-L120 citeturn0search11</w:t>
      </w:r>
    </w:p>
    <w:p>
      <w:pPr>
        <w:pStyle w:val="Heading2"/>
      </w:pPr>
      <w:r>
        <w:t>21.2 Compliance workstreams</w:t>
      </w:r>
    </w:p>
    <w:p>
      <w:pPr>
        <w:pStyle w:val="BulletCompact"/>
        <w:ind w:left="317" w:hanging="173"/>
      </w:pPr>
      <w:r>
        <w:rPr>
          <w:sz w:val="18"/>
        </w:rPr>
        <w:t>• DPDP Act / Rules readiness.</w:t>
      </w:r>
    </w:p>
    <w:p>
      <w:pPr>
        <w:pStyle w:val="BulletCompact"/>
        <w:ind w:left="317" w:hanging="173"/>
      </w:pPr>
      <w:r>
        <w:rPr>
          <w:sz w:val="18"/>
        </w:rPr>
        <w:t>• ABDM integration requirements.</w:t>
      </w:r>
    </w:p>
    <w:p>
      <w:pPr>
        <w:pStyle w:val="BulletCompact"/>
        <w:ind w:left="317" w:hanging="173"/>
      </w:pPr>
      <w:r>
        <w:rPr>
          <w:sz w:val="18"/>
        </w:rPr>
        <w:t>• Clinical-record retention requirements.</w:t>
      </w:r>
    </w:p>
    <w:p>
      <w:pPr>
        <w:pStyle w:val="BulletCompact"/>
        <w:ind w:left="317" w:hanging="173"/>
      </w:pPr>
      <w:r>
        <w:rPr>
          <w:sz w:val="18"/>
        </w:rPr>
        <w:t>• Consent and communication rules.</w:t>
      </w:r>
    </w:p>
    <w:p>
      <w:pPr>
        <w:pStyle w:val="BulletCompact"/>
        <w:ind w:left="317" w:hanging="173"/>
      </w:pPr>
      <w:r>
        <w:rPr>
          <w:sz w:val="18"/>
        </w:rPr>
        <w:t>• Medical-device / SaMD assessment for future clinical decision-support features.</w:t>
      </w:r>
    </w:p>
    <w:p>
      <w:pPr>
        <w:pStyle w:val="BulletCompact"/>
        <w:ind w:left="317" w:hanging="173"/>
      </w:pPr>
      <w:r>
        <w:rPr>
          <w:sz w:val="18"/>
        </w:rPr>
        <w:t>• Cybersecurity and incident response.</w:t>
      </w:r>
    </w:p>
    <w:p>
      <w:pPr>
        <w:pStyle w:val="BulletCompact"/>
        <w:ind w:left="317" w:hanging="173"/>
      </w:pPr>
      <w:r>
        <w:rPr>
          <w:sz w:val="18"/>
        </w:rPr>
        <w:t>• Contractual data-processing terms.</w:t>
      </w:r>
    </w:p>
    <w:p>
      <w:pPr>
        <w:pStyle w:val="BulletCompact"/>
        <w:ind w:left="317" w:hanging="173"/>
      </w:pPr>
      <w:r>
        <w:rPr>
          <w:sz w:val="18"/>
        </w:rPr>
        <w:t>• Vendor and subprocessors.</w:t>
      </w:r>
    </w:p>
    <w:p>
      <w:pPr>
        <w:pStyle w:val="BulletCompact"/>
        <w:ind w:left="317" w:hanging="173"/>
      </w:pPr>
      <w:r>
        <w:rPr>
          <w:sz w:val="18"/>
        </w:rPr>
        <w:t>• Employment/access controls.</w:t>
      </w:r>
    </w:p>
    <w:p>
      <w:pPr>
        <w:pStyle w:val="BulletCompact"/>
        <w:ind w:left="317" w:hanging="173"/>
      </w:pPr>
      <w:r>
        <w:rPr>
          <w:sz w:val="18"/>
        </w:rPr>
        <w:t>• Telemedicine-specific obligations when enabled.</w:t>
      </w:r>
    </w:p>
    <w:p>
      <w:pPr>
        <w:pStyle w:val="Heading2"/>
      </w:pPr>
      <w:r>
        <w:t>21.3 Compliance evidence room</w:t>
      </w:r>
    </w:p>
    <w:p>
      <w:pPr>
        <w:pStyle w:val="BulletCompact"/>
        <w:ind w:left="317" w:hanging="173"/>
      </w:pPr>
      <w:r>
        <w:rPr>
          <w:sz w:val="18"/>
        </w:rPr>
        <w:t>• Policies.</w:t>
      </w:r>
    </w:p>
    <w:p>
      <w:pPr>
        <w:pStyle w:val="BulletCompact"/>
        <w:ind w:left="317" w:hanging="173"/>
      </w:pPr>
      <w:r>
        <w:rPr>
          <w:sz w:val="18"/>
        </w:rPr>
        <w:t>• Architecture diagrams.</w:t>
      </w:r>
    </w:p>
    <w:p>
      <w:pPr>
        <w:pStyle w:val="BulletCompact"/>
        <w:ind w:left="317" w:hanging="173"/>
      </w:pPr>
      <w:r>
        <w:rPr>
          <w:sz w:val="18"/>
        </w:rPr>
        <w:t>• Data-flow maps.</w:t>
      </w:r>
    </w:p>
    <w:p>
      <w:pPr>
        <w:pStyle w:val="BulletCompact"/>
        <w:ind w:left="317" w:hanging="173"/>
      </w:pPr>
      <w:r>
        <w:rPr>
          <w:sz w:val="18"/>
        </w:rPr>
        <w:t>• Risk assessments.</w:t>
      </w:r>
    </w:p>
    <w:p>
      <w:pPr>
        <w:pStyle w:val="BulletCompact"/>
        <w:ind w:left="317" w:hanging="173"/>
      </w:pPr>
      <w:r>
        <w:rPr>
          <w:sz w:val="18"/>
        </w:rPr>
        <w:t>• Threat models.</w:t>
      </w:r>
    </w:p>
    <w:p>
      <w:pPr>
        <w:pStyle w:val="BulletCompact"/>
        <w:ind w:left="317" w:hanging="173"/>
      </w:pPr>
      <w:r>
        <w:rPr>
          <w:sz w:val="18"/>
        </w:rPr>
        <w:t>• Security test reports.</w:t>
      </w:r>
    </w:p>
    <w:p>
      <w:pPr>
        <w:pStyle w:val="BulletCompact"/>
        <w:ind w:left="317" w:hanging="173"/>
      </w:pPr>
      <w:r>
        <w:rPr>
          <w:sz w:val="18"/>
        </w:rPr>
        <w:t>• AI evaluation reports.</w:t>
      </w:r>
    </w:p>
    <w:p>
      <w:pPr>
        <w:pStyle w:val="BulletCompact"/>
        <w:ind w:left="317" w:hanging="173"/>
      </w:pPr>
      <w:r>
        <w:rPr>
          <w:sz w:val="18"/>
        </w:rPr>
        <w:t>• Consent specifications.</w:t>
      </w:r>
    </w:p>
    <w:p>
      <w:pPr>
        <w:pStyle w:val="BulletCompact"/>
        <w:ind w:left="317" w:hanging="173"/>
      </w:pPr>
      <w:r>
        <w:rPr>
          <w:sz w:val="18"/>
        </w:rPr>
        <w:t>• Audit-log samples.</w:t>
      </w:r>
    </w:p>
    <w:p>
      <w:pPr>
        <w:pStyle w:val="BulletCompact"/>
        <w:ind w:left="317" w:hanging="173"/>
      </w:pPr>
      <w:r>
        <w:rPr>
          <w:sz w:val="18"/>
        </w:rPr>
        <w:t>• Backup/restore test evidence.</w:t>
      </w:r>
    </w:p>
    <w:p>
      <w:pPr>
        <w:pStyle w:val="BulletCompact"/>
        <w:ind w:left="317" w:hanging="173"/>
      </w:pPr>
      <w:r>
        <w:rPr>
          <w:sz w:val="18"/>
        </w:rPr>
        <w:t>• Release records.</w:t>
      </w:r>
    </w:p>
    <w:p>
      <w:pPr>
        <w:pStyle w:val="BulletCompact"/>
        <w:ind w:left="317" w:hanging="173"/>
      </w:pPr>
      <w:r>
        <w:rPr>
          <w:sz w:val="18"/>
        </w:rPr>
        <w:t>• Training records.</w:t>
      </w:r>
    </w:p>
    <w:p>
      <w:pPr>
        <w:pStyle w:val="BulletCompact"/>
        <w:ind w:left="317" w:hanging="173"/>
      </w:pPr>
      <w:r>
        <w:rPr>
          <w:sz w:val="18"/>
        </w:rPr>
        <w:t>• Incident records.</w:t>
      </w:r>
    </w:p>
    <w:p>
      <w:r>
        <w:br w:type="page"/>
      </w:r>
    </w:p>
    <w:p>
      <w:pPr>
        <w:pStyle w:val="Heading1"/>
      </w:pPr>
      <w:r>
        <w:t>22. Technical architecture</w:t>
      </w:r>
    </w:p>
    <w:p>
      <w:pPr>
        <w:pStyle w:val="Heading2"/>
      </w:pPr>
      <w:r>
        <w:t>22.1 Current stack</w:t>
      </w:r>
    </w:p>
    <w:p>
      <w:pPr>
        <w:pStyle w:val="SmallNote"/>
      </w:pPr>
      <w:r>
        <w:rPr>
          <w:b/>
        </w:rPr>
        <w:t xml:space="preserve">Source / status note: </w:t>
      </w:r>
      <w:r>
        <w:t>The supplied baseline uses Next.js 15, React 19, TypeScript, SQLite/better-sqlite3, Next.js API routes, faster-whisper, Ollama/qwen2.5:7b and local-first safety mechanisms. fileciteturn4file0L177-L193</w:t>
      </w:r>
    </w:p>
    <w:p>
      <w:pPr>
        <w:pStyle w:val="Heading2"/>
      </w:pPr>
      <w:r>
        <w:t>22.2 Recommended evolution</w:t>
      </w:r>
    </w:p>
    <w:p>
      <w:pPr>
        <w:pStyle w:val="BulletCompact"/>
        <w:ind w:left="317" w:hanging="173"/>
      </w:pPr>
      <w:r>
        <w:rPr>
          <w:sz w:val="18"/>
        </w:rPr>
        <w:t>• Keep the current stack for rapid prototyping where it performs well.</w:t>
      </w:r>
    </w:p>
    <w:p>
      <w:pPr>
        <w:pStyle w:val="BulletCompact"/>
        <w:ind w:left="317" w:hanging="173"/>
      </w:pPr>
      <w:r>
        <w:rPr>
          <w:sz w:val="18"/>
        </w:rPr>
        <w:t>• Introduce explicit domain services as the product grows instead of allowing business logic to become scattered through UI routes.</w:t>
      </w:r>
    </w:p>
    <w:p>
      <w:pPr>
        <w:pStyle w:val="BulletCompact"/>
        <w:ind w:left="317" w:hanging="173"/>
      </w:pPr>
      <w:r>
        <w:rPr>
          <w:sz w:val="18"/>
        </w:rPr>
        <w:t>• Separate clinical data contracts from presentation code.</w:t>
      </w:r>
    </w:p>
    <w:p>
      <w:pPr>
        <w:pStyle w:val="BulletCompact"/>
        <w:ind w:left="317" w:hanging="173"/>
      </w:pPr>
      <w:r>
        <w:rPr>
          <w:sz w:val="18"/>
        </w:rPr>
        <w:t>• Introduce migration/versioning discipline for the database.</w:t>
      </w:r>
    </w:p>
    <w:p>
      <w:pPr>
        <w:pStyle w:val="BulletCompact"/>
        <w:ind w:left="317" w:hanging="173"/>
      </w:pPr>
      <w:r>
        <w:rPr>
          <w:sz w:val="18"/>
        </w:rPr>
        <w:t>• Add a stable internal API contract.</w:t>
      </w:r>
    </w:p>
    <w:p>
      <w:pPr>
        <w:pStyle w:val="BulletCompact"/>
        <w:ind w:left="317" w:hanging="173"/>
      </w:pPr>
      <w:r>
        <w:rPr>
          <w:sz w:val="18"/>
        </w:rPr>
        <w:t>• Design synchronization as an explicit subsystem rather than an afterthought.</w:t>
      </w:r>
    </w:p>
    <w:p>
      <w:pPr>
        <w:pStyle w:val="BulletCompact"/>
        <w:ind w:left="317" w:hanging="173"/>
      </w:pPr>
      <w:r>
        <w:rPr>
          <w:sz w:val="18"/>
        </w:rPr>
        <w:t>• Introduce a structured event/audit model.</w:t>
      </w:r>
    </w:p>
    <w:p>
      <w:pPr>
        <w:pStyle w:val="BulletCompact"/>
        <w:ind w:left="317" w:hanging="173"/>
      </w:pPr>
      <w:r>
        <w:rPr>
          <w:sz w:val="18"/>
        </w:rPr>
        <w:t>• Add background jobs for transcription, OCR, backup verification and analytics.</w:t>
      </w:r>
    </w:p>
    <w:p>
      <w:pPr>
        <w:pStyle w:val="Heading2"/>
      </w:pPr>
      <w:r>
        <w:t>22.3 Production deployment modes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Mode</w:t>
            </w:r>
          </w:p>
        </w:tc>
        <w:tc>
          <w:tcPr>
            <w:tcW w:type="dxa" w:w="3331"/>
            <w:vAlign w:val="center"/>
            <w:shd w:fill="0B1630"/>
          </w:tcPr>
          <w:p>
            <w:pPr>
              <w:spacing w:after="0"/>
            </w:pPr>
            <w:r/>
            <w:r>
              <w:rPr>
                <w:rFonts w:ascii="Aptos" w:hAnsi="Aptos"/>
                <w:b/>
                <w:color w:val="FFFFFF"/>
                <w:sz w:val="16"/>
              </w:rPr>
              <w:t>Best for</w:t>
            </w:r>
          </w:p>
        </w:tc>
        <w:tc>
          <w:tcPr>
            <w:tcW w:type="dxa" w:w="3331"/>
            <w:vAlign w:val="center"/>
            <w:shd w:fill="0B1630"/>
          </w:tcPr>
          <w:p>
            <w:pPr>
              <w:spacing w:after="0"/>
            </w:pPr>
            <w:r/>
            <w:r>
              <w:rPr>
                <w:rFonts w:ascii="Aptos" w:hAnsi="Aptos"/>
                <w:b/>
                <w:color w:val="FFFFFF"/>
                <w:sz w:val="16"/>
              </w:rPr>
              <w:t>Characteristics</w:t>
            </w:r>
          </w:p>
        </w:tc>
      </w:tr>
      <w:tr>
        <w:tc>
          <w:tcPr>
            <w:tcW w:type="dxa" w:w="3331"/>
            <w:vAlign w:val="center"/>
            <w:shd w:fill="F7F9FC"/>
          </w:tcPr>
          <w:p>
            <w:pPr>
              <w:spacing w:after="0"/>
            </w:pPr>
            <w:r/>
            <w:r>
              <w:rPr>
                <w:rFonts w:ascii="Aptos" w:hAnsi="Aptos"/>
                <w:b w:val="0"/>
                <w:color w:val="182235"/>
                <w:sz w:val="16"/>
              </w:rPr>
              <w:t>Local-only</w:t>
            </w:r>
          </w:p>
        </w:tc>
        <w:tc>
          <w:tcPr>
            <w:tcW w:type="dxa" w:w="3331"/>
            <w:vAlign w:val="center"/>
            <w:shd w:fill="F7F9FC"/>
          </w:tcPr>
          <w:p>
            <w:pPr>
              <w:spacing w:after="0"/>
            </w:pPr>
            <w:r/>
            <w:r>
              <w:rPr>
                <w:rFonts w:ascii="Aptos" w:hAnsi="Aptos"/>
                <w:b w:val="0"/>
                <w:color w:val="182235"/>
                <w:sz w:val="16"/>
              </w:rPr>
              <w:t>Solo clinic</w:t>
            </w:r>
          </w:p>
        </w:tc>
        <w:tc>
          <w:tcPr>
            <w:tcW w:type="dxa" w:w="3331"/>
            <w:vAlign w:val="center"/>
            <w:shd w:fill="F7F9FC"/>
          </w:tcPr>
          <w:p>
            <w:pPr>
              <w:spacing w:after="0"/>
            </w:pPr>
            <w:r/>
            <w:r>
              <w:rPr>
                <w:rFonts w:ascii="Aptos" w:hAnsi="Aptos"/>
                <w:b w:val="0"/>
                <w:color w:val="182235"/>
                <w:sz w:val="16"/>
              </w:rPr>
              <w:t>No network dependency; single machine.</w:t>
            </w:r>
          </w:p>
        </w:tc>
      </w:tr>
      <w:tr>
        <w:tc>
          <w:tcPr>
            <w:tcW w:type="dxa" w:w="3331"/>
            <w:vAlign w:val="center"/>
          </w:tcPr>
          <w:p>
            <w:pPr>
              <w:spacing w:after="0"/>
            </w:pPr>
            <w:r/>
            <w:r>
              <w:rPr>
                <w:rFonts w:ascii="Aptos" w:hAnsi="Aptos"/>
                <w:b w:val="0"/>
                <w:color w:val="182235"/>
                <w:sz w:val="16"/>
              </w:rPr>
              <w:t>Local + LAN</w:t>
            </w:r>
          </w:p>
        </w:tc>
        <w:tc>
          <w:tcPr>
            <w:tcW w:type="dxa" w:w="3331"/>
            <w:vAlign w:val="center"/>
          </w:tcPr>
          <w:p>
            <w:pPr>
              <w:spacing w:after="0"/>
            </w:pPr>
            <w:r/>
            <w:r>
              <w:rPr>
                <w:rFonts w:ascii="Aptos" w:hAnsi="Aptos"/>
                <w:b w:val="0"/>
                <w:color w:val="182235"/>
                <w:sz w:val="16"/>
              </w:rPr>
              <w:t>Small clinic</w:t>
            </w:r>
          </w:p>
        </w:tc>
        <w:tc>
          <w:tcPr>
            <w:tcW w:type="dxa" w:w="3331"/>
            <w:vAlign w:val="center"/>
          </w:tcPr>
          <w:p>
            <w:pPr>
              <w:spacing w:after="0"/>
            </w:pPr>
            <w:r/>
            <w:r>
              <w:rPr>
                <w:rFonts w:ascii="Aptos" w:hAnsi="Aptos"/>
                <w:b w:val="0"/>
                <w:color w:val="182235"/>
                <w:sz w:val="16"/>
              </w:rPr>
              <w:t>Shared database over controlled local network.</w:t>
            </w:r>
          </w:p>
        </w:tc>
      </w:tr>
      <w:tr>
        <w:tc>
          <w:tcPr>
            <w:tcW w:type="dxa" w:w="3331"/>
            <w:vAlign w:val="center"/>
            <w:shd w:fill="F7F9FC"/>
          </w:tcPr>
          <w:p>
            <w:pPr>
              <w:spacing w:after="0"/>
            </w:pPr>
            <w:r/>
            <w:r>
              <w:rPr>
                <w:rFonts w:ascii="Aptos" w:hAnsi="Aptos"/>
                <w:b w:val="0"/>
                <w:color w:val="182235"/>
                <w:sz w:val="16"/>
              </w:rPr>
              <w:t>Hybrid</w:t>
            </w:r>
          </w:p>
        </w:tc>
        <w:tc>
          <w:tcPr>
            <w:tcW w:type="dxa" w:w="3331"/>
            <w:vAlign w:val="center"/>
            <w:shd w:fill="F7F9FC"/>
          </w:tcPr>
          <w:p>
            <w:pPr>
              <w:spacing w:after="0"/>
            </w:pPr>
            <w:r/>
            <w:r>
              <w:rPr>
                <w:rFonts w:ascii="Aptos" w:hAnsi="Aptos"/>
                <w:b w:val="0"/>
                <w:color w:val="182235"/>
                <w:sz w:val="16"/>
              </w:rPr>
              <w:t>Multi-site clinic</w:t>
            </w:r>
          </w:p>
        </w:tc>
        <w:tc>
          <w:tcPr>
            <w:tcW w:type="dxa" w:w="3331"/>
            <w:vAlign w:val="center"/>
            <w:shd w:fill="F7F9FC"/>
          </w:tcPr>
          <w:p>
            <w:pPr>
              <w:spacing w:after="0"/>
            </w:pPr>
            <w:r/>
            <w:r>
              <w:rPr>
                <w:rFonts w:ascii="Aptos" w:hAnsi="Aptos"/>
                <w:b w:val="0"/>
                <w:color w:val="182235"/>
                <w:sz w:val="16"/>
              </w:rPr>
              <w:t>Local operation + encrypted synchronization.</w:t>
            </w:r>
          </w:p>
        </w:tc>
      </w:tr>
      <w:tr>
        <w:tc>
          <w:tcPr>
            <w:tcW w:type="dxa" w:w="3331"/>
            <w:vAlign w:val="center"/>
          </w:tcPr>
          <w:p>
            <w:pPr>
              <w:spacing w:after="0"/>
            </w:pPr>
            <w:r/>
            <w:r>
              <w:rPr>
                <w:rFonts w:ascii="Aptos" w:hAnsi="Aptos"/>
                <w:b w:val="0"/>
                <w:color w:val="182235"/>
                <w:sz w:val="16"/>
              </w:rPr>
              <w:t>Managed cloud</w:t>
            </w:r>
          </w:p>
        </w:tc>
        <w:tc>
          <w:tcPr>
            <w:tcW w:type="dxa" w:w="3331"/>
            <w:vAlign w:val="center"/>
          </w:tcPr>
          <w:p>
            <w:pPr>
              <w:spacing w:after="0"/>
            </w:pPr>
            <w:r/>
            <w:r>
              <w:rPr>
                <w:rFonts w:ascii="Aptos" w:hAnsi="Aptos"/>
                <w:b w:val="0"/>
                <w:color w:val="182235"/>
                <w:sz w:val="16"/>
              </w:rPr>
              <w:t>Larger clinic/hospital</w:t>
            </w:r>
          </w:p>
        </w:tc>
        <w:tc>
          <w:tcPr>
            <w:tcW w:type="dxa" w:w="3331"/>
            <w:vAlign w:val="center"/>
          </w:tcPr>
          <w:p>
            <w:pPr>
              <w:spacing w:after="0"/>
            </w:pPr>
            <w:r/>
            <w:r>
              <w:rPr>
                <w:rFonts w:ascii="Aptos" w:hAnsi="Aptos"/>
                <w:b w:val="0"/>
                <w:color w:val="182235"/>
                <w:sz w:val="16"/>
              </w:rPr>
              <w:t>Central management, backups, integrations.</w:t>
            </w:r>
          </w:p>
        </w:tc>
      </w:tr>
      <w:tr>
        <w:tc>
          <w:tcPr>
            <w:tcW w:type="dxa" w:w="3331"/>
            <w:vAlign w:val="center"/>
            <w:shd w:fill="F7F9FC"/>
          </w:tcPr>
          <w:p>
            <w:pPr>
              <w:spacing w:after="0"/>
            </w:pPr>
            <w:r/>
            <w:r>
              <w:rPr>
                <w:rFonts w:ascii="Aptos" w:hAnsi="Aptos"/>
                <w:b w:val="0"/>
                <w:color w:val="182235"/>
                <w:sz w:val="16"/>
              </w:rPr>
              <w:t>Private deployment</w:t>
            </w:r>
          </w:p>
        </w:tc>
        <w:tc>
          <w:tcPr>
            <w:tcW w:type="dxa" w:w="3331"/>
            <w:vAlign w:val="center"/>
            <w:shd w:fill="F7F9FC"/>
          </w:tcPr>
          <w:p>
            <w:pPr>
              <w:spacing w:after="0"/>
            </w:pPr>
            <w:r/>
            <w:r>
              <w:rPr>
                <w:rFonts w:ascii="Aptos" w:hAnsi="Aptos"/>
                <w:b w:val="0"/>
                <w:color w:val="182235"/>
                <w:sz w:val="16"/>
              </w:rPr>
              <w:t>Enterprise</w:t>
            </w:r>
          </w:p>
        </w:tc>
        <w:tc>
          <w:tcPr>
            <w:tcW w:type="dxa" w:w="3331"/>
            <w:vAlign w:val="center"/>
            <w:shd w:fill="F7F9FC"/>
          </w:tcPr>
          <w:p>
            <w:pPr>
              <w:spacing w:after="0"/>
            </w:pPr>
            <w:r/>
            <w:r>
              <w:rPr>
                <w:rFonts w:ascii="Aptos" w:hAnsi="Aptos"/>
                <w:b w:val="0"/>
                <w:color w:val="182235"/>
                <w:sz w:val="16"/>
              </w:rPr>
              <w:t>Hospital-controlled infrastructure.</w:t>
            </w:r>
          </w:p>
        </w:tc>
      </w:tr>
    </w:tbl>
    <w:p/>
    <w:p>
      <w:r>
        <w:br w:type="page"/>
      </w:r>
    </w:p>
    <w:p>
      <w:pPr>
        <w:pStyle w:val="Heading1"/>
      </w:pPr>
      <w:r>
        <w:t>23. Data model and interoperability</w:t>
      </w:r>
    </w:p>
    <w:p>
      <w:pPr>
        <w:pStyle w:val="Heading2"/>
      </w:pPr>
      <w:r>
        <w:t>23.1 Core entities</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0B1630"/>
          </w:tcPr>
          <w:p>
            <w:pPr>
              <w:spacing w:after="0"/>
            </w:pPr>
            <w:r/>
            <w:r>
              <w:rPr>
                <w:rFonts w:ascii="Aptos" w:hAnsi="Aptos"/>
                <w:b/>
                <w:color w:val="FFFFFF"/>
                <w:sz w:val="16"/>
              </w:rPr>
              <w:t>Entity</w:t>
            </w:r>
          </w:p>
        </w:tc>
        <w:tc>
          <w:tcPr>
            <w:tcW w:type="dxa" w:w="6984"/>
            <w:vAlign w:val="center"/>
            <w:shd w:fill="0B1630"/>
          </w:tcPr>
          <w:p>
            <w:pPr>
              <w:spacing w:after="0"/>
            </w:pPr>
            <w:r/>
            <w:r>
              <w:rPr>
                <w:rFonts w:ascii="Aptos" w:hAnsi="Aptos"/>
                <w:b/>
                <w:color w:val="FFFFFF"/>
                <w:sz w:val="16"/>
              </w:rPr>
              <w:t>Purpose</w:t>
            </w:r>
          </w:p>
        </w:tc>
      </w:tr>
      <w:tr>
        <w:tc>
          <w:tcPr>
            <w:tcW w:type="dxa" w:w="2592"/>
            <w:vAlign w:val="center"/>
            <w:shd w:fill="F7F9FC"/>
          </w:tcPr>
          <w:p>
            <w:pPr>
              <w:spacing w:after="0"/>
            </w:pPr>
            <w:r/>
            <w:r>
              <w:rPr>
                <w:rFonts w:ascii="Aptos" w:hAnsi="Aptos"/>
                <w:b w:val="0"/>
                <w:color w:val="182235"/>
                <w:sz w:val="16"/>
              </w:rPr>
              <w:t>Organization / Facility</w:t>
            </w:r>
          </w:p>
        </w:tc>
        <w:tc>
          <w:tcPr>
            <w:tcW w:type="dxa" w:w="6984"/>
            <w:vAlign w:val="center"/>
            <w:shd w:fill="F7F9FC"/>
          </w:tcPr>
          <w:p>
            <w:pPr>
              <w:spacing w:after="0"/>
            </w:pPr>
            <w:r/>
            <w:r>
              <w:rPr>
                <w:rFonts w:ascii="Aptos" w:hAnsi="Aptos"/>
                <w:b w:val="0"/>
                <w:color w:val="182235"/>
                <w:sz w:val="16"/>
              </w:rPr>
              <w:t>Clinic/hospital boundary and configuration.</w:t>
            </w:r>
          </w:p>
        </w:tc>
      </w:tr>
      <w:tr>
        <w:tc>
          <w:tcPr>
            <w:tcW w:type="dxa" w:w="2592"/>
            <w:vAlign w:val="center"/>
          </w:tcPr>
          <w:p>
            <w:pPr>
              <w:spacing w:after="0"/>
            </w:pPr>
            <w:r/>
            <w:r>
              <w:rPr>
                <w:rFonts w:ascii="Aptos" w:hAnsi="Aptos"/>
                <w:b w:val="0"/>
                <w:color w:val="182235"/>
                <w:sz w:val="16"/>
              </w:rPr>
              <w:t>User</w:t>
            </w:r>
          </w:p>
        </w:tc>
        <w:tc>
          <w:tcPr>
            <w:tcW w:type="dxa" w:w="6984"/>
            <w:vAlign w:val="center"/>
          </w:tcPr>
          <w:p>
            <w:pPr>
              <w:spacing w:after="0"/>
            </w:pPr>
            <w:r/>
            <w:r>
              <w:rPr>
                <w:rFonts w:ascii="Aptos" w:hAnsi="Aptos"/>
                <w:b w:val="0"/>
                <w:color w:val="182235"/>
                <w:sz w:val="16"/>
              </w:rPr>
              <w:t>Authenticated person using ClinicOS.</w:t>
            </w:r>
          </w:p>
        </w:tc>
      </w:tr>
      <w:tr>
        <w:tc>
          <w:tcPr>
            <w:tcW w:type="dxa" w:w="2592"/>
            <w:vAlign w:val="center"/>
            <w:shd w:fill="F7F9FC"/>
          </w:tcPr>
          <w:p>
            <w:pPr>
              <w:spacing w:after="0"/>
            </w:pPr>
            <w:r/>
            <w:r>
              <w:rPr>
                <w:rFonts w:ascii="Aptos" w:hAnsi="Aptos"/>
                <w:b w:val="0"/>
                <w:color w:val="182235"/>
                <w:sz w:val="16"/>
              </w:rPr>
              <w:t>Role</w:t>
            </w:r>
          </w:p>
        </w:tc>
        <w:tc>
          <w:tcPr>
            <w:tcW w:type="dxa" w:w="6984"/>
            <w:vAlign w:val="center"/>
            <w:shd w:fill="F7F9FC"/>
          </w:tcPr>
          <w:p>
            <w:pPr>
              <w:spacing w:after="0"/>
            </w:pPr>
            <w:r/>
            <w:r>
              <w:rPr>
                <w:rFonts w:ascii="Aptos" w:hAnsi="Aptos"/>
                <w:b w:val="0"/>
                <w:color w:val="182235"/>
                <w:sz w:val="16"/>
              </w:rPr>
              <w:t>Permission set.</w:t>
            </w:r>
          </w:p>
        </w:tc>
      </w:tr>
      <w:tr>
        <w:tc>
          <w:tcPr>
            <w:tcW w:type="dxa" w:w="2592"/>
            <w:vAlign w:val="center"/>
          </w:tcPr>
          <w:p>
            <w:pPr>
              <w:spacing w:after="0"/>
            </w:pPr>
            <w:r/>
            <w:r>
              <w:rPr>
                <w:rFonts w:ascii="Aptos" w:hAnsi="Aptos"/>
                <w:b w:val="0"/>
                <w:color w:val="182235"/>
                <w:sz w:val="16"/>
              </w:rPr>
              <w:t>Patient</w:t>
            </w:r>
          </w:p>
        </w:tc>
        <w:tc>
          <w:tcPr>
            <w:tcW w:type="dxa" w:w="6984"/>
            <w:vAlign w:val="center"/>
          </w:tcPr>
          <w:p>
            <w:pPr>
              <w:spacing w:after="0"/>
            </w:pPr>
            <w:r/>
            <w:r>
              <w:rPr>
                <w:rFonts w:ascii="Aptos" w:hAnsi="Aptos"/>
                <w:b w:val="0"/>
                <w:color w:val="182235"/>
                <w:sz w:val="16"/>
              </w:rPr>
              <w:t>Longitudinal person record.</w:t>
            </w:r>
          </w:p>
        </w:tc>
      </w:tr>
      <w:tr>
        <w:tc>
          <w:tcPr>
            <w:tcW w:type="dxa" w:w="2592"/>
            <w:vAlign w:val="center"/>
            <w:shd w:fill="F7F9FC"/>
          </w:tcPr>
          <w:p>
            <w:pPr>
              <w:spacing w:after="0"/>
            </w:pPr>
            <w:r/>
            <w:r>
              <w:rPr>
                <w:rFonts w:ascii="Aptos" w:hAnsi="Aptos"/>
                <w:b w:val="0"/>
                <w:color w:val="182235"/>
                <w:sz w:val="16"/>
              </w:rPr>
              <w:t>Identifier</w:t>
            </w:r>
          </w:p>
        </w:tc>
        <w:tc>
          <w:tcPr>
            <w:tcW w:type="dxa" w:w="6984"/>
            <w:vAlign w:val="center"/>
            <w:shd w:fill="F7F9FC"/>
          </w:tcPr>
          <w:p>
            <w:pPr>
              <w:spacing w:after="0"/>
            </w:pPr>
            <w:r/>
            <w:r>
              <w:rPr>
                <w:rFonts w:ascii="Aptos" w:hAnsi="Aptos"/>
                <w:b w:val="0"/>
                <w:color w:val="182235"/>
                <w:sz w:val="16"/>
              </w:rPr>
              <w:t>ABHA/local/external identifiers.</w:t>
            </w:r>
          </w:p>
        </w:tc>
      </w:tr>
      <w:tr>
        <w:tc>
          <w:tcPr>
            <w:tcW w:type="dxa" w:w="2592"/>
            <w:vAlign w:val="center"/>
          </w:tcPr>
          <w:p>
            <w:pPr>
              <w:spacing w:after="0"/>
            </w:pPr>
            <w:r/>
            <w:r>
              <w:rPr>
                <w:rFonts w:ascii="Aptos" w:hAnsi="Aptos"/>
                <w:b w:val="0"/>
                <w:color w:val="182235"/>
                <w:sz w:val="16"/>
              </w:rPr>
              <w:t>Consent</w:t>
            </w:r>
          </w:p>
        </w:tc>
        <w:tc>
          <w:tcPr>
            <w:tcW w:type="dxa" w:w="6984"/>
            <w:vAlign w:val="center"/>
          </w:tcPr>
          <w:p>
            <w:pPr>
              <w:spacing w:after="0"/>
            </w:pPr>
            <w:r/>
            <w:r>
              <w:rPr>
                <w:rFonts w:ascii="Aptos" w:hAnsi="Aptos"/>
                <w:b w:val="0"/>
                <w:color w:val="182235"/>
                <w:sz w:val="16"/>
              </w:rPr>
              <w:t>Permission and purpose records.</w:t>
            </w:r>
          </w:p>
        </w:tc>
      </w:tr>
      <w:tr>
        <w:tc>
          <w:tcPr>
            <w:tcW w:type="dxa" w:w="2592"/>
            <w:vAlign w:val="center"/>
            <w:shd w:fill="F7F9FC"/>
          </w:tcPr>
          <w:p>
            <w:pPr>
              <w:spacing w:after="0"/>
            </w:pPr>
            <w:r/>
            <w:r>
              <w:rPr>
                <w:rFonts w:ascii="Aptos" w:hAnsi="Aptos"/>
                <w:b w:val="0"/>
                <w:color w:val="182235"/>
                <w:sz w:val="16"/>
              </w:rPr>
              <w:t>Encounter</w:t>
            </w:r>
          </w:p>
        </w:tc>
        <w:tc>
          <w:tcPr>
            <w:tcW w:type="dxa" w:w="6984"/>
            <w:vAlign w:val="center"/>
            <w:shd w:fill="F7F9FC"/>
          </w:tcPr>
          <w:p>
            <w:pPr>
              <w:spacing w:after="0"/>
            </w:pPr>
            <w:r/>
            <w:r>
              <w:rPr>
                <w:rFonts w:ascii="Aptos" w:hAnsi="Aptos"/>
                <w:b w:val="0"/>
                <w:color w:val="182235"/>
                <w:sz w:val="16"/>
              </w:rPr>
              <w:t>Clinical interaction.</w:t>
            </w:r>
          </w:p>
        </w:tc>
      </w:tr>
      <w:tr>
        <w:tc>
          <w:tcPr>
            <w:tcW w:type="dxa" w:w="2592"/>
            <w:vAlign w:val="center"/>
          </w:tcPr>
          <w:p>
            <w:pPr>
              <w:spacing w:after="0"/>
            </w:pPr>
            <w:r/>
            <w:r>
              <w:rPr>
                <w:rFonts w:ascii="Aptos" w:hAnsi="Aptos"/>
                <w:b w:val="0"/>
                <w:color w:val="182235"/>
                <w:sz w:val="16"/>
              </w:rPr>
              <w:t>Observation</w:t>
            </w:r>
          </w:p>
        </w:tc>
        <w:tc>
          <w:tcPr>
            <w:tcW w:type="dxa" w:w="6984"/>
            <w:vAlign w:val="center"/>
          </w:tcPr>
          <w:p>
            <w:pPr>
              <w:spacing w:after="0"/>
            </w:pPr>
            <w:r/>
            <w:r>
              <w:rPr>
                <w:rFonts w:ascii="Aptos" w:hAnsi="Aptos"/>
                <w:b w:val="0"/>
                <w:color w:val="182235"/>
                <w:sz w:val="16"/>
              </w:rPr>
              <w:t>Structured measurable observation.</w:t>
            </w:r>
          </w:p>
        </w:tc>
      </w:tr>
      <w:tr>
        <w:tc>
          <w:tcPr>
            <w:tcW w:type="dxa" w:w="2592"/>
            <w:vAlign w:val="center"/>
            <w:shd w:fill="F7F9FC"/>
          </w:tcPr>
          <w:p>
            <w:pPr>
              <w:spacing w:after="0"/>
            </w:pPr>
            <w:r/>
            <w:r>
              <w:rPr>
                <w:rFonts w:ascii="Aptos" w:hAnsi="Aptos"/>
                <w:b w:val="0"/>
                <w:color w:val="182235"/>
                <w:sz w:val="16"/>
              </w:rPr>
              <w:t>Vital</w:t>
            </w:r>
          </w:p>
        </w:tc>
        <w:tc>
          <w:tcPr>
            <w:tcW w:type="dxa" w:w="6984"/>
            <w:vAlign w:val="center"/>
            <w:shd w:fill="F7F9FC"/>
          </w:tcPr>
          <w:p>
            <w:pPr>
              <w:spacing w:after="0"/>
            </w:pPr>
            <w:r/>
            <w:r>
              <w:rPr>
                <w:rFonts w:ascii="Aptos" w:hAnsi="Aptos"/>
                <w:b w:val="0"/>
                <w:color w:val="182235"/>
                <w:sz w:val="16"/>
              </w:rPr>
              <w:t>Common clinical measurements.</w:t>
            </w:r>
          </w:p>
        </w:tc>
      </w:tr>
      <w:tr>
        <w:tc>
          <w:tcPr>
            <w:tcW w:type="dxa" w:w="2592"/>
            <w:vAlign w:val="center"/>
          </w:tcPr>
          <w:p>
            <w:pPr>
              <w:spacing w:after="0"/>
            </w:pPr>
            <w:r/>
            <w:r>
              <w:rPr>
                <w:rFonts w:ascii="Aptos" w:hAnsi="Aptos"/>
                <w:b w:val="0"/>
                <w:color w:val="182235"/>
                <w:sz w:val="16"/>
              </w:rPr>
              <w:t>Condition</w:t>
            </w:r>
          </w:p>
        </w:tc>
        <w:tc>
          <w:tcPr>
            <w:tcW w:type="dxa" w:w="6984"/>
            <w:vAlign w:val="center"/>
          </w:tcPr>
          <w:p>
            <w:pPr>
              <w:spacing w:after="0"/>
            </w:pPr>
            <w:r/>
            <w:r>
              <w:rPr>
                <w:rFonts w:ascii="Aptos" w:hAnsi="Aptos"/>
                <w:b w:val="0"/>
                <w:color w:val="182235"/>
                <w:sz w:val="16"/>
              </w:rPr>
              <w:t>Recorded condition/problem.</w:t>
            </w:r>
          </w:p>
        </w:tc>
      </w:tr>
      <w:tr>
        <w:tc>
          <w:tcPr>
            <w:tcW w:type="dxa" w:w="2592"/>
            <w:vAlign w:val="center"/>
            <w:shd w:fill="F7F9FC"/>
          </w:tcPr>
          <w:p>
            <w:pPr>
              <w:spacing w:after="0"/>
            </w:pPr>
            <w:r/>
            <w:r>
              <w:rPr>
                <w:rFonts w:ascii="Aptos" w:hAnsi="Aptos"/>
                <w:b w:val="0"/>
                <w:color w:val="182235"/>
                <w:sz w:val="16"/>
              </w:rPr>
              <w:t>Medication</w:t>
            </w:r>
          </w:p>
        </w:tc>
        <w:tc>
          <w:tcPr>
            <w:tcW w:type="dxa" w:w="6984"/>
            <w:vAlign w:val="center"/>
            <w:shd w:fill="F7F9FC"/>
          </w:tcPr>
          <w:p>
            <w:pPr>
              <w:spacing w:after="0"/>
            </w:pPr>
            <w:r/>
            <w:r>
              <w:rPr>
                <w:rFonts w:ascii="Aptos" w:hAnsi="Aptos"/>
                <w:b w:val="0"/>
                <w:color w:val="182235"/>
                <w:sz w:val="16"/>
              </w:rPr>
              <w:t>Normalized medication reference.</w:t>
            </w:r>
          </w:p>
        </w:tc>
      </w:tr>
      <w:tr>
        <w:tc>
          <w:tcPr>
            <w:tcW w:type="dxa" w:w="2592"/>
            <w:vAlign w:val="center"/>
          </w:tcPr>
          <w:p>
            <w:pPr>
              <w:spacing w:after="0"/>
            </w:pPr>
            <w:r/>
            <w:r>
              <w:rPr>
                <w:rFonts w:ascii="Aptos" w:hAnsi="Aptos"/>
                <w:b w:val="0"/>
                <w:color w:val="182235"/>
                <w:sz w:val="16"/>
              </w:rPr>
              <w:t>MedicationOrder</w:t>
            </w:r>
          </w:p>
        </w:tc>
        <w:tc>
          <w:tcPr>
            <w:tcW w:type="dxa" w:w="6984"/>
            <w:vAlign w:val="center"/>
          </w:tcPr>
          <w:p>
            <w:pPr>
              <w:spacing w:after="0"/>
            </w:pPr>
            <w:r/>
            <w:r>
              <w:rPr>
                <w:rFonts w:ascii="Aptos" w:hAnsi="Aptos"/>
                <w:b w:val="0"/>
                <w:color w:val="182235"/>
                <w:sz w:val="16"/>
              </w:rPr>
              <w:t>Medication instruction.</w:t>
            </w:r>
          </w:p>
        </w:tc>
      </w:tr>
      <w:tr>
        <w:tc>
          <w:tcPr>
            <w:tcW w:type="dxa" w:w="2592"/>
            <w:vAlign w:val="center"/>
            <w:shd w:fill="F7F9FC"/>
          </w:tcPr>
          <w:p>
            <w:pPr>
              <w:spacing w:after="0"/>
            </w:pPr>
            <w:r/>
            <w:r>
              <w:rPr>
                <w:rFonts w:ascii="Aptos" w:hAnsi="Aptos"/>
                <w:b w:val="0"/>
                <w:color w:val="182235"/>
                <w:sz w:val="16"/>
              </w:rPr>
              <w:t>Prescription</w:t>
            </w:r>
          </w:p>
        </w:tc>
        <w:tc>
          <w:tcPr>
            <w:tcW w:type="dxa" w:w="6984"/>
            <w:vAlign w:val="center"/>
            <w:shd w:fill="F7F9FC"/>
          </w:tcPr>
          <w:p>
            <w:pPr>
              <w:spacing w:after="0"/>
            </w:pPr>
            <w:r/>
            <w:r>
              <w:rPr>
                <w:rFonts w:ascii="Aptos" w:hAnsi="Aptos"/>
                <w:b w:val="0"/>
                <w:color w:val="182235"/>
                <w:sz w:val="16"/>
              </w:rPr>
              <w:t>Patient-facing prescription document.</w:t>
            </w:r>
          </w:p>
        </w:tc>
      </w:tr>
      <w:tr>
        <w:tc>
          <w:tcPr>
            <w:tcW w:type="dxa" w:w="2592"/>
            <w:vAlign w:val="center"/>
          </w:tcPr>
          <w:p>
            <w:pPr>
              <w:spacing w:after="0"/>
            </w:pPr>
            <w:r/>
            <w:r>
              <w:rPr>
                <w:rFonts w:ascii="Aptos" w:hAnsi="Aptos"/>
                <w:b w:val="0"/>
                <w:color w:val="182235"/>
                <w:sz w:val="16"/>
              </w:rPr>
              <w:t>Procedure</w:t>
            </w:r>
          </w:p>
        </w:tc>
        <w:tc>
          <w:tcPr>
            <w:tcW w:type="dxa" w:w="6984"/>
            <w:vAlign w:val="center"/>
          </w:tcPr>
          <w:p>
            <w:pPr>
              <w:spacing w:after="0"/>
            </w:pPr>
            <w:r/>
            <w:r>
              <w:rPr>
                <w:rFonts w:ascii="Aptos" w:hAnsi="Aptos"/>
                <w:b w:val="0"/>
                <w:color w:val="182235"/>
                <w:sz w:val="16"/>
              </w:rPr>
              <w:t>Procedure record.</w:t>
            </w:r>
          </w:p>
        </w:tc>
      </w:tr>
      <w:tr>
        <w:tc>
          <w:tcPr>
            <w:tcW w:type="dxa" w:w="2592"/>
            <w:vAlign w:val="center"/>
            <w:shd w:fill="F7F9FC"/>
          </w:tcPr>
          <w:p>
            <w:pPr>
              <w:spacing w:after="0"/>
            </w:pPr>
            <w:r/>
            <w:r>
              <w:rPr>
                <w:rFonts w:ascii="Aptos" w:hAnsi="Aptos"/>
                <w:b w:val="0"/>
                <w:color w:val="182235"/>
                <w:sz w:val="16"/>
              </w:rPr>
              <w:t>Document</w:t>
            </w:r>
          </w:p>
        </w:tc>
        <w:tc>
          <w:tcPr>
            <w:tcW w:type="dxa" w:w="6984"/>
            <w:vAlign w:val="center"/>
            <w:shd w:fill="F7F9FC"/>
          </w:tcPr>
          <w:p>
            <w:pPr>
              <w:spacing w:after="0"/>
            </w:pPr>
            <w:r/>
            <w:r>
              <w:rPr>
                <w:rFonts w:ascii="Aptos" w:hAnsi="Aptos"/>
                <w:b w:val="0"/>
                <w:color w:val="182235"/>
                <w:sz w:val="16"/>
              </w:rPr>
              <w:t>Clinical/admin document metadata.</w:t>
            </w:r>
          </w:p>
        </w:tc>
      </w:tr>
      <w:tr>
        <w:tc>
          <w:tcPr>
            <w:tcW w:type="dxa" w:w="2592"/>
            <w:vAlign w:val="center"/>
          </w:tcPr>
          <w:p>
            <w:pPr>
              <w:spacing w:after="0"/>
            </w:pPr>
            <w:r/>
            <w:r>
              <w:rPr>
                <w:rFonts w:ascii="Aptos" w:hAnsi="Aptos"/>
                <w:b w:val="0"/>
                <w:color w:val="182235"/>
                <w:sz w:val="16"/>
              </w:rPr>
              <w:t>Attachment</w:t>
            </w:r>
          </w:p>
        </w:tc>
        <w:tc>
          <w:tcPr>
            <w:tcW w:type="dxa" w:w="6984"/>
            <w:vAlign w:val="center"/>
          </w:tcPr>
          <w:p>
            <w:pPr>
              <w:spacing w:after="0"/>
            </w:pPr>
            <w:r/>
            <w:r>
              <w:rPr>
                <w:rFonts w:ascii="Aptos" w:hAnsi="Aptos"/>
                <w:b w:val="0"/>
                <w:color w:val="182235"/>
                <w:sz w:val="16"/>
              </w:rPr>
              <w:t>File/image/audio association.</w:t>
            </w:r>
          </w:p>
        </w:tc>
      </w:tr>
      <w:tr>
        <w:tc>
          <w:tcPr>
            <w:tcW w:type="dxa" w:w="2592"/>
            <w:vAlign w:val="center"/>
            <w:shd w:fill="F7F9FC"/>
          </w:tcPr>
          <w:p>
            <w:pPr>
              <w:spacing w:after="0"/>
            </w:pPr>
            <w:r/>
            <w:r>
              <w:rPr>
                <w:rFonts w:ascii="Aptos" w:hAnsi="Aptos"/>
                <w:b w:val="0"/>
                <w:color w:val="182235"/>
                <w:sz w:val="16"/>
              </w:rPr>
              <w:t>LabOrder</w:t>
            </w:r>
          </w:p>
        </w:tc>
        <w:tc>
          <w:tcPr>
            <w:tcW w:type="dxa" w:w="6984"/>
            <w:vAlign w:val="center"/>
            <w:shd w:fill="F7F9FC"/>
          </w:tcPr>
          <w:p>
            <w:pPr>
              <w:spacing w:after="0"/>
            </w:pPr>
            <w:r/>
            <w:r>
              <w:rPr>
                <w:rFonts w:ascii="Aptos" w:hAnsi="Aptos"/>
                <w:b w:val="0"/>
                <w:color w:val="182235"/>
                <w:sz w:val="16"/>
              </w:rPr>
              <w:t>Investigation request.</w:t>
            </w:r>
          </w:p>
        </w:tc>
      </w:tr>
      <w:tr>
        <w:tc>
          <w:tcPr>
            <w:tcW w:type="dxa" w:w="2592"/>
            <w:vAlign w:val="center"/>
          </w:tcPr>
          <w:p>
            <w:pPr>
              <w:spacing w:after="0"/>
            </w:pPr>
            <w:r/>
            <w:r>
              <w:rPr>
                <w:rFonts w:ascii="Aptos" w:hAnsi="Aptos"/>
                <w:b w:val="0"/>
                <w:color w:val="182235"/>
                <w:sz w:val="16"/>
              </w:rPr>
              <w:t>LabResult</w:t>
            </w:r>
          </w:p>
        </w:tc>
        <w:tc>
          <w:tcPr>
            <w:tcW w:type="dxa" w:w="6984"/>
            <w:vAlign w:val="center"/>
          </w:tcPr>
          <w:p>
            <w:pPr>
              <w:spacing w:after="0"/>
            </w:pPr>
            <w:r/>
            <w:r>
              <w:rPr>
                <w:rFonts w:ascii="Aptos" w:hAnsi="Aptos"/>
                <w:b w:val="0"/>
                <w:color w:val="182235"/>
                <w:sz w:val="16"/>
              </w:rPr>
              <w:t>Returned result.</w:t>
            </w:r>
          </w:p>
        </w:tc>
      </w:tr>
      <w:tr>
        <w:tc>
          <w:tcPr>
            <w:tcW w:type="dxa" w:w="2592"/>
            <w:vAlign w:val="center"/>
            <w:shd w:fill="F7F9FC"/>
          </w:tcPr>
          <w:p>
            <w:pPr>
              <w:spacing w:after="0"/>
            </w:pPr>
            <w:r/>
            <w:r>
              <w:rPr>
                <w:rFonts w:ascii="Aptos" w:hAnsi="Aptos"/>
                <w:b w:val="0"/>
                <w:color w:val="182235"/>
                <w:sz w:val="16"/>
              </w:rPr>
              <w:t>ImagingStudy</w:t>
            </w:r>
          </w:p>
        </w:tc>
        <w:tc>
          <w:tcPr>
            <w:tcW w:type="dxa" w:w="6984"/>
            <w:vAlign w:val="center"/>
            <w:shd w:fill="F7F9FC"/>
          </w:tcPr>
          <w:p>
            <w:pPr>
              <w:spacing w:after="0"/>
            </w:pPr>
            <w:r/>
            <w:r>
              <w:rPr>
                <w:rFonts w:ascii="Aptos" w:hAnsi="Aptos"/>
                <w:b w:val="0"/>
                <w:color w:val="182235"/>
                <w:sz w:val="16"/>
              </w:rPr>
              <w:t>Imaging metadata/reference.</w:t>
            </w:r>
          </w:p>
        </w:tc>
      </w:tr>
      <w:tr>
        <w:tc>
          <w:tcPr>
            <w:tcW w:type="dxa" w:w="2592"/>
            <w:vAlign w:val="center"/>
          </w:tcPr>
          <w:p>
            <w:pPr>
              <w:spacing w:after="0"/>
            </w:pPr>
            <w:r/>
            <w:r>
              <w:rPr>
                <w:rFonts w:ascii="Aptos" w:hAnsi="Aptos"/>
                <w:b w:val="0"/>
                <w:color w:val="182235"/>
                <w:sz w:val="16"/>
              </w:rPr>
              <w:t>Appointment</w:t>
            </w:r>
          </w:p>
        </w:tc>
        <w:tc>
          <w:tcPr>
            <w:tcW w:type="dxa" w:w="6984"/>
            <w:vAlign w:val="center"/>
          </w:tcPr>
          <w:p>
            <w:pPr>
              <w:spacing w:after="0"/>
            </w:pPr>
            <w:r/>
            <w:r>
              <w:rPr>
                <w:rFonts w:ascii="Aptos" w:hAnsi="Aptos"/>
                <w:b w:val="0"/>
                <w:color w:val="182235"/>
                <w:sz w:val="16"/>
              </w:rPr>
              <w:t>Scheduled interaction.</w:t>
            </w:r>
          </w:p>
        </w:tc>
      </w:tr>
      <w:tr>
        <w:tc>
          <w:tcPr>
            <w:tcW w:type="dxa" w:w="2592"/>
            <w:vAlign w:val="center"/>
            <w:shd w:fill="F7F9FC"/>
          </w:tcPr>
          <w:p>
            <w:pPr>
              <w:spacing w:after="0"/>
            </w:pPr>
            <w:r/>
            <w:r>
              <w:rPr>
                <w:rFonts w:ascii="Aptos" w:hAnsi="Aptos"/>
                <w:b w:val="0"/>
                <w:color w:val="182235"/>
                <w:sz w:val="16"/>
              </w:rPr>
              <w:t>QueueEntry</w:t>
            </w:r>
          </w:p>
        </w:tc>
        <w:tc>
          <w:tcPr>
            <w:tcW w:type="dxa" w:w="6984"/>
            <w:vAlign w:val="center"/>
            <w:shd w:fill="F7F9FC"/>
          </w:tcPr>
          <w:p>
            <w:pPr>
              <w:spacing w:after="0"/>
            </w:pPr>
            <w:r/>
            <w:r>
              <w:rPr>
                <w:rFonts w:ascii="Aptos" w:hAnsi="Aptos"/>
                <w:b w:val="0"/>
                <w:color w:val="182235"/>
                <w:sz w:val="16"/>
              </w:rPr>
              <w:t>Front-desk state.</w:t>
            </w:r>
          </w:p>
        </w:tc>
      </w:tr>
      <w:tr>
        <w:tc>
          <w:tcPr>
            <w:tcW w:type="dxa" w:w="2592"/>
            <w:vAlign w:val="center"/>
          </w:tcPr>
          <w:p>
            <w:pPr>
              <w:spacing w:after="0"/>
            </w:pPr>
            <w:r/>
            <w:r>
              <w:rPr>
                <w:rFonts w:ascii="Aptos" w:hAnsi="Aptos"/>
                <w:b w:val="0"/>
                <w:color w:val="182235"/>
                <w:sz w:val="16"/>
              </w:rPr>
              <w:t>FollowUp</w:t>
            </w:r>
          </w:p>
        </w:tc>
        <w:tc>
          <w:tcPr>
            <w:tcW w:type="dxa" w:w="6984"/>
            <w:vAlign w:val="center"/>
          </w:tcPr>
          <w:p>
            <w:pPr>
              <w:spacing w:after="0"/>
            </w:pPr>
            <w:r/>
            <w:r>
              <w:rPr>
                <w:rFonts w:ascii="Aptos" w:hAnsi="Aptos"/>
                <w:b w:val="0"/>
                <w:color w:val="182235"/>
                <w:sz w:val="16"/>
              </w:rPr>
              <w:t>Planned future interaction.</w:t>
            </w:r>
          </w:p>
        </w:tc>
      </w:tr>
      <w:tr>
        <w:tc>
          <w:tcPr>
            <w:tcW w:type="dxa" w:w="2592"/>
            <w:vAlign w:val="center"/>
            <w:shd w:fill="F7F9FC"/>
          </w:tcPr>
          <w:p>
            <w:pPr>
              <w:spacing w:after="0"/>
            </w:pPr>
            <w:r/>
            <w:r>
              <w:rPr>
                <w:rFonts w:ascii="Aptos" w:hAnsi="Aptos"/>
                <w:b w:val="0"/>
                <w:color w:val="182235"/>
                <w:sz w:val="16"/>
              </w:rPr>
              <w:t>Message</w:t>
            </w:r>
          </w:p>
        </w:tc>
        <w:tc>
          <w:tcPr>
            <w:tcW w:type="dxa" w:w="6984"/>
            <w:vAlign w:val="center"/>
            <w:shd w:fill="F7F9FC"/>
          </w:tcPr>
          <w:p>
            <w:pPr>
              <w:spacing w:after="0"/>
            </w:pPr>
            <w:r/>
            <w:r>
              <w:rPr>
                <w:rFonts w:ascii="Aptos" w:hAnsi="Aptos"/>
                <w:b w:val="0"/>
                <w:color w:val="182235"/>
                <w:sz w:val="16"/>
              </w:rPr>
              <w:t>Patient communication.</w:t>
            </w:r>
          </w:p>
        </w:tc>
      </w:tr>
      <w:tr>
        <w:tc>
          <w:tcPr>
            <w:tcW w:type="dxa" w:w="2592"/>
            <w:vAlign w:val="center"/>
          </w:tcPr>
          <w:p>
            <w:pPr>
              <w:spacing w:after="0"/>
            </w:pPr>
            <w:r/>
            <w:r>
              <w:rPr>
                <w:rFonts w:ascii="Aptos" w:hAnsi="Aptos"/>
                <w:b w:val="0"/>
                <w:color w:val="182235"/>
                <w:sz w:val="16"/>
              </w:rPr>
              <w:t>AuditEvent</w:t>
            </w:r>
          </w:p>
        </w:tc>
        <w:tc>
          <w:tcPr>
            <w:tcW w:type="dxa" w:w="6984"/>
            <w:vAlign w:val="center"/>
          </w:tcPr>
          <w:p>
            <w:pPr>
              <w:spacing w:after="0"/>
            </w:pPr>
            <w:r/>
            <w:r>
              <w:rPr>
                <w:rFonts w:ascii="Aptos" w:hAnsi="Aptos"/>
                <w:b w:val="0"/>
                <w:color w:val="182235"/>
                <w:sz w:val="16"/>
              </w:rPr>
              <w:t>Immutable change record.</w:t>
            </w:r>
          </w:p>
        </w:tc>
      </w:tr>
      <w:tr>
        <w:tc>
          <w:tcPr>
            <w:tcW w:type="dxa" w:w="2592"/>
            <w:vAlign w:val="center"/>
            <w:shd w:fill="F7F9FC"/>
          </w:tcPr>
          <w:p>
            <w:pPr>
              <w:spacing w:after="0"/>
            </w:pPr>
            <w:r/>
            <w:r>
              <w:rPr>
                <w:rFonts w:ascii="Aptos" w:hAnsi="Aptos"/>
                <w:b w:val="0"/>
                <w:color w:val="182235"/>
                <w:sz w:val="16"/>
              </w:rPr>
              <w:t>Backup</w:t>
            </w:r>
          </w:p>
        </w:tc>
        <w:tc>
          <w:tcPr>
            <w:tcW w:type="dxa" w:w="6984"/>
            <w:vAlign w:val="center"/>
            <w:shd w:fill="F7F9FC"/>
          </w:tcPr>
          <w:p>
            <w:pPr>
              <w:spacing w:after="0"/>
            </w:pPr>
            <w:r/>
            <w:r>
              <w:rPr>
                <w:rFonts w:ascii="Aptos" w:hAnsi="Aptos"/>
                <w:b w:val="0"/>
                <w:color w:val="182235"/>
                <w:sz w:val="16"/>
              </w:rPr>
              <w:t>Backup artifact and verification state.</w:t>
            </w:r>
          </w:p>
        </w:tc>
      </w:tr>
      <w:tr>
        <w:tc>
          <w:tcPr>
            <w:tcW w:type="dxa" w:w="2592"/>
            <w:vAlign w:val="center"/>
          </w:tcPr>
          <w:p>
            <w:pPr>
              <w:spacing w:after="0"/>
            </w:pPr>
            <w:r/>
            <w:r>
              <w:rPr>
                <w:rFonts w:ascii="Aptos" w:hAnsi="Aptos"/>
                <w:b w:val="0"/>
                <w:color w:val="182235"/>
                <w:sz w:val="16"/>
              </w:rPr>
              <w:t>Device</w:t>
            </w:r>
          </w:p>
        </w:tc>
        <w:tc>
          <w:tcPr>
            <w:tcW w:type="dxa" w:w="6984"/>
            <w:vAlign w:val="center"/>
          </w:tcPr>
          <w:p>
            <w:pPr>
              <w:spacing w:after="0"/>
            </w:pPr>
            <w:r/>
            <w:r>
              <w:rPr>
                <w:rFonts w:ascii="Aptos" w:hAnsi="Aptos"/>
                <w:b w:val="0"/>
                <w:color w:val="182235"/>
                <w:sz w:val="16"/>
              </w:rPr>
              <w:t>Trusted local/remote device.</w:t>
            </w:r>
          </w:p>
        </w:tc>
      </w:tr>
      <w:tr>
        <w:tc>
          <w:tcPr>
            <w:tcW w:type="dxa" w:w="2592"/>
            <w:vAlign w:val="center"/>
            <w:shd w:fill="F7F9FC"/>
          </w:tcPr>
          <w:p>
            <w:pPr>
              <w:spacing w:after="0"/>
            </w:pPr>
            <w:r/>
            <w:r>
              <w:rPr>
                <w:rFonts w:ascii="Aptos" w:hAnsi="Aptos"/>
                <w:b w:val="0"/>
                <w:color w:val="182235"/>
                <w:sz w:val="16"/>
              </w:rPr>
              <w:t>ModelRun</w:t>
            </w:r>
          </w:p>
        </w:tc>
        <w:tc>
          <w:tcPr>
            <w:tcW w:type="dxa" w:w="6984"/>
            <w:vAlign w:val="center"/>
            <w:shd w:fill="F7F9FC"/>
          </w:tcPr>
          <w:p>
            <w:pPr>
              <w:spacing w:after="0"/>
            </w:pPr>
            <w:r/>
            <w:r>
              <w:rPr>
                <w:rFonts w:ascii="Aptos" w:hAnsi="Aptos"/>
                <w:b w:val="0"/>
                <w:color w:val="182235"/>
                <w:sz w:val="16"/>
              </w:rPr>
              <w:t>AI model invocation metadata.</w:t>
            </w:r>
          </w:p>
        </w:tc>
      </w:tr>
      <w:tr>
        <w:tc>
          <w:tcPr>
            <w:tcW w:type="dxa" w:w="2592"/>
            <w:vAlign w:val="center"/>
          </w:tcPr>
          <w:p>
            <w:pPr>
              <w:spacing w:after="0"/>
            </w:pPr>
            <w:r/>
            <w:r>
              <w:rPr>
                <w:rFonts w:ascii="Aptos" w:hAnsi="Aptos"/>
                <w:b w:val="0"/>
                <w:color w:val="182235"/>
                <w:sz w:val="16"/>
              </w:rPr>
              <w:t>AIOutput</w:t>
            </w:r>
          </w:p>
        </w:tc>
        <w:tc>
          <w:tcPr>
            <w:tcW w:type="dxa" w:w="6984"/>
            <w:vAlign w:val="center"/>
          </w:tcPr>
          <w:p>
            <w:pPr>
              <w:spacing w:after="0"/>
            </w:pPr>
            <w:r/>
            <w:r>
              <w:rPr>
                <w:rFonts w:ascii="Aptos" w:hAnsi="Aptos"/>
                <w:b w:val="0"/>
                <w:color w:val="182235"/>
                <w:sz w:val="16"/>
              </w:rPr>
              <w:t>Generated content and provenance.</w:t>
            </w:r>
          </w:p>
        </w:tc>
      </w:tr>
      <w:tr>
        <w:tc>
          <w:tcPr>
            <w:tcW w:type="dxa" w:w="2592"/>
            <w:vAlign w:val="center"/>
            <w:shd w:fill="F7F9FC"/>
          </w:tcPr>
          <w:p>
            <w:pPr>
              <w:spacing w:after="0"/>
            </w:pPr>
            <w:r/>
            <w:r>
              <w:rPr>
                <w:rFonts w:ascii="Aptos" w:hAnsi="Aptos"/>
                <w:b w:val="0"/>
                <w:color w:val="182235"/>
                <w:sz w:val="16"/>
              </w:rPr>
              <w:t>Integration</w:t>
            </w:r>
          </w:p>
        </w:tc>
        <w:tc>
          <w:tcPr>
            <w:tcW w:type="dxa" w:w="6984"/>
            <w:vAlign w:val="center"/>
            <w:shd w:fill="F7F9FC"/>
          </w:tcPr>
          <w:p>
            <w:pPr>
              <w:spacing w:after="0"/>
            </w:pPr>
            <w:r/>
            <w:r>
              <w:rPr>
                <w:rFonts w:ascii="Aptos" w:hAnsi="Aptos"/>
                <w:b w:val="0"/>
                <w:color w:val="182235"/>
                <w:sz w:val="16"/>
              </w:rPr>
              <w:t>External system connection.</w:t>
            </w:r>
          </w:p>
        </w:tc>
      </w:tr>
      <w:tr>
        <w:tc>
          <w:tcPr>
            <w:tcW w:type="dxa" w:w="2592"/>
            <w:vAlign w:val="center"/>
          </w:tcPr>
          <w:p>
            <w:pPr>
              <w:spacing w:after="0"/>
            </w:pPr>
            <w:r/>
            <w:r>
              <w:rPr>
                <w:rFonts w:ascii="Aptos" w:hAnsi="Aptos"/>
                <w:b w:val="0"/>
                <w:color w:val="182235"/>
                <w:sz w:val="16"/>
              </w:rPr>
              <w:t>SyncJob</w:t>
            </w:r>
          </w:p>
        </w:tc>
        <w:tc>
          <w:tcPr>
            <w:tcW w:type="dxa" w:w="6984"/>
            <w:vAlign w:val="center"/>
          </w:tcPr>
          <w:p>
            <w:pPr>
              <w:spacing w:after="0"/>
            </w:pPr>
            <w:r/>
            <w:r>
              <w:rPr>
                <w:rFonts w:ascii="Aptos" w:hAnsi="Aptos"/>
                <w:b w:val="0"/>
                <w:color w:val="182235"/>
                <w:sz w:val="16"/>
              </w:rPr>
              <w:t>Synchronization transaction.</w:t>
            </w:r>
          </w:p>
        </w:tc>
      </w:tr>
    </w:tbl>
    <w:p/>
    <w:p>
      <w:pPr>
        <w:pStyle w:val="Heading2"/>
      </w:pPr>
      <w:r>
        <w:t>23.2 Data modeling principles</w:t>
      </w:r>
    </w:p>
    <w:p>
      <w:pPr>
        <w:pStyle w:val="BulletCompact"/>
        <w:ind w:left="317" w:hanging="173"/>
      </w:pPr>
      <w:r>
        <w:rPr>
          <w:sz w:val="18"/>
        </w:rPr>
        <w:t>• Prefer structured clinical fields over opaque blobs.</w:t>
      </w:r>
    </w:p>
    <w:p>
      <w:pPr>
        <w:pStyle w:val="BulletCompact"/>
        <w:ind w:left="317" w:hanging="173"/>
      </w:pPr>
      <w:r>
        <w:rPr>
          <w:sz w:val="18"/>
        </w:rPr>
        <w:t>• Preserve source provenance.</w:t>
      </w:r>
    </w:p>
    <w:p>
      <w:pPr>
        <w:pStyle w:val="BulletCompact"/>
        <w:ind w:left="317" w:hanging="173"/>
      </w:pPr>
      <w:r>
        <w:rPr>
          <w:sz w:val="18"/>
        </w:rPr>
        <w:t>• Separate draft state from signed/final state.</w:t>
      </w:r>
    </w:p>
    <w:p>
      <w:pPr>
        <w:pStyle w:val="BulletCompact"/>
        <w:ind w:left="317" w:hanging="173"/>
      </w:pPr>
      <w:r>
        <w:rPr>
          <w:sz w:val="18"/>
        </w:rPr>
        <w:t>• Use immutable event records for important changes.</w:t>
      </w:r>
    </w:p>
    <w:p>
      <w:pPr>
        <w:pStyle w:val="BulletCompact"/>
        <w:ind w:left="317" w:hanging="173"/>
      </w:pPr>
      <w:r>
        <w:rPr>
          <w:sz w:val="18"/>
        </w:rPr>
        <w:t>• Version schemas and migrations.</w:t>
      </w:r>
    </w:p>
    <w:p>
      <w:pPr>
        <w:pStyle w:val="BulletCompact"/>
        <w:ind w:left="317" w:hanging="173"/>
      </w:pPr>
      <w:r>
        <w:rPr>
          <w:sz w:val="18"/>
        </w:rPr>
        <w:t>• Keep external identifiers separate from internal identifiers.</w:t>
      </w:r>
    </w:p>
    <w:p>
      <w:pPr>
        <w:pStyle w:val="BulletCompact"/>
        <w:ind w:left="317" w:hanging="173"/>
      </w:pPr>
      <w:r>
        <w:rPr>
          <w:sz w:val="18"/>
        </w:rPr>
        <w:t>• Design for export and mapping to interoperable standards.</w:t>
      </w:r>
    </w:p>
    <w:p>
      <w:r>
        <w:br w:type="page"/>
      </w:r>
    </w:p>
    <w:p>
      <w:pPr>
        <w:pStyle w:val="Heading1"/>
      </w:pPr>
      <w:r>
        <w:t>24. Local-first architecture</w:t>
      </w:r>
    </w:p>
    <w:p>
      <w:pPr>
        <w:pStyle w:val="Heading2"/>
      </w:pPr>
      <w:r>
        <w:t>24.1 Why local-first remains strategic</w:t>
      </w:r>
    </w:p>
    <w:p>
      <w:pPr>
        <w:pStyle w:val="BulletCompact"/>
        <w:ind w:left="317" w:hanging="173"/>
      </w:pPr>
      <w:r>
        <w:rPr>
          <w:sz w:val="18"/>
        </w:rPr>
        <w:t>• Works without reliable internet.</w:t>
      </w:r>
    </w:p>
    <w:p>
      <w:pPr>
        <w:pStyle w:val="BulletCompact"/>
        <w:ind w:left="317" w:hanging="173"/>
      </w:pPr>
      <w:r>
        <w:rPr>
          <w:sz w:val="18"/>
        </w:rPr>
        <w:t>• Reduces routine data movement.</w:t>
      </w:r>
    </w:p>
    <w:p>
      <w:pPr>
        <w:pStyle w:val="BulletCompact"/>
        <w:ind w:left="317" w:hanging="173"/>
      </w:pPr>
      <w:r>
        <w:rPr>
          <w:sz w:val="18"/>
        </w:rPr>
        <w:t>• Can lower cloud operating costs for small deployments.</w:t>
      </w:r>
    </w:p>
    <w:p>
      <w:pPr>
        <w:pStyle w:val="BulletCompact"/>
        <w:ind w:left="317" w:hanging="173"/>
      </w:pPr>
      <w:r>
        <w:rPr>
          <w:sz w:val="18"/>
        </w:rPr>
        <w:t>• Makes ownership tangible.</w:t>
      </w:r>
    </w:p>
    <w:p>
      <w:pPr>
        <w:pStyle w:val="BulletCompact"/>
        <w:ind w:left="317" w:hanging="173"/>
      </w:pPr>
      <w:r>
        <w:rPr>
          <w:sz w:val="18"/>
        </w:rPr>
        <w:t>• Supports low-resource environments.</w:t>
      </w:r>
    </w:p>
    <w:p>
      <w:pPr>
        <w:pStyle w:val="BulletCompact"/>
        <w:ind w:left="317" w:hanging="173"/>
      </w:pPr>
      <w:r>
        <w:rPr>
          <w:sz w:val="18"/>
        </w:rPr>
        <w:t>• Provides a strong story for clinics that distrust cloud dependence.</w:t>
      </w:r>
    </w:p>
    <w:p>
      <w:pPr>
        <w:pStyle w:val="Heading2"/>
      </w:pPr>
      <w:r>
        <w:t>24.2 Limits to acknowledge</w:t>
      </w:r>
    </w:p>
    <w:p>
      <w:pPr>
        <w:pStyle w:val="BulletCompact"/>
        <w:ind w:left="317" w:hanging="173"/>
      </w:pPr>
      <w:r>
        <w:rPr>
          <w:sz w:val="18"/>
        </w:rPr>
        <w:t>• Local hardware can fail.</w:t>
      </w:r>
    </w:p>
    <w:p>
      <w:pPr>
        <w:pStyle w:val="BulletCompact"/>
        <w:ind w:left="317" w:hanging="173"/>
      </w:pPr>
      <w:r>
        <w:rPr>
          <w:sz w:val="18"/>
        </w:rPr>
        <w:t>• Updates are harder to distribute safely.</w:t>
      </w:r>
    </w:p>
    <w:p>
      <w:pPr>
        <w:pStyle w:val="BulletCompact"/>
        <w:ind w:left="317" w:hanging="173"/>
      </w:pPr>
      <w:r>
        <w:rPr>
          <w:sz w:val="18"/>
        </w:rPr>
        <w:t>• Multi-user concurrency becomes complex.</w:t>
      </w:r>
    </w:p>
    <w:p>
      <w:pPr>
        <w:pStyle w:val="BulletCompact"/>
        <w:ind w:left="317" w:hanging="173"/>
      </w:pPr>
      <w:r>
        <w:rPr>
          <w:sz w:val="18"/>
        </w:rPr>
        <w:t>• Remote support is more difficult.</w:t>
      </w:r>
    </w:p>
    <w:p>
      <w:pPr>
        <w:pStyle w:val="BulletCompact"/>
        <w:ind w:left="317" w:hanging="173"/>
      </w:pPr>
      <w:r>
        <w:rPr>
          <w:sz w:val="18"/>
        </w:rPr>
        <w:t>• Data synchronization can create conflicts.</w:t>
      </w:r>
    </w:p>
    <w:p>
      <w:pPr>
        <w:pStyle w:val="BulletCompact"/>
        <w:ind w:left="317" w:hanging="173"/>
      </w:pPr>
      <w:r>
        <w:rPr>
          <w:sz w:val="18"/>
        </w:rPr>
        <w:t>• Local AI performance varies by hardware.</w:t>
      </w:r>
    </w:p>
    <w:p>
      <w:pPr>
        <w:pStyle w:val="Heading2"/>
      </w:pPr>
      <w:r>
        <w:t>24.3 Product response</w:t>
      </w:r>
    </w:p>
    <w:p>
      <w:r>
        <w:t>The right answer is not to abandon local-first. It is to support multiple deployment modes with a common data model and clear boundaries: local-only for privacy and resilience, local-LAN for small teams, hybrid for growing organizations, and managed/private cloud for larger facilities.</w:t>
      </w:r>
    </w:p>
    <w:p>
      <w:r>
        <w:br w:type="page"/>
      </w:r>
    </w:p>
    <w:p>
      <w:pPr>
        <w:pStyle w:val="Heading1"/>
      </w:pPr>
      <w:r>
        <w:t>25. Optional cloud and synchronization</w:t>
      </w:r>
    </w:p>
    <w:p>
      <w:pPr>
        <w:pStyle w:val="Heading2"/>
      </w:pPr>
      <w:r>
        <w:t>25.1 Synchronization principles</w:t>
      </w:r>
    </w:p>
    <w:p>
      <w:pPr>
        <w:pStyle w:val="BulletCompact"/>
        <w:ind w:left="317" w:hanging="173"/>
      </w:pPr>
      <w:r>
        <w:rPr>
          <w:sz w:val="18"/>
        </w:rPr>
        <w:t>• Local database remains authoritative during offline operation.</w:t>
      </w:r>
    </w:p>
    <w:p>
      <w:pPr>
        <w:pStyle w:val="BulletCompact"/>
        <w:ind w:left="317" w:hanging="173"/>
      </w:pPr>
      <w:r>
        <w:rPr>
          <w:sz w:val="18"/>
        </w:rPr>
        <w:t>• Every sync transaction is authenticated and encrypted.</w:t>
      </w:r>
    </w:p>
    <w:p>
      <w:pPr>
        <w:pStyle w:val="BulletCompact"/>
        <w:ind w:left="317" w:hanging="173"/>
      </w:pPr>
      <w:r>
        <w:rPr>
          <w:sz w:val="18"/>
        </w:rPr>
        <w:t>• Changes have stable IDs and timestamps.</w:t>
      </w:r>
    </w:p>
    <w:p>
      <w:pPr>
        <w:pStyle w:val="BulletCompact"/>
        <w:ind w:left="317" w:hanging="173"/>
      </w:pPr>
      <w:r>
        <w:rPr>
          <w:sz w:val="18"/>
        </w:rPr>
        <w:t>• Conflicts are detected rather than silently overwritten.</w:t>
      </w:r>
    </w:p>
    <w:p>
      <w:pPr>
        <w:pStyle w:val="BulletCompact"/>
        <w:ind w:left="317" w:hanging="173"/>
      </w:pPr>
      <w:r>
        <w:rPr>
          <w:sz w:val="18"/>
        </w:rPr>
        <w:t>• Sensitive attachments are handled separately from metadata.</w:t>
      </w:r>
    </w:p>
    <w:p>
      <w:pPr>
        <w:pStyle w:val="BulletCompact"/>
        <w:ind w:left="317" w:hanging="173"/>
      </w:pPr>
      <w:r>
        <w:rPr>
          <w:sz w:val="18"/>
        </w:rPr>
        <w:t>• The user can see sync health.</w:t>
      </w:r>
    </w:p>
    <w:p>
      <w:pPr>
        <w:pStyle w:val="Heading2"/>
      </w:pPr>
      <w:r>
        <w:t>25.2 Sync states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B1630"/>
          </w:tcPr>
          <w:p>
            <w:pPr>
              <w:spacing w:after="0"/>
            </w:pPr>
            <w:r/>
            <w:r>
              <w:rPr>
                <w:rFonts w:ascii="Aptos" w:hAnsi="Aptos"/>
                <w:b/>
                <w:color w:val="FFFFFF"/>
                <w:sz w:val="16"/>
              </w:rPr>
              <w:t>State</w:t>
            </w:r>
          </w:p>
        </w:tc>
        <w:tc>
          <w:tcPr>
            <w:tcW w:type="dxa" w:w="4997"/>
            <w:vAlign w:val="center"/>
            <w:shd w:fill="0B1630"/>
          </w:tcPr>
          <w:p>
            <w:pPr>
              <w:spacing w:after="0"/>
            </w:pPr>
            <w:r/>
            <w:r>
              <w:rPr>
                <w:rFonts w:ascii="Aptos" w:hAnsi="Aptos"/>
                <w:b/>
                <w:color w:val="FFFFFF"/>
                <w:sz w:val="16"/>
              </w:rPr>
              <w:t>Meaning</w:t>
            </w:r>
          </w:p>
        </w:tc>
      </w:tr>
      <w:tr>
        <w:tc>
          <w:tcPr>
            <w:tcW w:type="dxa" w:w="4997"/>
            <w:vAlign w:val="center"/>
            <w:shd w:fill="F7F9FC"/>
          </w:tcPr>
          <w:p>
            <w:pPr>
              <w:spacing w:after="0"/>
            </w:pPr>
            <w:r/>
            <w:r>
              <w:rPr>
                <w:rFonts w:ascii="Aptos" w:hAnsi="Aptos"/>
                <w:b w:val="0"/>
                <w:color w:val="182235"/>
                <w:sz w:val="16"/>
              </w:rPr>
              <w:t>Queued</w:t>
            </w:r>
          </w:p>
        </w:tc>
        <w:tc>
          <w:tcPr>
            <w:tcW w:type="dxa" w:w="4997"/>
            <w:vAlign w:val="center"/>
            <w:shd w:fill="F7F9FC"/>
          </w:tcPr>
          <w:p>
            <w:pPr>
              <w:spacing w:after="0"/>
            </w:pPr>
            <w:r/>
            <w:r>
              <w:rPr>
                <w:rFonts w:ascii="Aptos" w:hAnsi="Aptos"/>
                <w:b w:val="0"/>
                <w:color w:val="182235"/>
                <w:sz w:val="16"/>
              </w:rPr>
              <w:t>Local change waiting for network.</w:t>
            </w:r>
          </w:p>
        </w:tc>
      </w:tr>
      <w:tr>
        <w:tc>
          <w:tcPr>
            <w:tcW w:type="dxa" w:w="4997"/>
            <w:vAlign w:val="center"/>
          </w:tcPr>
          <w:p>
            <w:pPr>
              <w:spacing w:after="0"/>
            </w:pPr>
            <w:r/>
            <w:r>
              <w:rPr>
                <w:rFonts w:ascii="Aptos" w:hAnsi="Aptos"/>
                <w:b w:val="0"/>
                <w:color w:val="182235"/>
                <w:sz w:val="16"/>
              </w:rPr>
              <w:t>Uploading</w:t>
            </w:r>
          </w:p>
        </w:tc>
        <w:tc>
          <w:tcPr>
            <w:tcW w:type="dxa" w:w="4997"/>
            <w:vAlign w:val="center"/>
          </w:tcPr>
          <w:p>
            <w:pPr>
              <w:spacing w:after="0"/>
            </w:pPr>
            <w:r/>
            <w:r>
              <w:rPr>
                <w:rFonts w:ascii="Aptos" w:hAnsi="Aptos"/>
                <w:b w:val="0"/>
                <w:color w:val="182235"/>
                <w:sz w:val="16"/>
              </w:rPr>
              <w:t>Change being transmitted.</w:t>
            </w:r>
          </w:p>
        </w:tc>
      </w:tr>
      <w:tr>
        <w:tc>
          <w:tcPr>
            <w:tcW w:type="dxa" w:w="4997"/>
            <w:vAlign w:val="center"/>
            <w:shd w:fill="F7F9FC"/>
          </w:tcPr>
          <w:p>
            <w:pPr>
              <w:spacing w:after="0"/>
            </w:pPr>
            <w:r/>
            <w:r>
              <w:rPr>
                <w:rFonts w:ascii="Aptos" w:hAnsi="Aptos"/>
                <w:b w:val="0"/>
                <w:color w:val="182235"/>
                <w:sz w:val="16"/>
              </w:rPr>
              <w:t>Acknowledged</w:t>
            </w:r>
          </w:p>
        </w:tc>
        <w:tc>
          <w:tcPr>
            <w:tcW w:type="dxa" w:w="4997"/>
            <w:vAlign w:val="center"/>
            <w:shd w:fill="F7F9FC"/>
          </w:tcPr>
          <w:p>
            <w:pPr>
              <w:spacing w:after="0"/>
            </w:pPr>
            <w:r/>
            <w:r>
              <w:rPr>
                <w:rFonts w:ascii="Aptos" w:hAnsi="Aptos"/>
                <w:b w:val="0"/>
                <w:color w:val="182235"/>
                <w:sz w:val="16"/>
              </w:rPr>
              <w:t>Server accepted change.</w:t>
            </w:r>
          </w:p>
        </w:tc>
      </w:tr>
      <w:tr>
        <w:tc>
          <w:tcPr>
            <w:tcW w:type="dxa" w:w="4997"/>
            <w:vAlign w:val="center"/>
          </w:tcPr>
          <w:p>
            <w:pPr>
              <w:spacing w:after="0"/>
            </w:pPr>
            <w:r/>
            <w:r>
              <w:rPr>
                <w:rFonts w:ascii="Aptos" w:hAnsi="Aptos"/>
                <w:b w:val="0"/>
                <w:color w:val="182235"/>
                <w:sz w:val="16"/>
              </w:rPr>
              <w:t>Conflict</w:t>
            </w:r>
          </w:p>
        </w:tc>
        <w:tc>
          <w:tcPr>
            <w:tcW w:type="dxa" w:w="4997"/>
            <w:vAlign w:val="center"/>
          </w:tcPr>
          <w:p>
            <w:pPr>
              <w:spacing w:after="0"/>
            </w:pPr>
            <w:r/>
            <w:r>
              <w:rPr>
                <w:rFonts w:ascii="Aptos" w:hAnsi="Aptos"/>
                <w:b w:val="0"/>
                <w:color w:val="182235"/>
                <w:sz w:val="16"/>
              </w:rPr>
              <w:t>Server and local state diverged.</w:t>
            </w:r>
          </w:p>
        </w:tc>
      </w:tr>
      <w:tr>
        <w:tc>
          <w:tcPr>
            <w:tcW w:type="dxa" w:w="4997"/>
            <w:vAlign w:val="center"/>
            <w:shd w:fill="F7F9FC"/>
          </w:tcPr>
          <w:p>
            <w:pPr>
              <w:spacing w:after="0"/>
            </w:pPr>
            <w:r/>
            <w:r>
              <w:rPr>
                <w:rFonts w:ascii="Aptos" w:hAnsi="Aptos"/>
                <w:b w:val="0"/>
                <w:color w:val="182235"/>
                <w:sz w:val="16"/>
              </w:rPr>
              <w:t>Rejected</w:t>
            </w:r>
          </w:p>
        </w:tc>
        <w:tc>
          <w:tcPr>
            <w:tcW w:type="dxa" w:w="4997"/>
            <w:vAlign w:val="center"/>
            <w:shd w:fill="F7F9FC"/>
          </w:tcPr>
          <w:p>
            <w:pPr>
              <w:spacing w:after="0"/>
            </w:pPr>
            <w:r/>
            <w:r>
              <w:rPr>
                <w:rFonts w:ascii="Aptos" w:hAnsi="Aptos"/>
                <w:b w:val="0"/>
                <w:color w:val="182235"/>
                <w:sz w:val="16"/>
              </w:rPr>
              <w:t>Policy or validation prevented synchronization.</w:t>
            </w:r>
          </w:p>
        </w:tc>
      </w:tr>
      <w:tr>
        <w:tc>
          <w:tcPr>
            <w:tcW w:type="dxa" w:w="4997"/>
            <w:vAlign w:val="center"/>
          </w:tcPr>
          <w:p>
            <w:pPr>
              <w:spacing w:after="0"/>
            </w:pPr>
            <w:r/>
            <w:r>
              <w:rPr>
                <w:rFonts w:ascii="Aptos" w:hAnsi="Aptos"/>
                <w:b w:val="0"/>
                <w:color w:val="182235"/>
                <w:sz w:val="16"/>
              </w:rPr>
              <w:t>Recovered</w:t>
            </w:r>
          </w:p>
        </w:tc>
        <w:tc>
          <w:tcPr>
            <w:tcW w:type="dxa" w:w="4997"/>
            <w:vAlign w:val="center"/>
          </w:tcPr>
          <w:p>
            <w:pPr>
              <w:spacing w:after="0"/>
            </w:pPr>
            <w:r/>
            <w:r>
              <w:rPr>
                <w:rFonts w:ascii="Aptos" w:hAnsi="Aptos"/>
                <w:b w:val="0"/>
                <w:color w:val="182235"/>
                <w:sz w:val="16"/>
              </w:rPr>
              <w:t>Conflict resolved and state reconciled.</w:t>
            </w:r>
          </w:p>
        </w:tc>
      </w:tr>
    </w:tbl>
    <w:p/>
    <w:p>
      <w:pPr>
        <w:pStyle w:val="Heading2"/>
      </w:pPr>
      <w:r>
        <w:t>25.3 Cloud should be optional, not a bait-and-switch</w:t>
      </w:r>
    </w:p>
    <w:p>
      <w:r>
        <w:t>The product promise should never say “local-first” while silently requiring a cloud account for core functionality. If cloud features are introduced, clearly separate them as optional capabilities or as a different deployment tier.</w:t>
      </w:r>
    </w:p>
    <w:p>
      <w:r>
        <w:br w:type="page"/>
      </w:r>
    </w:p>
    <w:p>
      <w:pPr>
        <w:pStyle w:val="Heading1"/>
      </w:pPr>
      <w:r>
        <w:t>26. Multi-doctor and multi-clinic architecture</w:t>
      </w:r>
    </w:p>
    <w:p>
      <w:pPr>
        <w:pStyle w:val="Heading2"/>
      </w:pPr>
      <w:r>
        <w:t>26.1 Multi-user requirements</w:t>
      </w:r>
    </w:p>
    <w:p>
      <w:pPr>
        <w:pStyle w:val="BulletCompact"/>
        <w:ind w:left="317" w:hanging="173"/>
      </w:pPr>
      <w:r>
        <w:rPr>
          <w:sz w:val="18"/>
        </w:rPr>
        <w:t>• Shared patient database.</w:t>
      </w:r>
    </w:p>
    <w:p>
      <w:pPr>
        <w:pStyle w:val="BulletCompact"/>
        <w:ind w:left="317" w:hanging="173"/>
      </w:pPr>
      <w:r>
        <w:rPr>
          <w:sz w:val="18"/>
        </w:rPr>
        <w:t>• Doctor-specific consultation ownership.</w:t>
      </w:r>
    </w:p>
    <w:p>
      <w:pPr>
        <w:pStyle w:val="BulletCompact"/>
        <w:ind w:left="317" w:hanging="173"/>
      </w:pPr>
      <w:r>
        <w:rPr>
          <w:sz w:val="18"/>
        </w:rPr>
        <w:t>• Role-based access.</w:t>
      </w:r>
    </w:p>
    <w:p>
      <w:pPr>
        <w:pStyle w:val="BulletCompact"/>
        <w:ind w:left="317" w:hanging="173"/>
      </w:pPr>
      <w:r>
        <w:rPr>
          <w:sz w:val="18"/>
        </w:rPr>
        <w:t>• Receptionist permissions.</w:t>
      </w:r>
    </w:p>
    <w:p>
      <w:pPr>
        <w:pStyle w:val="BulletCompact"/>
        <w:ind w:left="317" w:hanging="173"/>
      </w:pPr>
      <w:r>
        <w:rPr>
          <w:sz w:val="18"/>
        </w:rPr>
        <w:t>• Supervisor/admin role.</w:t>
      </w:r>
    </w:p>
    <w:p>
      <w:pPr>
        <w:pStyle w:val="BulletCompact"/>
        <w:ind w:left="317" w:hanging="173"/>
      </w:pPr>
      <w:r>
        <w:rPr>
          <w:sz w:val="18"/>
        </w:rPr>
        <w:t>• Audit log.</w:t>
      </w:r>
    </w:p>
    <w:p>
      <w:pPr>
        <w:pStyle w:val="BulletCompact"/>
        <w:ind w:left="317" w:hanging="173"/>
      </w:pPr>
      <w:r>
        <w:rPr>
          <w:sz w:val="18"/>
        </w:rPr>
        <w:t>• Concurrency control.</w:t>
      </w:r>
    </w:p>
    <w:p>
      <w:pPr>
        <w:pStyle w:val="BulletCompact"/>
        <w:ind w:left="317" w:hanging="173"/>
      </w:pPr>
      <w:r>
        <w:rPr>
          <w:sz w:val="18"/>
        </w:rPr>
        <w:t>• Session management.</w:t>
      </w:r>
    </w:p>
    <w:p>
      <w:pPr>
        <w:pStyle w:val="BulletCompact"/>
        <w:ind w:left="317" w:hanging="173"/>
      </w:pPr>
      <w:r>
        <w:rPr>
          <w:sz w:val="18"/>
        </w:rPr>
        <w:t>• Device management.</w:t>
      </w:r>
    </w:p>
    <w:p>
      <w:pPr>
        <w:pStyle w:val="Heading2"/>
      </w:pPr>
      <w:r>
        <w:t>26.2 Multi-clinic</w:t>
      </w:r>
    </w:p>
    <w:p>
      <w:pPr>
        <w:pStyle w:val="BulletCompact"/>
        <w:ind w:left="317" w:hanging="173"/>
      </w:pPr>
      <w:r>
        <w:rPr>
          <w:sz w:val="18"/>
        </w:rPr>
        <w:t>• Organization → facility → department → user hierarchy.</w:t>
      </w:r>
    </w:p>
    <w:p>
      <w:pPr>
        <w:pStyle w:val="BulletCompact"/>
        <w:ind w:left="317" w:hanging="173"/>
      </w:pPr>
      <w:r>
        <w:rPr>
          <w:sz w:val="18"/>
        </w:rPr>
        <w:t>• Facility-specific branding and configuration.</w:t>
      </w:r>
    </w:p>
    <w:p>
      <w:pPr>
        <w:pStyle w:val="BulletCompact"/>
        <w:ind w:left="317" w:hanging="173"/>
      </w:pPr>
      <w:r>
        <w:rPr>
          <w:sz w:val="18"/>
        </w:rPr>
        <w:t>• Cross-facility patient search only where permitted.</w:t>
      </w:r>
    </w:p>
    <w:p>
      <w:pPr>
        <w:pStyle w:val="BulletCompact"/>
        <w:ind w:left="317" w:hanging="173"/>
      </w:pPr>
      <w:r>
        <w:rPr>
          <w:sz w:val="18"/>
        </w:rPr>
        <w:t>• Data residency and tenant isolation.</w:t>
      </w:r>
    </w:p>
    <w:p>
      <w:pPr>
        <w:pStyle w:val="BulletCompact"/>
        <w:ind w:left="317" w:hanging="173"/>
      </w:pPr>
      <w:r>
        <w:rPr>
          <w:sz w:val="18"/>
        </w:rPr>
        <w:t>• Centralized administration.</w:t>
      </w:r>
    </w:p>
    <w:p>
      <w:pPr>
        <w:pStyle w:val="BulletCompact"/>
        <w:ind w:left="317" w:hanging="173"/>
      </w:pPr>
      <w:r>
        <w:rPr>
          <w:sz w:val="18"/>
        </w:rPr>
        <w:t>• Location-level analytics.</w:t>
      </w:r>
    </w:p>
    <w:p>
      <w:pPr>
        <w:pStyle w:val="BulletCompact"/>
        <w:ind w:left="317" w:hanging="173"/>
      </w:pPr>
      <w:r>
        <w:rPr>
          <w:sz w:val="18"/>
        </w:rPr>
        <w:t>• Cross-location backup and recovery.</w:t>
      </w:r>
    </w:p>
    <w:p>
      <w:r>
        <w:br w:type="page"/>
      </w:r>
    </w:p>
    <w:p>
      <w:pPr>
        <w:pStyle w:val="Heading1"/>
      </w:pPr>
      <w:r>
        <w:t>27. Hospital expansion path</w:t>
      </w:r>
    </w:p>
    <w:p>
      <w:pPr>
        <w:pStyle w:val="Heading2"/>
      </w:pPr>
      <w:r>
        <w:t>27.1 Do not jump directly to “full HIS”</w:t>
      </w:r>
    </w:p>
    <w:p>
      <w:r>
        <w:t>Hospitals are operationally complex. The scalable approach is modular expansion. First win the outpatient consultation/documentation workflow; then add reception, nursing, pharmacy, lab, imaging, inpatient, billing and administrative layers in a controlled sequence.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Hospital layer</w:t>
            </w:r>
          </w:p>
        </w:tc>
        <w:tc>
          <w:tcPr>
            <w:tcW w:type="dxa" w:w="3331"/>
            <w:vAlign w:val="center"/>
            <w:shd w:fill="0B1630"/>
          </w:tcPr>
          <w:p>
            <w:pPr>
              <w:spacing w:after="0"/>
            </w:pPr>
            <w:r/>
            <w:r>
              <w:rPr>
                <w:rFonts w:ascii="Aptos" w:hAnsi="Aptos"/>
                <w:b/>
                <w:color w:val="FFFFFF"/>
                <w:sz w:val="16"/>
              </w:rPr>
              <w:t>Initial module</w:t>
            </w:r>
          </w:p>
        </w:tc>
        <w:tc>
          <w:tcPr>
            <w:tcW w:type="dxa" w:w="3331"/>
            <w:vAlign w:val="center"/>
            <w:shd w:fill="0B1630"/>
          </w:tcPr>
          <w:p>
            <w:pPr>
              <w:spacing w:after="0"/>
            </w:pPr>
            <w:r/>
            <w:r>
              <w:rPr>
                <w:rFonts w:ascii="Aptos" w:hAnsi="Aptos"/>
                <w:b/>
                <w:color w:val="FFFFFF"/>
                <w:sz w:val="16"/>
              </w:rPr>
              <w:t>Dependencies</w:t>
            </w:r>
          </w:p>
        </w:tc>
      </w:tr>
      <w:tr>
        <w:tc>
          <w:tcPr>
            <w:tcW w:type="dxa" w:w="3331"/>
            <w:vAlign w:val="center"/>
            <w:shd w:fill="F7F9FC"/>
          </w:tcPr>
          <w:p>
            <w:pPr>
              <w:spacing w:after="0"/>
            </w:pPr>
            <w:r/>
            <w:r>
              <w:rPr>
                <w:rFonts w:ascii="Aptos" w:hAnsi="Aptos"/>
                <w:b w:val="0"/>
                <w:color w:val="182235"/>
                <w:sz w:val="16"/>
              </w:rPr>
              <w:t>OPD</w:t>
            </w:r>
          </w:p>
        </w:tc>
        <w:tc>
          <w:tcPr>
            <w:tcW w:type="dxa" w:w="3331"/>
            <w:vAlign w:val="center"/>
            <w:shd w:fill="F7F9FC"/>
          </w:tcPr>
          <w:p>
            <w:pPr>
              <w:spacing w:after="0"/>
            </w:pPr>
            <w:r/>
            <w:r>
              <w:rPr>
                <w:rFonts w:ascii="Aptos" w:hAnsi="Aptos"/>
                <w:b w:val="0"/>
                <w:color w:val="182235"/>
                <w:sz w:val="16"/>
              </w:rPr>
              <w:t>Consultation + queue</w:t>
            </w:r>
          </w:p>
        </w:tc>
        <w:tc>
          <w:tcPr>
            <w:tcW w:type="dxa" w:w="3331"/>
            <w:vAlign w:val="center"/>
            <w:shd w:fill="F7F9FC"/>
          </w:tcPr>
          <w:p>
            <w:pPr>
              <w:spacing w:after="0"/>
            </w:pPr>
            <w:r/>
            <w:r>
              <w:rPr>
                <w:rFonts w:ascii="Aptos" w:hAnsi="Aptos"/>
                <w:b w:val="0"/>
                <w:color w:val="182235"/>
                <w:sz w:val="16"/>
              </w:rPr>
              <w:t>Patient registry</w:t>
            </w:r>
          </w:p>
        </w:tc>
      </w:tr>
      <w:tr>
        <w:tc>
          <w:tcPr>
            <w:tcW w:type="dxa" w:w="3331"/>
            <w:vAlign w:val="center"/>
          </w:tcPr>
          <w:p>
            <w:pPr>
              <w:spacing w:after="0"/>
            </w:pPr>
            <w:r/>
            <w:r>
              <w:rPr>
                <w:rFonts w:ascii="Aptos" w:hAnsi="Aptos"/>
                <w:b w:val="0"/>
                <w:color w:val="182235"/>
                <w:sz w:val="16"/>
              </w:rPr>
              <w:t>Reception</w:t>
            </w:r>
          </w:p>
        </w:tc>
        <w:tc>
          <w:tcPr>
            <w:tcW w:type="dxa" w:w="3331"/>
            <w:vAlign w:val="center"/>
          </w:tcPr>
          <w:p>
            <w:pPr>
              <w:spacing w:after="0"/>
            </w:pPr>
            <w:r/>
            <w:r>
              <w:rPr>
                <w:rFonts w:ascii="Aptos" w:hAnsi="Aptos"/>
                <w:b w:val="0"/>
                <w:color w:val="182235"/>
                <w:sz w:val="16"/>
              </w:rPr>
              <w:t>Registration + appointments</w:t>
            </w:r>
          </w:p>
        </w:tc>
        <w:tc>
          <w:tcPr>
            <w:tcW w:type="dxa" w:w="3331"/>
            <w:vAlign w:val="center"/>
          </w:tcPr>
          <w:p>
            <w:pPr>
              <w:spacing w:after="0"/>
            </w:pPr>
            <w:r/>
            <w:r>
              <w:rPr>
                <w:rFonts w:ascii="Aptos" w:hAnsi="Aptos"/>
                <w:b w:val="0"/>
                <w:color w:val="182235"/>
                <w:sz w:val="16"/>
              </w:rPr>
              <w:t>Identity</w:t>
            </w:r>
          </w:p>
        </w:tc>
      </w:tr>
      <w:tr>
        <w:tc>
          <w:tcPr>
            <w:tcW w:type="dxa" w:w="3331"/>
            <w:vAlign w:val="center"/>
            <w:shd w:fill="F7F9FC"/>
          </w:tcPr>
          <w:p>
            <w:pPr>
              <w:spacing w:after="0"/>
            </w:pPr>
            <w:r/>
            <w:r>
              <w:rPr>
                <w:rFonts w:ascii="Aptos" w:hAnsi="Aptos"/>
                <w:b w:val="0"/>
                <w:color w:val="182235"/>
                <w:sz w:val="16"/>
              </w:rPr>
              <w:t>Nursing</w:t>
            </w:r>
          </w:p>
        </w:tc>
        <w:tc>
          <w:tcPr>
            <w:tcW w:type="dxa" w:w="3331"/>
            <w:vAlign w:val="center"/>
            <w:shd w:fill="F7F9FC"/>
          </w:tcPr>
          <w:p>
            <w:pPr>
              <w:spacing w:after="0"/>
            </w:pPr>
            <w:r/>
            <w:r>
              <w:rPr>
                <w:rFonts w:ascii="Aptos" w:hAnsi="Aptos"/>
                <w:b w:val="0"/>
                <w:color w:val="182235"/>
                <w:sz w:val="16"/>
              </w:rPr>
              <w:t>Vitals + task lists</w:t>
            </w:r>
          </w:p>
        </w:tc>
        <w:tc>
          <w:tcPr>
            <w:tcW w:type="dxa" w:w="3331"/>
            <w:vAlign w:val="center"/>
            <w:shd w:fill="F7F9FC"/>
          </w:tcPr>
          <w:p>
            <w:pPr>
              <w:spacing w:after="0"/>
            </w:pPr>
            <w:r/>
            <w:r>
              <w:rPr>
                <w:rFonts w:ascii="Aptos" w:hAnsi="Aptos"/>
                <w:b w:val="0"/>
                <w:color w:val="182235"/>
                <w:sz w:val="16"/>
              </w:rPr>
              <w:t>Encounter</w:t>
            </w:r>
          </w:p>
        </w:tc>
      </w:tr>
      <w:tr>
        <w:tc>
          <w:tcPr>
            <w:tcW w:type="dxa" w:w="3331"/>
            <w:vAlign w:val="center"/>
          </w:tcPr>
          <w:p>
            <w:pPr>
              <w:spacing w:after="0"/>
            </w:pPr>
            <w:r/>
            <w:r>
              <w:rPr>
                <w:rFonts w:ascii="Aptos" w:hAnsi="Aptos"/>
                <w:b w:val="0"/>
                <w:color w:val="182235"/>
                <w:sz w:val="16"/>
              </w:rPr>
              <w:t>Pharmacy</w:t>
            </w:r>
          </w:p>
        </w:tc>
        <w:tc>
          <w:tcPr>
            <w:tcW w:type="dxa" w:w="3331"/>
            <w:vAlign w:val="center"/>
          </w:tcPr>
          <w:p>
            <w:pPr>
              <w:spacing w:after="0"/>
            </w:pPr>
            <w:r/>
            <w:r>
              <w:rPr>
                <w:rFonts w:ascii="Aptos" w:hAnsi="Aptos"/>
                <w:b w:val="0"/>
                <w:color w:val="182235"/>
                <w:sz w:val="16"/>
              </w:rPr>
              <w:t>Medication + dispensing</w:t>
            </w:r>
          </w:p>
        </w:tc>
        <w:tc>
          <w:tcPr>
            <w:tcW w:type="dxa" w:w="3331"/>
            <w:vAlign w:val="center"/>
          </w:tcPr>
          <w:p>
            <w:pPr>
              <w:spacing w:after="0"/>
            </w:pPr>
            <w:r/>
            <w:r>
              <w:rPr>
                <w:rFonts w:ascii="Aptos" w:hAnsi="Aptos"/>
                <w:b w:val="0"/>
                <w:color w:val="182235"/>
                <w:sz w:val="16"/>
              </w:rPr>
              <w:t>Prescription</w:t>
            </w:r>
          </w:p>
        </w:tc>
      </w:tr>
      <w:tr>
        <w:tc>
          <w:tcPr>
            <w:tcW w:type="dxa" w:w="3331"/>
            <w:vAlign w:val="center"/>
            <w:shd w:fill="F7F9FC"/>
          </w:tcPr>
          <w:p>
            <w:pPr>
              <w:spacing w:after="0"/>
            </w:pPr>
            <w:r/>
            <w:r>
              <w:rPr>
                <w:rFonts w:ascii="Aptos" w:hAnsi="Aptos"/>
                <w:b w:val="0"/>
                <w:color w:val="182235"/>
                <w:sz w:val="16"/>
              </w:rPr>
              <w:t>Lab</w:t>
            </w:r>
          </w:p>
        </w:tc>
        <w:tc>
          <w:tcPr>
            <w:tcW w:type="dxa" w:w="3331"/>
            <w:vAlign w:val="center"/>
            <w:shd w:fill="F7F9FC"/>
          </w:tcPr>
          <w:p>
            <w:pPr>
              <w:spacing w:after="0"/>
            </w:pPr>
            <w:r/>
            <w:r>
              <w:rPr>
                <w:rFonts w:ascii="Aptos" w:hAnsi="Aptos"/>
                <w:b w:val="0"/>
                <w:color w:val="182235"/>
                <w:sz w:val="16"/>
              </w:rPr>
              <w:t>Orders + results</w:t>
            </w:r>
          </w:p>
        </w:tc>
        <w:tc>
          <w:tcPr>
            <w:tcW w:type="dxa" w:w="3331"/>
            <w:vAlign w:val="center"/>
            <w:shd w:fill="F7F9FC"/>
          </w:tcPr>
          <w:p>
            <w:pPr>
              <w:spacing w:after="0"/>
            </w:pPr>
            <w:r/>
            <w:r>
              <w:rPr>
                <w:rFonts w:ascii="Aptos" w:hAnsi="Aptos"/>
                <w:b w:val="0"/>
                <w:color w:val="182235"/>
                <w:sz w:val="16"/>
              </w:rPr>
              <w:t>Encounter + terminology</w:t>
            </w:r>
          </w:p>
        </w:tc>
      </w:tr>
      <w:tr>
        <w:tc>
          <w:tcPr>
            <w:tcW w:type="dxa" w:w="3331"/>
            <w:vAlign w:val="center"/>
          </w:tcPr>
          <w:p>
            <w:pPr>
              <w:spacing w:after="0"/>
            </w:pPr>
            <w:r/>
            <w:r>
              <w:rPr>
                <w:rFonts w:ascii="Aptos" w:hAnsi="Aptos"/>
                <w:b w:val="0"/>
                <w:color w:val="182235"/>
                <w:sz w:val="16"/>
              </w:rPr>
              <w:t>Radiology</w:t>
            </w:r>
          </w:p>
        </w:tc>
        <w:tc>
          <w:tcPr>
            <w:tcW w:type="dxa" w:w="3331"/>
            <w:vAlign w:val="center"/>
          </w:tcPr>
          <w:p>
            <w:pPr>
              <w:spacing w:after="0"/>
            </w:pPr>
            <w:r/>
            <w:r>
              <w:rPr>
                <w:rFonts w:ascii="Aptos" w:hAnsi="Aptos"/>
                <w:b w:val="0"/>
                <w:color w:val="182235"/>
                <w:sz w:val="16"/>
              </w:rPr>
              <w:t>Orders + DICOM references</w:t>
            </w:r>
          </w:p>
        </w:tc>
        <w:tc>
          <w:tcPr>
            <w:tcW w:type="dxa" w:w="3331"/>
            <w:vAlign w:val="center"/>
          </w:tcPr>
          <w:p>
            <w:pPr>
              <w:spacing w:after="0"/>
            </w:pPr>
            <w:r/>
            <w:r>
              <w:rPr>
                <w:rFonts w:ascii="Aptos" w:hAnsi="Aptos"/>
                <w:b w:val="0"/>
                <w:color w:val="182235"/>
                <w:sz w:val="16"/>
              </w:rPr>
              <w:t>Imaging integration</w:t>
            </w:r>
          </w:p>
        </w:tc>
      </w:tr>
      <w:tr>
        <w:tc>
          <w:tcPr>
            <w:tcW w:type="dxa" w:w="3331"/>
            <w:vAlign w:val="center"/>
            <w:shd w:fill="F7F9FC"/>
          </w:tcPr>
          <w:p>
            <w:pPr>
              <w:spacing w:after="0"/>
            </w:pPr>
            <w:r/>
            <w:r>
              <w:rPr>
                <w:rFonts w:ascii="Aptos" w:hAnsi="Aptos"/>
                <w:b w:val="0"/>
                <w:color w:val="182235"/>
                <w:sz w:val="16"/>
              </w:rPr>
              <w:t>IPD</w:t>
            </w:r>
          </w:p>
        </w:tc>
        <w:tc>
          <w:tcPr>
            <w:tcW w:type="dxa" w:w="3331"/>
            <w:vAlign w:val="center"/>
            <w:shd w:fill="F7F9FC"/>
          </w:tcPr>
          <w:p>
            <w:pPr>
              <w:spacing w:after="0"/>
            </w:pPr>
            <w:r/>
            <w:r>
              <w:rPr>
                <w:rFonts w:ascii="Aptos" w:hAnsi="Aptos"/>
                <w:b w:val="0"/>
                <w:color w:val="182235"/>
                <w:sz w:val="16"/>
              </w:rPr>
              <w:t>Admission + ward + discharge</w:t>
            </w:r>
          </w:p>
        </w:tc>
        <w:tc>
          <w:tcPr>
            <w:tcW w:type="dxa" w:w="3331"/>
            <w:vAlign w:val="center"/>
            <w:shd w:fill="F7F9FC"/>
          </w:tcPr>
          <w:p>
            <w:pPr>
              <w:spacing w:after="0"/>
            </w:pPr>
            <w:r/>
            <w:r>
              <w:rPr>
                <w:rFonts w:ascii="Aptos" w:hAnsi="Aptos"/>
                <w:b w:val="0"/>
                <w:color w:val="182235"/>
                <w:sz w:val="16"/>
              </w:rPr>
              <w:t>Patient + encounter</w:t>
            </w:r>
          </w:p>
        </w:tc>
      </w:tr>
      <w:tr>
        <w:tc>
          <w:tcPr>
            <w:tcW w:type="dxa" w:w="3331"/>
            <w:vAlign w:val="center"/>
          </w:tcPr>
          <w:p>
            <w:pPr>
              <w:spacing w:after="0"/>
            </w:pPr>
            <w:r/>
            <w:r>
              <w:rPr>
                <w:rFonts w:ascii="Aptos" w:hAnsi="Aptos"/>
                <w:b w:val="0"/>
                <w:color w:val="182235"/>
                <w:sz w:val="16"/>
              </w:rPr>
              <w:t>Billing</w:t>
            </w:r>
          </w:p>
        </w:tc>
        <w:tc>
          <w:tcPr>
            <w:tcW w:type="dxa" w:w="3331"/>
            <w:vAlign w:val="center"/>
          </w:tcPr>
          <w:p>
            <w:pPr>
              <w:spacing w:after="0"/>
            </w:pPr>
            <w:r/>
            <w:r>
              <w:rPr>
                <w:rFonts w:ascii="Aptos" w:hAnsi="Aptos"/>
                <w:b w:val="0"/>
                <w:color w:val="182235"/>
                <w:sz w:val="16"/>
              </w:rPr>
              <w:t>Charges + invoices</w:t>
            </w:r>
          </w:p>
        </w:tc>
        <w:tc>
          <w:tcPr>
            <w:tcW w:type="dxa" w:w="3331"/>
            <w:vAlign w:val="center"/>
          </w:tcPr>
          <w:p>
            <w:pPr>
              <w:spacing w:after="0"/>
            </w:pPr>
            <w:r/>
            <w:r>
              <w:rPr>
                <w:rFonts w:ascii="Aptos" w:hAnsi="Aptos"/>
                <w:b w:val="0"/>
                <w:color w:val="182235"/>
                <w:sz w:val="16"/>
              </w:rPr>
              <w:t>Orders/procedures</w:t>
            </w:r>
          </w:p>
        </w:tc>
      </w:tr>
      <w:tr>
        <w:tc>
          <w:tcPr>
            <w:tcW w:type="dxa" w:w="3331"/>
            <w:vAlign w:val="center"/>
            <w:shd w:fill="F7F9FC"/>
          </w:tcPr>
          <w:p>
            <w:pPr>
              <w:spacing w:after="0"/>
            </w:pPr>
            <w:r/>
            <w:r>
              <w:rPr>
                <w:rFonts w:ascii="Aptos" w:hAnsi="Aptos"/>
                <w:b w:val="0"/>
                <w:color w:val="182235"/>
                <w:sz w:val="16"/>
              </w:rPr>
              <w:t>Administration</w:t>
            </w:r>
          </w:p>
        </w:tc>
        <w:tc>
          <w:tcPr>
            <w:tcW w:type="dxa" w:w="3331"/>
            <w:vAlign w:val="center"/>
            <w:shd w:fill="F7F9FC"/>
          </w:tcPr>
          <w:p>
            <w:pPr>
              <w:spacing w:after="0"/>
            </w:pPr>
            <w:r/>
            <w:r>
              <w:rPr>
                <w:rFonts w:ascii="Aptos" w:hAnsi="Aptos"/>
                <w:b w:val="0"/>
                <w:color w:val="182235"/>
                <w:sz w:val="16"/>
              </w:rPr>
              <w:t>Staff + reporting</w:t>
            </w:r>
          </w:p>
        </w:tc>
        <w:tc>
          <w:tcPr>
            <w:tcW w:type="dxa" w:w="3331"/>
            <w:vAlign w:val="center"/>
            <w:shd w:fill="F7F9FC"/>
          </w:tcPr>
          <w:p>
            <w:pPr>
              <w:spacing w:after="0"/>
            </w:pPr>
            <w:r/>
            <w:r>
              <w:rPr>
                <w:rFonts w:ascii="Aptos" w:hAnsi="Aptos"/>
                <w:b w:val="0"/>
                <w:color w:val="182235"/>
                <w:sz w:val="16"/>
              </w:rPr>
              <w:t>Identity + audit</w:t>
            </w:r>
          </w:p>
        </w:tc>
      </w:tr>
    </w:tbl>
    <w:p/>
    <w:p>
      <w:pPr>
        <w:pStyle w:val="Heading2"/>
      </w:pPr>
      <w:r>
        <w:t>27.2 Hospital north star</w:t>
      </w:r>
    </w:p>
    <w:tbl>
      <w:tblPr>
        <w:tblW w:type="auto" w:w="0"/>
        <w:jc w:val="center"/>
        <w:tblLook w:firstColumn="1" w:firstRow="1" w:lastColumn="0" w:lastRow="0" w:noHBand="0" w:noVBand="1" w:val="04A0"/>
      </w:tblPr>
      <w:tblGrid>
        <w:gridCol w:w="9994"/>
      </w:tblGrid>
      <w:tr>
        <w:tc>
          <w:tcPr>
            <w:tcW w:type="dxa" w:w="9994"/>
            <w:shd w:fill="EEF4FF"/>
          </w:tcPr>
          <w:p>
            <w:pPr>
              <w:spacing w:after="40"/>
            </w:pPr>
            <w:r>
              <w:rPr>
                <w:b/>
                <w:color w:val="0B1630"/>
                <w:sz w:val="20"/>
              </w:rPr>
              <w:t>Hospital product thesis</w:t>
              <w:br/>
            </w:r>
            <w:r>
              <w:rPr>
                <w:color w:val="182235"/>
                <w:sz w:val="18"/>
              </w:rPr>
              <w:t>One patient record, role-specific workflows, interoperable data, AI-assisted documentation, and operational visibility — without forcing clinicians to navigate an antiquated interface.</w:t>
            </w:r>
          </w:p>
        </w:tc>
      </w:tr>
    </w:tbl>
    <w:p/>
    <w:p>
      <w:r>
        <w:br w:type="page"/>
      </w:r>
    </w:p>
    <w:p>
      <w:pPr>
        <w:pStyle w:val="Heading1"/>
      </w:pPr>
      <w:r>
        <w:t>28. Patient experience</w:t>
      </w:r>
    </w:p>
    <w:p>
      <w:pPr>
        <w:pStyle w:val="Heading2"/>
      </w:pPr>
      <w:r>
        <w:t>28.1 Patient portal / PHR companion</w:t>
      </w:r>
    </w:p>
    <w:p>
      <w:pPr>
        <w:pStyle w:val="BulletCompact"/>
        <w:ind w:left="317" w:hanging="173"/>
      </w:pPr>
      <w:r>
        <w:rPr>
          <w:sz w:val="18"/>
        </w:rPr>
        <w:t>• Appointments.</w:t>
      </w:r>
    </w:p>
    <w:p>
      <w:pPr>
        <w:pStyle w:val="BulletCompact"/>
        <w:ind w:left="317" w:hanging="173"/>
      </w:pPr>
      <w:r>
        <w:rPr>
          <w:sz w:val="18"/>
        </w:rPr>
        <w:t>• Prescriptions.</w:t>
      </w:r>
    </w:p>
    <w:p>
      <w:pPr>
        <w:pStyle w:val="BulletCompact"/>
        <w:ind w:left="317" w:hanging="173"/>
      </w:pPr>
      <w:r>
        <w:rPr>
          <w:sz w:val="18"/>
        </w:rPr>
        <w:t>• Lab reports.</w:t>
      </w:r>
    </w:p>
    <w:p>
      <w:pPr>
        <w:pStyle w:val="BulletCompact"/>
        <w:ind w:left="317" w:hanging="173"/>
      </w:pPr>
      <w:r>
        <w:rPr>
          <w:sz w:val="18"/>
        </w:rPr>
        <w:t>• Discharge summaries.</w:t>
      </w:r>
    </w:p>
    <w:p>
      <w:pPr>
        <w:pStyle w:val="BulletCompact"/>
        <w:ind w:left="317" w:hanging="173"/>
      </w:pPr>
      <w:r>
        <w:rPr>
          <w:sz w:val="18"/>
        </w:rPr>
        <w:t>• Follow-up instructions.</w:t>
      </w:r>
    </w:p>
    <w:p>
      <w:pPr>
        <w:pStyle w:val="BulletCompact"/>
        <w:ind w:left="317" w:hanging="173"/>
      </w:pPr>
      <w:r>
        <w:rPr>
          <w:sz w:val="18"/>
        </w:rPr>
        <w:t>• Consent management.</w:t>
      </w:r>
    </w:p>
    <w:p>
      <w:pPr>
        <w:pStyle w:val="BulletCompact"/>
        <w:ind w:left="317" w:hanging="173"/>
      </w:pPr>
      <w:r>
        <w:rPr>
          <w:sz w:val="18"/>
        </w:rPr>
        <w:t>• Record sharing.</w:t>
      </w:r>
    </w:p>
    <w:p>
      <w:pPr>
        <w:pStyle w:val="BulletCompact"/>
        <w:ind w:left="317" w:hanging="173"/>
      </w:pPr>
      <w:r>
        <w:rPr>
          <w:sz w:val="18"/>
        </w:rPr>
        <w:t>• Local-language explanations.</w:t>
      </w:r>
    </w:p>
    <w:p>
      <w:pPr>
        <w:pStyle w:val="BulletCompact"/>
        <w:ind w:left="317" w:hanging="173"/>
      </w:pPr>
      <w:r>
        <w:rPr>
          <w:sz w:val="18"/>
        </w:rPr>
        <w:t>• Data export.</w:t>
      </w:r>
    </w:p>
    <w:p>
      <w:pPr>
        <w:pStyle w:val="Heading2"/>
      </w:pPr>
      <w:r>
        <w:t>28.2 Patient control</w:t>
      </w:r>
    </w:p>
    <w:p>
      <w:r>
        <w:t>The patient should be able to understand what information exists, who can access it, why it is being shared, and how to obtain a copy. This aligns with the patient-controlled PHR direction described by ABDM.</w:t>
      </w:r>
    </w:p>
    <w:p>
      <w:pPr>
        <w:pStyle w:val="SmallNote"/>
      </w:pPr>
      <w:r>
        <w:rPr>
          <w:b/>
        </w:rPr>
        <w:t xml:space="preserve">Source / status note: </w:t>
      </w:r>
      <w:r>
        <w:t>ABDM describes the PHR model as being controlled by the individual and supporting longitudinal records and consent management. citeturn1search0</w:t>
      </w:r>
    </w:p>
    <w:p>
      <w:r>
        <w:br w:type="page"/>
      </w:r>
    </w:p>
    <w:p>
      <w:pPr>
        <w:pStyle w:val="Heading1"/>
      </w:pPr>
      <w:r>
        <w:t>29. Integrations and ecosystem</w:t>
      </w:r>
    </w:p>
    <w:p>
      <w:pPr>
        <w:pStyle w:val="Heading2"/>
      </w:pPr>
      <w:r>
        <w:t>29.1 First-wave integrations</w:t>
      </w:r>
    </w:p>
    <w:p>
      <w:pPr>
        <w:pStyle w:val="BulletCompact"/>
        <w:ind w:left="317" w:hanging="173"/>
      </w:pPr>
      <w:r>
        <w:rPr>
          <w:sz w:val="18"/>
        </w:rPr>
        <w:t>• ABDM.</w:t>
      </w:r>
    </w:p>
    <w:p>
      <w:pPr>
        <w:pStyle w:val="BulletCompact"/>
        <w:ind w:left="317" w:hanging="173"/>
      </w:pPr>
      <w:r>
        <w:rPr>
          <w:sz w:val="18"/>
        </w:rPr>
        <w:t>• WhatsApp Business / approved messaging providers.</w:t>
      </w:r>
    </w:p>
    <w:p>
      <w:pPr>
        <w:pStyle w:val="BulletCompact"/>
        <w:ind w:left="317" w:hanging="173"/>
      </w:pPr>
      <w:r>
        <w:rPr>
          <w:sz w:val="18"/>
        </w:rPr>
        <w:t>• Email.</w:t>
      </w:r>
    </w:p>
    <w:p>
      <w:pPr>
        <w:pStyle w:val="BulletCompact"/>
        <w:ind w:left="317" w:hanging="173"/>
      </w:pPr>
      <w:r>
        <w:rPr>
          <w:sz w:val="18"/>
        </w:rPr>
        <w:t>• Printers and PDF.</w:t>
      </w:r>
    </w:p>
    <w:p>
      <w:pPr>
        <w:pStyle w:val="BulletCompact"/>
        <w:ind w:left="317" w:hanging="173"/>
      </w:pPr>
      <w:r>
        <w:rPr>
          <w:sz w:val="18"/>
        </w:rPr>
        <w:t>• Common laboratory systems.</w:t>
      </w:r>
    </w:p>
    <w:p>
      <w:pPr>
        <w:pStyle w:val="BulletCompact"/>
        <w:ind w:left="317" w:hanging="173"/>
      </w:pPr>
      <w:r>
        <w:rPr>
          <w:sz w:val="18"/>
        </w:rPr>
        <w:t>• DICOM/PACS where applicable.</w:t>
      </w:r>
    </w:p>
    <w:p>
      <w:pPr>
        <w:pStyle w:val="BulletCompact"/>
        <w:ind w:left="317" w:hanging="173"/>
      </w:pPr>
      <w:r>
        <w:rPr>
          <w:sz w:val="18"/>
        </w:rPr>
        <w:t>• Payment gateways for later-stage billing.</w:t>
      </w:r>
    </w:p>
    <w:p>
      <w:pPr>
        <w:pStyle w:val="Heading2"/>
      </w:pPr>
      <w:r>
        <w:t>29.2 Integration architecture</w:t>
      </w:r>
    </w:p>
    <w:p>
      <w:pPr>
        <w:pStyle w:val="BulletCompact"/>
        <w:ind w:left="317" w:hanging="173"/>
      </w:pPr>
      <w:r>
        <w:rPr>
          <w:sz w:val="18"/>
        </w:rPr>
        <w:t>• Adapters isolate external APIs from the core domain.</w:t>
      </w:r>
    </w:p>
    <w:p>
      <w:pPr>
        <w:pStyle w:val="BulletCompact"/>
        <w:ind w:left="317" w:hanging="173"/>
      </w:pPr>
      <w:r>
        <w:rPr>
          <w:sz w:val="18"/>
        </w:rPr>
        <w:t>• Every integration has health status.</w:t>
      </w:r>
    </w:p>
    <w:p>
      <w:pPr>
        <w:pStyle w:val="BulletCompact"/>
        <w:ind w:left="317" w:hanging="173"/>
      </w:pPr>
      <w:r>
        <w:rPr>
          <w:sz w:val="18"/>
        </w:rPr>
        <w:t>• Credentials are encrypted.</w:t>
      </w:r>
    </w:p>
    <w:p>
      <w:pPr>
        <w:pStyle w:val="BulletCompact"/>
        <w:ind w:left="317" w:hanging="173"/>
      </w:pPr>
      <w:r>
        <w:rPr>
          <w:sz w:val="18"/>
        </w:rPr>
        <w:t>• Outbound data is logged.</w:t>
      </w:r>
    </w:p>
    <w:p>
      <w:pPr>
        <w:pStyle w:val="BulletCompact"/>
        <w:ind w:left="317" w:hanging="173"/>
      </w:pPr>
      <w:r>
        <w:rPr>
          <w:sz w:val="18"/>
        </w:rPr>
        <w:t>• Patient consent is enforced where required.</w:t>
      </w:r>
    </w:p>
    <w:p>
      <w:pPr>
        <w:pStyle w:val="BulletCompact"/>
        <w:ind w:left="317" w:hanging="173"/>
      </w:pPr>
      <w:r>
        <w:rPr>
          <w:sz w:val="18"/>
        </w:rPr>
        <w:t>• Failed integrations do not corrupt the clinical record.</w:t>
      </w:r>
    </w:p>
    <w:p>
      <w:pPr>
        <w:pStyle w:val="Heading2"/>
      </w:pPr>
      <w:r>
        <w:t>29.3 Marketplace vision</w:t>
      </w:r>
    </w:p>
    <w:p>
      <w:r>
        <w:t>Once the core platform is stable, third-party integrations can become a growth engine: diagnostics, specialist referrals, medical equipment, patient engagement, accounting and operational tools.</w:t>
      </w:r>
    </w:p>
    <w:p>
      <w:r>
        <w:br w:type="page"/>
      </w:r>
    </w:p>
    <w:p>
      <w:pPr>
        <w:pStyle w:val="Heading1"/>
      </w:pPr>
      <w:r>
        <w:t>30. UX / design system</w:t>
      </w:r>
    </w:p>
    <w:p>
      <w:pPr>
        <w:pStyle w:val="Heading2"/>
      </w:pPr>
      <w:r>
        <w:t>30.1 Design goals</w:t>
      </w:r>
    </w:p>
    <w:p>
      <w:pPr>
        <w:pStyle w:val="BulletCompact"/>
        <w:ind w:left="317" w:hanging="173"/>
      </w:pPr>
      <w:r>
        <w:rPr>
          <w:sz w:val="18"/>
        </w:rPr>
        <w:t>• Professional, calm and trustworthy.</w:t>
      </w:r>
    </w:p>
    <w:p>
      <w:pPr>
        <w:pStyle w:val="BulletCompact"/>
        <w:ind w:left="317" w:hanging="173"/>
      </w:pPr>
      <w:r>
        <w:rPr>
          <w:sz w:val="18"/>
        </w:rPr>
        <w:t>• Low cognitive load.</w:t>
      </w:r>
    </w:p>
    <w:p>
      <w:pPr>
        <w:pStyle w:val="BulletCompact"/>
        <w:ind w:left="317" w:hanging="173"/>
      </w:pPr>
      <w:r>
        <w:rPr>
          <w:sz w:val="18"/>
        </w:rPr>
        <w:t>• High information density without clutter.</w:t>
      </w:r>
    </w:p>
    <w:p>
      <w:pPr>
        <w:pStyle w:val="BulletCompact"/>
        <w:ind w:left="317" w:hanging="173"/>
      </w:pPr>
      <w:r>
        <w:rPr>
          <w:sz w:val="18"/>
        </w:rPr>
        <w:t>• Clear hierarchy.</w:t>
      </w:r>
    </w:p>
    <w:p>
      <w:pPr>
        <w:pStyle w:val="BulletCompact"/>
        <w:ind w:left="317" w:hanging="173"/>
      </w:pPr>
      <w:r>
        <w:rPr>
          <w:sz w:val="18"/>
        </w:rPr>
        <w:t>• Keyboard-friendly.</w:t>
      </w:r>
    </w:p>
    <w:p>
      <w:pPr>
        <w:pStyle w:val="BulletCompact"/>
        <w:ind w:left="317" w:hanging="173"/>
      </w:pPr>
      <w:r>
        <w:rPr>
          <w:sz w:val="18"/>
        </w:rPr>
        <w:t>• Readable on low-resolution clinic displays.</w:t>
      </w:r>
    </w:p>
    <w:p>
      <w:pPr>
        <w:pStyle w:val="BulletCompact"/>
        <w:ind w:left="317" w:hanging="173"/>
      </w:pPr>
      <w:r>
        <w:rPr>
          <w:sz w:val="18"/>
        </w:rPr>
        <w:t>• Accessible to non-technical staff.</w:t>
      </w:r>
    </w:p>
    <w:p>
      <w:pPr>
        <w:pStyle w:val="BulletCompact"/>
        <w:ind w:left="317" w:hanging="173"/>
      </w:pPr>
      <w:r>
        <w:rPr>
          <w:sz w:val="18"/>
        </w:rPr>
        <w:t>• Fast visual feedback for save, backup and synchronization.</w:t>
      </w:r>
    </w:p>
    <w:p>
      <w:pPr>
        <w:pStyle w:val="Heading2"/>
      </w:pPr>
      <w:r>
        <w:t>30.2 Clinical UI rules</w:t>
      </w:r>
    </w:p>
    <w:p>
      <w:pPr>
        <w:pStyle w:val="BulletCompact"/>
        <w:ind w:left="317" w:hanging="173"/>
      </w:pPr>
      <w:r>
        <w:rPr>
          <w:sz w:val="18"/>
        </w:rPr>
        <w:t>• Never hide save state.</w:t>
      </w:r>
    </w:p>
    <w:p>
      <w:pPr>
        <w:pStyle w:val="BulletCompact"/>
        <w:ind w:left="317" w:hanging="173"/>
      </w:pPr>
      <w:r>
        <w:rPr>
          <w:sz w:val="18"/>
        </w:rPr>
        <w:t>• Never make destructive actions one-click.</w:t>
      </w:r>
    </w:p>
    <w:p>
      <w:pPr>
        <w:pStyle w:val="BulletCompact"/>
        <w:ind w:left="317" w:hanging="173"/>
      </w:pPr>
      <w:r>
        <w:rPr>
          <w:sz w:val="18"/>
        </w:rPr>
        <w:t>• Keep current patient identity visible.</w:t>
      </w:r>
    </w:p>
    <w:p>
      <w:pPr>
        <w:pStyle w:val="BulletCompact"/>
        <w:ind w:left="317" w:hanging="173"/>
      </w:pPr>
      <w:r>
        <w:rPr>
          <w:sz w:val="18"/>
        </w:rPr>
        <w:t>• Separate draft from signed content visually.</w:t>
      </w:r>
    </w:p>
    <w:p>
      <w:pPr>
        <w:pStyle w:val="BulletCompact"/>
        <w:ind w:left="317" w:hanging="173"/>
      </w:pPr>
      <w:r>
        <w:rPr>
          <w:sz w:val="18"/>
        </w:rPr>
        <w:t>• Make uncertainty visible.</w:t>
      </w:r>
    </w:p>
    <w:p>
      <w:pPr>
        <w:pStyle w:val="BulletCompact"/>
        <w:ind w:left="317" w:hanging="173"/>
      </w:pPr>
      <w:r>
        <w:rPr>
          <w:sz w:val="18"/>
        </w:rPr>
        <w:t>• Avoid decorative motion during clinical work.</w:t>
      </w:r>
    </w:p>
    <w:p>
      <w:pPr>
        <w:pStyle w:val="BulletCompact"/>
        <w:ind w:left="317" w:hanging="173"/>
      </w:pPr>
      <w:r>
        <w:rPr>
          <w:sz w:val="18"/>
        </w:rPr>
        <w:t>• Use consistent terminology.</w:t>
      </w:r>
    </w:p>
    <w:p>
      <w:pPr>
        <w:pStyle w:val="Heading2"/>
      </w:pPr>
      <w:r>
        <w:t>30.3 Brand</w:t>
      </w:r>
    </w:p>
    <w:p>
      <w:r>
        <w:t>ClinicOS should remain a distinct Varaxis product: recognizable family DNA, but not a clone of the parent brand. The visual system should favor restrained teal/blue/indigo technology cues, high legibility, and a premium healthcare tone.</w:t>
      </w:r>
    </w:p>
    <w:p>
      <w:r>
        <w:br w:type="page"/>
      </w:r>
    </w:p>
    <w:p>
      <w:pPr>
        <w:pStyle w:val="Heading1"/>
      </w:pPr>
      <w:r>
        <w:t>31. Quality engineering and release management</w:t>
      </w:r>
    </w:p>
    <w:p>
      <w:pPr>
        <w:pStyle w:val="Heading2"/>
      </w:pPr>
      <w:r>
        <w:t>31.1 Test pyramid</w:t>
      </w:r>
    </w:p>
    <w:p>
      <w:pPr>
        <w:pStyle w:val="BulletCompact"/>
        <w:ind w:left="317" w:hanging="173"/>
      </w:pPr>
      <w:r>
        <w:rPr>
          <w:sz w:val="18"/>
        </w:rPr>
        <w:t>• Unit tests for business rules.</w:t>
      </w:r>
    </w:p>
    <w:p>
      <w:pPr>
        <w:pStyle w:val="BulletCompact"/>
        <w:ind w:left="317" w:hanging="173"/>
      </w:pPr>
      <w:r>
        <w:rPr>
          <w:sz w:val="18"/>
        </w:rPr>
        <w:t>• Integration tests for database and APIs.</w:t>
      </w:r>
    </w:p>
    <w:p>
      <w:pPr>
        <w:pStyle w:val="BulletCompact"/>
        <w:ind w:left="317" w:hanging="173"/>
      </w:pPr>
      <w:r>
        <w:rPr>
          <w:sz w:val="18"/>
        </w:rPr>
        <w:t>• End-to-end tests for critical workflows.</w:t>
      </w:r>
    </w:p>
    <w:p>
      <w:pPr>
        <w:pStyle w:val="BulletCompact"/>
        <w:ind w:left="317" w:hanging="173"/>
      </w:pPr>
      <w:r>
        <w:rPr>
          <w:sz w:val="18"/>
        </w:rPr>
        <w:t>• AI evaluation tests for transcription and note generation.</w:t>
      </w:r>
    </w:p>
    <w:p>
      <w:pPr>
        <w:pStyle w:val="BulletCompact"/>
        <w:ind w:left="317" w:hanging="173"/>
      </w:pPr>
      <w:r>
        <w:rPr>
          <w:sz w:val="18"/>
        </w:rPr>
        <w:t>• Security tests.</w:t>
      </w:r>
    </w:p>
    <w:p>
      <w:pPr>
        <w:pStyle w:val="BulletCompact"/>
        <w:ind w:left="317" w:hanging="173"/>
      </w:pPr>
      <w:r>
        <w:rPr>
          <w:sz w:val="18"/>
        </w:rPr>
        <w:t>• Backup/restore tests.</w:t>
      </w:r>
    </w:p>
    <w:p>
      <w:pPr>
        <w:pStyle w:val="BulletCompact"/>
        <w:ind w:left="317" w:hanging="173"/>
      </w:pPr>
      <w:r>
        <w:rPr>
          <w:sz w:val="18"/>
        </w:rPr>
        <w:t>• Offline/online transition tests.</w:t>
      </w:r>
    </w:p>
    <w:p>
      <w:pPr>
        <w:pStyle w:val="BulletCompact"/>
        <w:ind w:left="317" w:hanging="173"/>
      </w:pPr>
      <w:r>
        <w:rPr>
          <w:sz w:val="18"/>
        </w:rPr>
        <w:t>• Hardware compatibility tests.</w:t>
      </w:r>
    </w:p>
    <w:p>
      <w:pPr>
        <w:pStyle w:val="Heading2"/>
      </w:pPr>
      <w:r>
        <w:t>31.2 Release gates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B1630"/>
          </w:tcPr>
          <w:p>
            <w:pPr>
              <w:spacing w:after="0"/>
            </w:pPr>
            <w:r/>
            <w:r>
              <w:rPr>
                <w:rFonts w:ascii="Aptos" w:hAnsi="Aptos"/>
                <w:b/>
                <w:color w:val="FFFFFF"/>
                <w:sz w:val="16"/>
              </w:rPr>
              <w:t>Gate</w:t>
            </w:r>
          </w:p>
        </w:tc>
        <w:tc>
          <w:tcPr>
            <w:tcW w:type="dxa" w:w="4997"/>
            <w:vAlign w:val="center"/>
            <w:shd w:fill="0B1630"/>
          </w:tcPr>
          <w:p>
            <w:pPr>
              <w:spacing w:after="0"/>
            </w:pPr>
            <w:r/>
            <w:r>
              <w:rPr>
                <w:rFonts w:ascii="Aptos" w:hAnsi="Aptos"/>
                <w:b/>
                <w:color w:val="FFFFFF"/>
                <w:sz w:val="16"/>
              </w:rPr>
              <w:t>Requirement</w:t>
            </w:r>
          </w:p>
        </w:tc>
      </w:tr>
      <w:tr>
        <w:tc>
          <w:tcPr>
            <w:tcW w:type="dxa" w:w="4997"/>
            <w:vAlign w:val="center"/>
            <w:shd w:fill="F7F9FC"/>
          </w:tcPr>
          <w:p>
            <w:pPr>
              <w:spacing w:after="0"/>
            </w:pPr>
            <w:r/>
            <w:r>
              <w:rPr>
                <w:rFonts w:ascii="Aptos" w:hAnsi="Aptos"/>
                <w:b w:val="0"/>
                <w:color w:val="182235"/>
                <w:sz w:val="16"/>
              </w:rPr>
              <w:t>Clinical workflow</w:t>
            </w:r>
          </w:p>
        </w:tc>
        <w:tc>
          <w:tcPr>
            <w:tcW w:type="dxa" w:w="4997"/>
            <w:vAlign w:val="center"/>
            <w:shd w:fill="F7F9FC"/>
          </w:tcPr>
          <w:p>
            <w:pPr>
              <w:spacing w:after="0"/>
            </w:pPr>
            <w:r/>
            <w:r>
              <w:rPr>
                <w:rFonts w:ascii="Aptos" w:hAnsi="Aptos"/>
                <w:b w:val="0"/>
                <w:color w:val="182235"/>
                <w:sz w:val="16"/>
              </w:rPr>
              <w:t>No regression in patient lookup, consultation or prescription.</w:t>
            </w:r>
          </w:p>
        </w:tc>
      </w:tr>
      <w:tr>
        <w:tc>
          <w:tcPr>
            <w:tcW w:type="dxa" w:w="4997"/>
            <w:vAlign w:val="center"/>
          </w:tcPr>
          <w:p>
            <w:pPr>
              <w:spacing w:after="0"/>
            </w:pPr>
            <w:r/>
            <w:r>
              <w:rPr>
                <w:rFonts w:ascii="Aptos" w:hAnsi="Aptos"/>
                <w:b w:val="0"/>
                <w:color w:val="182235"/>
                <w:sz w:val="16"/>
              </w:rPr>
              <w:t>Data safety</w:t>
            </w:r>
          </w:p>
        </w:tc>
        <w:tc>
          <w:tcPr>
            <w:tcW w:type="dxa" w:w="4997"/>
            <w:vAlign w:val="center"/>
          </w:tcPr>
          <w:p>
            <w:pPr>
              <w:spacing w:after="0"/>
            </w:pPr>
            <w:r/>
            <w:r>
              <w:rPr>
                <w:rFonts w:ascii="Aptos" w:hAnsi="Aptos"/>
                <w:b w:val="0"/>
                <w:color w:val="182235"/>
                <w:sz w:val="16"/>
              </w:rPr>
              <w:t>Backup + restore tested.</w:t>
            </w:r>
          </w:p>
        </w:tc>
      </w:tr>
      <w:tr>
        <w:tc>
          <w:tcPr>
            <w:tcW w:type="dxa" w:w="4997"/>
            <w:vAlign w:val="center"/>
            <w:shd w:fill="F7F9FC"/>
          </w:tcPr>
          <w:p>
            <w:pPr>
              <w:spacing w:after="0"/>
            </w:pPr>
            <w:r/>
            <w:r>
              <w:rPr>
                <w:rFonts w:ascii="Aptos" w:hAnsi="Aptos"/>
                <w:b w:val="0"/>
                <w:color w:val="182235"/>
                <w:sz w:val="16"/>
              </w:rPr>
              <w:t>AI safety</w:t>
            </w:r>
          </w:p>
        </w:tc>
        <w:tc>
          <w:tcPr>
            <w:tcW w:type="dxa" w:w="4997"/>
            <w:vAlign w:val="center"/>
            <w:shd w:fill="F7F9FC"/>
          </w:tcPr>
          <w:p>
            <w:pPr>
              <w:spacing w:after="0"/>
            </w:pPr>
            <w:r/>
            <w:r>
              <w:rPr>
                <w:rFonts w:ascii="Aptos" w:hAnsi="Aptos"/>
                <w:b w:val="0"/>
                <w:color w:val="182235"/>
                <w:sz w:val="16"/>
              </w:rPr>
              <w:t>No unacceptable hallucination on evaluation set.</w:t>
            </w:r>
          </w:p>
        </w:tc>
      </w:tr>
      <w:tr>
        <w:tc>
          <w:tcPr>
            <w:tcW w:type="dxa" w:w="4997"/>
            <w:vAlign w:val="center"/>
          </w:tcPr>
          <w:p>
            <w:pPr>
              <w:spacing w:after="0"/>
            </w:pPr>
            <w:r/>
            <w:r>
              <w:rPr>
                <w:rFonts w:ascii="Aptos" w:hAnsi="Aptos"/>
                <w:b w:val="0"/>
                <w:color w:val="182235"/>
                <w:sz w:val="16"/>
              </w:rPr>
              <w:t>Security</w:t>
            </w:r>
          </w:p>
        </w:tc>
        <w:tc>
          <w:tcPr>
            <w:tcW w:type="dxa" w:w="4997"/>
            <w:vAlign w:val="center"/>
          </w:tcPr>
          <w:p>
            <w:pPr>
              <w:spacing w:after="0"/>
            </w:pPr>
            <w:r/>
            <w:r>
              <w:rPr>
                <w:rFonts w:ascii="Aptos" w:hAnsi="Aptos"/>
                <w:b w:val="0"/>
                <w:color w:val="182235"/>
                <w:sz w:val="16"/>
              </w:rPr>
              <w:t>No unresolved critical vulnerability.</w:t>
            </w:r>
          </w:p>
        </w:tc>
      </w:tr>
      <w:tr>
        <w:tc>
          <w:tcPr>
            <w:tcW w:type="dxa" w:w="4997"/>
            <w:vAlign w:val="center"/>
            <w:shd w:fill="F7F9FC"/>
          </w:tcPr>
          <w:p>
            <w:pPr>
              <w:spacing w:after="0"/>
            </w:pPr>
            <w:r/>
            <w:r>
              <w:rPr>
                <w:rFonts w:ascii="Aptos" w:hAnsi="Aptos"/>
                <w:b w:val="0"/>
                <w:color w:val="182235"/>
                <w:sz w:val="16"/>
              </w:rPr>
              <w:t>Performance</w:t>
            </w:r>
          </w:p>
        </w:tc>
        <w:tc>
          <w:tcPr>
            <w:tcW w:type="dxa" w:w="4997"/>
            <w:vAlign w:val="center"/>
            <w:shd w:fill="F7F9FC"/>
          </w:tcPr>
          <w:p>
            <w:pPr>
              <w:spacing w:after="0"/>
            </w:pPr>
            <w:r/>
            <w:r>
              <w:rPr>
                <w:rFonts w:ascii="Aptos" w:hAnsi="Aptos"/>
                <w:b w:val="0"/>
                <w:color w:val="182235"/>
                <w:sz w:val="16"/>
              </w:rPr>
              <w:t>Core workflow within target latency.</w:t>
            </w:r>
          </w:p>
        </w:tc>
      </w:tr>
      <w:tr>
        <w:tc>
          <w:tcPr>
            <w:tcW w:type="dxa" w:w="4997"/>
            <w:vAlign w:val="center"/>
          </w:tcPr>
          <w:p>
            <w:pPr>
              <w:spacing w:after="0"/>
            </w:pPr>
            <w:r/>
            <w:r>
              <w:rPr>
                <w:rFonts w:ascii="Aptos" w:hAnsi="Aptos"/>
                <w:b w:val="0"/>
                <w:color w:val="182235"/>
                <w:sz w:val="16"/>
              </w:rPr>
              <w:t>Migration</w:t>
            </w:r>
          </w:p>
        </w:tc>
        <w:tc>
          <w:tcPr>
            <w:tcW w:type="dxa" w:w="4997"/>
            <w:vAlign w:val="center"/>
          </w:tcPr>
          <w:p>
            <w:pPr>
              <w:spacing w:after="0"/>
            </w:pPr>
            <w:r/>
            <w:r>
              <w:rPr>
                <w:rFonts w:ascii="Aptos" w:hAnsi="Aptos"/>
                <w:b w:val="0"/>
                <w:color w:val="182235"/>
                <w:sz w:val="16"/>
              </w:rPr>
              <w:t>Database migration tested from supported versions.</w:t>
            </w:r>
          </w:p>
        </w:tc>
      </w:tr>
      <w:tr>
        <w:tc>
          <w:tcPr>
            <w:tcW w:type="dxa" w:w="4997"/>
            <w:vAlign w:val="center"/>
            <w:shd w:fill="F7F9FC"/>
          </w:tcPr>
          <w:p>
            <w:pPr>
              <w:spacing w:after="0"/>
            </w:pPr>
            <w:r/>
            <w:r>
              <w:rPr>
                <w:rFonts w:ascii="Aptos" w:hAnsi="Aptos"/>
                <w:b w:val="0"/>
                <w:color w:val="182235"/>
                <w:sz w:val="16"/>
              </w:rPr>
              <w:t>Rollback</w:t>
            </w:r>
          </w:p>
        </w:tc>
        <w:tc>
          <w:tcPr>
            <w:tcW w:type="dxa" w:w="4997"/>
            <w:vAlign w:val="center"/>
            <w:shd w:fill="F7F9FC"/>
          </w:tcPr>
          <w:p>
            <w:pPr>
              <w:spacing w:after="0"/>
            </w:pPr>
            <w:r/>
            <w:r>
              <w:rPr>
                <w:rFonts w:ascii="Aptos" w:hAnsi="Aptos"/>
                <w:b w:val="0"/>
                <w:color w:val="182235"/>
                <w:sz w:val="16"/>
              </w:rPr>
              <w:t>Previous release can be restored.</w:t>
            </w:r>
          </w:p>
        </w:tc>
      </w:tr>
    </w:tbl>
    <w:p/>
    <w:p>
      <w:pPr>
        <w:pStyle w:val="Heading2"/>
      </w:pPr>
      <w:r>
        <w:t>31.3 Beta program</w:t>
      </w:r>
    </w:p>
    <w:p>
      <w:pPr>
        <w:pStyle w:val="BulletCompact"/>
        <w:ind w:left="317" w:hanging="173"/>
      </w:pPr>
      <w:r>
        <w:rPr>
          <w:sz w:val="18"/>
        </w:rPr>
        <w:t>• Internal alpha.</w:t>
      </w:r>
    </w:p>
    <w:p>
      <w:pPr>
        <w:pStyle w:val="BulletCompact"/>
        <w:ind w:left="317" w:hanging="173"/>
      </w:pPr>
      <w:r>
        <w:rPr>
          <w:sz w:val="18"/>
        </w:rPr>
        <w:t>• Synthetic-data clinics.</w:t>
      </w:r>
    </w:p>
    <w:p>
      <w:pPr>
        <w:pStyle w:val="BulletCompact"/>
        <w:ind w:left="317" w:hanging="173"/>
      </w:pPr>
      <w:r>
        <w:rPr>
          <w:sz w:val="18"/>
        </w:rPr>
        <w:t>• Controlled pilot with consenting providers.</w:t>
      </w:r>
    </w:p>
    <w:p>
      <w:pPr>
        <w:pStyle w:val="BulletCompact"/>
        <w:ind w:left="317" w:hanging="173"/>
      </w:pPr>
      <w:r>
        <w:rPr>
          <w:sz w:val="18"/>
        </w:rPr>
        <w:t>• Expanded pilot.</w:t>
      </w:r>
    </w:p>
    <w:p>
      <w:pPr>
        <w:pStyle w:val="BulletCompact"/>
        <w:ind w:left="317" w:hanging="173"/>
      </w:pPr>
      <w:r>
        <w:rPr>
          <w:sz w:val="18"/>
        </w:rPr>
        <w:t>• Paid early adopters.</w:t>
      </w:r>
    </w:p>
    <w:p>
      <w:pPr>
        <w:pStyle w:val="BulletCompact"/>
        <w:ind w:left="317" w:hanging="173"/>
      </w:pPr>
      <w:r>
        <w:rPr>
          <w:sz w:val="18"/>
        </w:rPr>
        <w:t>• General availability.</w:t>
      </w:r>
    </w:p>
    <w:p>
      <w:r>
        <w:br w:type="page"/>
      </w:r>
    </w:p>
    <w:p>
      <w:pPr>
        <w:pStyle w:val="Heading1"/>
      </w:pPr>
      <w:r>
        <w:t>32. Customer onboarding and implementation</w:t>
      </w:r>
    </w:p>
    <w:p>
      <w:pPr>
        <w:pStyle w:val="Heading2"/>
      </w:pPr>
      <w:r>
        <w:t>32.1 The “one-day digital clinic” package</w:t>
      </w:r>
    </w:p>
    <w:p>
      <w:pPr>
        <w:pStyle w:val="BulletCompact"/>
      </w:pPr>
      <w:r>
        <w:rPr>
          <w:sz w:val="18"/>
        </w:rPr>
        <w:t>1. Install application.</w:t>
      </w:r>
    </w:p>
    <w:p>
      <w:pPr>
        <w:pStyle w:val="BulletCompact"/>
      </w:pPr>
      <w:r>
        <w:rPr>
          <w:sz w:val="18"/>
        </w:rPr>
        <w:t>2. Enter clinic and doctor details.</w:t>
      </w:r>
    </w:p>
    <w:p>
      <w:pPr>
        <w:pStyle w:val="BulletCompact"/>
      </w:pPr>
      <w:r>
        <w:rPr>
          <w:sz w:val="18"/>
        </w:rPr>
        <w:t>3. Create user roles.</w:t>
      </w:r>
    </w:p>
    <w:p>
      <w:pPr>
        <w:pStyle w:val="BulletCompact"/>
      </w:pPr>
      <w:r>
        <w:rPr>
          <w:sz w:val="18"/>
        </w:rPr>
        <w:t>4. Import a small sample of patients.</w:t>
      </w:r>
    </w:p>
    <w:p>
      <w:pPr>
        <w:pStyle w:val="BulletCompact"/>
      </w:pPr>
      <w:r>
        <w:rPr>
          <w:sz w:val="18"/>
        </w:rPr>
        <w:t>5. Configure printer.</w:t>
      </w:r>
    </w:p>
    <w:p>
      <w:pPr>
        <w:pStyle w:val="BulletCompact"/>
      </w:pPr>
      <w:r>
        <w:rPr>
          <w:sz w:val="18"/>
        </w:rPr>
        <w:t>6. Configure backup destination.</w:t>
      </w:r>
    </w:p>
    <w:p>
      <w:pPr>
        <w:pStyle w:val="BulletCompact"/>
      </w:pPr>
      <w:r>
        <w:rPr>
          <w:sz w:val="18"/>
        </w:rPr>
        <w:t>7. Run a test consultation with synthetic data.</w:t>
      </w:r>
    </w:p>
    <w:p>
      <w:pPr>
        <w:pStyle w:val="BulletCompact"/>
      </w:pPr>
      <w:r>
        <w:rPr>
          <w:sz w:val="18"/>
        </w:rPr>
        <w:t>8. Train doctor and receptionist for 30–60 minutes.</w:t>
      </w:r>
    </w:p>
    <w:p>
      <w:pPr>
        <w:pStyle w:val="BulletCompact"/>
      </w:pPr>
      <w:r>
        <w:rPr>
          <w:sz w:val="18"/>
        </w:rPr>
        <w:t>9. Verify restore procedure.</w:t>
      </w:r>
    </w:p>
    <w:p>
      <w:pPr>
        <w:pStyle w:val="BulletCompact"/>
      </w:pPr>
      <w:r>
        <w:rPr>
          <w:sz w:val="18"/>
        </w:rPr>
        <w:t>10. Go live.</w:t>
      </w:r>
    </w:p>
    <w:p>
      <w:pPr>
        <w:pStyle w:val="Heading2"/>
      </w:pPr>
      <w:r>
        <w:t>32.2 Migration packages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Package</w:t>
            </w:r>
          </w:p>
        </w:tc>
        <w:tc>
          <w:tcPr>
            <w:tcW w:type="dxa" w:w="3331"/>
            <w:vAlign w:val="center"/>
            <w:shd w:fill="0B1630"/>
          </w:tcPr>
          <w:p>
            <w:pPr>
              <w:spacing w:after="0"/>
            </w:pPr>
            <w:r/>
            <w:r>
              <w:rPr>
                <w:rFonts w:ascii="Aptos" w:hAnsi="Aptos"/>
                <w:b/>
                <w:color w:val="FFFFFF"/>
                <w:sz w:val="16"/>
              </w:rPr>
              <w:t>Best for</w:t>
            </w:r>
          </w:p>
        </w:tc>
        <w:tc>
          <w:tcPr>
            <w:tcW w:type="dxa" w:w="3331"/>
            <w:vAlign w:val="center"/>
            <w:shd w:fill="0B1630"/>
          </w:tcPr>
          <w:p>
            <w:pPr>
              <w:spacing w:after="0"/>
            </w:pPr>
            <w:r/>
            <w:r>
              <w:rPr>
                <w:rFonts w:ascii="Aptos" w:hAnsi="Aptos"/>
                <w:b/>
                <w:color w:val="FFFFFF"/>
                <w:sz w:val="16"/>
              </w:rPr>
              <w:t>Scope</w:t>
            </w:r>
          </w:p>
        </w:tc>
      </w:tr>
      <w:tr>
        <w:tc>
          <w:tcPr>
            <w:tcW w:type="dxa" w:w="3331"/>
            <w:vAlign w:val="center"/>
            <w:shd w:fill="F7F9FC"/>
          </w:tcPr>
          <w:p>
            <w:pPr>
              <w:spacing w:after="0"/>
            </w:pPr>
            <w:r/>
            <w:r>
              <w:rPr>
                <w:rFonts w:ascii="Aptos" w:hAnsi="Aptos"/>
                <w:b w:val="0"/>
                <w:color w:val="182235"/>
                <w:sz w:val="16"/>
              </w:rPr>
              <w:t>Self-serve</w:t>
            </w:r>
          </w:p>
        </w:tc>
        <w:tc>
          <w:tcPr>
            <w:tcW w:type="dxa" w:w="3331"/>
            <w:vAlign w:val="center"/>
            <w:shd w:fill="F7F9FC"/>
          </w:tcPr>
          <w:p>
            <w:pPr>
              <w:spacing w:after="0"/>
            </w:pPr>
            <w:r/>
            <w:r>
              <w:rPr>
                <w:rFonts w:ascii="Aptos" w:hAnsi="Aptos"/>
                <w:b w:val="0"/>
                <w:color w:val="182235"/>
                <w:sz w:val="16"/>
              </w:rPr>
              <w:t>New clinic</w:t>
            </w:r>
          </w:p>
        </w:tc>
        <w:tc>
          <w:tcPr>
            <w:tcW w:type="dxa" w:w="3331"/>
            <w:vAlign w:val="center"/>
            <w:shd w:fill="F7F9FC"/>
          </w:tcPr>
          <w:p>
            <w:pPr>
              <w:spacing w:after="0"/>
            </w:pPr>
            <w:r/>
            <w:r>
              <w:rPr>
                <w:rFonts w:ascii="Aptos" w:hAnsi="Aptos"/>
                <w:b w:val="0"/>
                <w:color w:val="182235"/>
                <w:sz w:val="16"/>
              </w:rPr>
              <w:t>Setup wizard + import template</w:t>
            </w:r>
          </w:p>
        </w:tc>
      </w:tr>
      <w:tr>
        <w:tc>
          <w:tcPr>
            <w:tcW w:type="dxa" w:w="3331"/>
            <w:vAlign w:val="center"/>
          </w:tcPr>
          <w:p>
            <w:pPr>
              <w:spacing w:after="0"/>
            </w:pPr>
            <w:r/>
            <w:r>
              <w:rPr>
                <w:rFonts w:ascii="Aptos" w:hAnsi="Aptos"/>
                <w:b w:val="0"/>
                <w:color w:val="182235"/>
                <w:sz w:val="16"/>
              </w:rPr>
              <w:t>Assisted</w:t>
            </w:r>
          </w:p>
        </w:tc>
        <w:tc>
          <w:tcPr>
            <w:tcW w:type="dxa" w:w="3331"/>
            <w:vAlign w:val="center"/>
          </w:tcPr>
          <w:p>
            <w:pPr>
              <w:spacing w:after="0"/>
            </w:pPr>
            <w:r/>
            <w:r>
              <w:rPr>
                <w:rFonts w:ascii="Aptos" w:hAnsi="Aptos"/>
                <w:b w:val="0"/>
                <w:color w:val="182235"/>
                <w:sz w:val="16"/>
              </w:rPr>
              <w:t>Small clinic with paper records</w:t>
            </w:r>
          </w:p>
        </w:tc>
        <w:tc>
          <w:tcPr>
            <w:tcW w:type="dxa" w:w="3331"/>
            <w:vAlign w:val="center"/>
          </w:tcPr>
          <w:p>
            <w:pPr>
              <w:spacing w:after="0"/>
            </w:pPr>
            <w:r/>
            <w:r>
              <w:rPr>
                <w:rFonts w:ascii="Aptos" w:hAnsi="Aptos"/>
                <w:b w:val="0"/>
                <w:color w:val="182235"/>
                <w:sz w:val="16"/>
              </w:rPr>
              <w:t>Remote setup + migration sample</w:t>
            </w:r>
          </w:p>
        </w:tc>
      </w:tr>
      <w:tr>
        <w:tc>
          <w:tcPr>
            <w:tcW w:type="dxa" w:w="3331"/>
            <w:vAlign w:val="center"/>
            <w:shd w:fill="F7F9FC"/>
          </w:tcPr>
          <w:p>
            <w:pPr>
              <w:spacing w:after="0"/>
            </w:pPr>
            <w:r/>
            <w:r>
              <w:rPr>
                <w:rFonts w:ascii="Aptos" w:hAnsi="Aptos"/>
                <w:b w:val="0"/>
                <w:color w:val="182235"/>
                <w:sz w:val="16"/>
              </w:rPr>
              <w:t>Concierge</w:t>
            </w:r>
          </w:p>
        </w:tc>
        <w:tc>
          <w:tcPr>
            <w:tcW w:type="dxa" w:w="3331"/>
            <w:vAlign w:val="center"/>
            <w:shd w:fill="F7F9FC"/>
          </w:tcPr>
          <w:p>
            <w:pPr>
              <w:spacing w:after="0"/>
            </w:pPr>
            <w:r/>
            <w:r>
              <w:rPr>
                <w:rFonts w:ascii="Aptos" w:hAnsi="Aptos"/>
                <w:b w:val="0"/>
                <w:color w:val="182235"/>
                <w:sz w:val="16"/>
              </w:rPr>
              <w:t>High-value clinic</w:t>
            </w:r>
          </w:p>
        </w:tc>
        <w:tc>
          <w:tcPr>
            <w:tcW w:type="dxa" w:w="3331"/>
            <w:vAlign w:val="center"/>
            <w:shd w:fill="F7F9FC"/>
          </w:tcPr>
          <w:p>
            <w:pPr>
              <w:spacing w:after="0"/>
            </w:pPr>
            <w:r/>
            <w:r>
              <w:rPr>
                <w:rFonts w:ascii="Aptos" w:hAnsi="Aptos"/>
                <w:b w:val="0"/>
                <w:color w:val="182235"/>
                <w:sz w:val="16"/>
              </w:rPr>
              <w:t>On-site/remote migration + training</w:t>
            </w:r>
          </w:p>
        </w:tc>
      </w:tr>
      <w:tr>
        <w:tc>
          <w:tcPr>
            <w:tcW w:type="dxa" w:w="3331"/>
            <w:vAlign w:val="center"/>
          </w:tcPr>
          <w:p>
            <w:pPr>
              <w:spacing w:after="0"/>
            </w:pPr>
            <w:r/>
            <w:r>
              <w:rPr>
                <w:rFonts w:ascii="Aptos" w:hAnsi="Aptos"/>
                <w:b w:val="0"/>
                <w:color w:val="182235"/>
                <w:sz w:val="16"/>
              </w:rPr>
              <w:t>Enterprise</w:t>
            </w:r>
          </w:p>
        </w:tc>
        <w:tc>
          <w:tcPr>
            <w:tcW w:type="dxa" w:w="3331"/>
            <w:vAlign w:val="center"/>
          </w:tcPr>
          <w:p>
            <w:pPr>
              <w:spacing w:after="0"/>
            </w:pPr>
            <w:r/>
            <w:r>
              <w:rPr>
                <w:rFonts w:ascii="Aptos" w:hAnsi="Aptos"/>
                <w:b w:val="0"/>
                <w:color w:val="182235"/>
                <w:sz w:val="16"/>
              </w:rPr>
              <w:t>Hospital</w:t>
            </w:r>
          </w:p>
        </w:tc>
        <w:tc>
          <w:tcPr>
            <w:tcW w:type="dxa" w:w="3331"/>
            <w:vAlign w:val="center"/>
          </w:tcPr>
          <w:p>
            <w:pPr>
              <w:spacing w:after="0"/>
            </w:pPr>
            <w:r/>
            <w:r>
              <w:rPr>
                <w:rFonts w:ascii="Aptos" w:hAnsi="Aptos"/>
                <w:b w:val="0"/>
                <w:color w:val="182235"/>
                <w:sz w:val="16"/>
              </w:rPr>
              <w:t>Project plan, integrations, testing, training</w:t>
            </w:r>
          </w:p>
        </w:tc>
      </w:tr>
    </w:tbl>
    <w:p/>
    <w:p>
      <w:pPr>
        <w:pStyle w:val="Heading2"/>
      </w:pPr>
      <w:r>
        <w:t>32.3 Adoption metric</w:t>
      </w:r>
    </w:p>
    <w:p>
      <w:r>
        <w:t>The real activation event should not be “account created.” It should be “doctor completed a real consultation workflow without assistance.”</w:t>
      </w:r>
    </w:p>
    <w:p>
      <w:r>
        <w:br w:type="page"/>
      </w:r>
    </w:p>
    <w:p>
      <w:pPr>
        <w:pStyle w:val="Heading1"/>
      </w:pPr>
      <w:r>
        <w:t>33. Customer support and success</w:t>
      </w:r>
    </w:p>
    <w:p>
      <w:pPr>
        <w:pStyle w:val="Heading2"/>
      </w:pPr>
      <w:r>
        <w:t>33.1 Support channels</w:t>
      </w:r>
    </w:p>
    <w:p>
      <w:pPr>
        <w:pStyle w:val="BulletCompact"/>
        <w:ind w:left="317" w:hanging="173"/>
      </w:pPr>
      <w:r>
        <w:rPr>
          <w:sz w:val="18"/>
        </w:rPr>
        <w:t>• WhatsApp-based support for India where appropriate.</w:t>
      </w:r>
    </w:p>
    <w:p>
      <w:pPr>
        <w:pStyle w:val="BulletCompact"/>
        <w:ind w:left="317" w:hanging="173"/>
      </w:pPr>
      <w:r>
        <w:rPr>
          <w:sz w:val="18"/>
        </w:rPr>
        <w:t>• Email/ticketing.</w:t>
      </w:r>
    </w:p>
    <w:p>
      <w:pPr>
        <w:pStyle w:val="BulletCompact"/>
        <w:ind w:left="317" w:hanging="173"/>
      </w:pPr>
      <w:r>
        <w:rPr>
          <w:sz w:val="18"/>
        </w:rPr>
        <w:t>• In-app diagnostics.</w:t>
      </w:r>
    </w:p>
    <w:p>
      <w:pPr>
        <w:pStyle w:val="BulletCompact"/>
        <w:ind w:left="317" w:hanging="173"/>
      </w:pPr>
      <w:r>
        <w:rPr>
          <w:sz w:val="18"/>
        </w:rPr>
        <w:t>• Remote support with explicit customer authorization.</w:t>
      </w:r>
    </w:p>
    <w:p>
      <w:pPr>
        <w:pStyle w:val="BulletCompact"/>
        <w:ind w:left="317" w:hanging="173"/>
      </w:pPr>
      <w:r>
        <w:rPr>
          <w:sz w:val="18"/>
        </w:rPr>
        <w:t>• Knowledge base in simple language.</w:t>
      </w:r>
    </w:p>
    <w:p>
      <w:pPr>
        <w:pStyle w:val="Heading2"/>
      </w:pPr>
      <w:r>
        <w:t>33.2 Support tiers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Tier</w:t>
            </w:r>
          </w:p>
        </w:tc>
        <w:tc>
          <w:tcPr>
            <w:tcW w:type="dxa" w:w="3331"/>
            <w:vAlign w:val="center"/>
            <w:shd w:fill="0B1630"/>
          </w:tcPr>
          <w:p>
            <w:pPr>
              <w:spacing w:after="0"/>
            </w:pPr>
            <w:r/>
            <w:r>
              <w:rPr>
                <w:rFonts w:ascii="Aptos" w:hAnsi="Aptos"/>
                <w:b/>
                <w:color w:val="FFFFFF"/>
                <w:sz w:val="16"/>
              </w:rPr>
              <w:t>Example</w:t>
            </w:r>
          </w:p>
        </w:tc>
        <w:tc>
          <w:tcPr>
            <w:tcW w:type="dxa" w:w="3331"/>
            <w:vAlign w:val="center"/>
            <w:shd w:fill="0B1630"/>
          </w:tcPr>
          <w:p>
            <w:pPr>
              <w:spacing w:after="0"/>
            </w:pPr>
            <w:r/>
            <w:r>
              <w:rPr>
                <w:rFonts w:ascii="Aptos" w:hAnsi="Aptos"/>
                <w:b/>
                <w:color w:val="FFFFFF"/>
                <w:sz w:val="16"/>
              </w:rPr>
              <w:t>Response target</w:t>
            </w:r>
          </w:p>
        </w:tc>
      </w:tr>
      <w:tr>
        <w:tc>
          <w:tcPr>
            <w:tcW w:type="dxa" w:w="3331"/>
            <w:vAlign w:val="center"/>
            <w:shd w:fill="F7F9FC"/>
          </w:tcPr>
          <w:p>
            <w:pPr>
              <w:spacing w:after="0"/>
            </w:pPr>
            <w:r/>
            <w:r>
              <w:rPr>
                <w:rFonts w:ascii="Aptos" w:hAnsi="Aptos"/>
                <w:b w:val="0"/>
                <w:color w:val="182235"/>
                <w:sz w:val="16"/>
              </w:rPr>
              <w:t>P0</w:t>
            </w:r>
          </w:p>
        </w:tc>
        <w:tc>
          <w:tcPr>
            <w:tcW w:type="dxa" w:w="3331"/>
            <w:vAlign w:val="center"/>
            <w:shd w:fill="F7F9FC"/>
          </w:tcPr>
          <w:p>
            <w:pPr>
              <w:spacing w:after="0"/>
            </w:pPr>
            <w:r/>
            <w:r>
              <w:rPr>
                <w:rFonts w:ascii="Aptos" w:hAnsi="Aptos"/>
                <w:b w:val="0"/>
                <w:color w:val="182235"/>
                <w:sz w:val="16"/>
              </w:rPr>
              <w:t>Patient data inaccessible / major outage</w:t>
            </w:r>
          </w:p>
        </w:tc>
        <w:tc>
          <w:tcPr>
            <w:tcW w:type="dxa" w:w="3331"/>
            <w:vAlign w:val="center"/>
            <w:shd w:fill="F7F9FC"/>
          </w:tcPr>
          <w:p>
            <w:pPr>
              <w:spacing w:after="0"/>
            </w:pPr>
            <w:r/>
            <w:r>
              <w:rPr>
                <w:rFonts w:ascii="Aptos" w:hAnsi="Aptos"/>
                <w:b w:val="0"/>
                <w:color w:val="182235"/>
                <w:sz w:val="16"/>
              </w:rPr>
              <w:t>Immediate</w:t>
            </w:r>
          </w:p>
        </w:tc>
      </w:tr>
      <w:tr>
        <w:tc>
          <w:tcPr>
            <w:tcW w:type="dxa" w:w="3331"/>
            <w:vAlign w:val="center"/>
          </w:tcPr>
          <w:p>
            <w:pPr>
              <w:spacing w:after="0"/>
            </w:pPr>
            <w:r/>
            <w:r>
              <w:rPr>
                <w:rFonts w:ascii="Aptos" w:hAnsi="Aptos"/>
                <w:b w:val="0"/>
                <w:color w:val="182235"/>
                <w:sz w:val="16"/>
              </w:rPr>
              <w:t>P1</w:t>
            </w:r>
          </w:p>
        </w:tc>
        <w:tc>
          <w:tcPr>
            <w:tcW w:type="dxa" w:w="3331"/>
            <w:vAlign w:val="center"/>
          </w:tcPr>
          <w:p>
            <w:pPr>
              <w:spacing w:after="0"/>
            </w:pPr>
            <w:r/>
            <w:r>
              <w:rPr>
                <w:rFonts w:ascii="Aptos" w:hAnsi="Aptos"/>
                <w:b w:val="0"/>
                <w:color w:val="182235"/>
                <w:sz w:val="16"/>
              </w:rPr>
              <w:t>Core consultation workflow broken</w:t>
            </w:r>
          </w:p>
        </w:tc>
        <w:tc>
          <w:tcPr>
            <w:tcW w:type="dxa" w:w="3331"/>
            <w:vAlign w:val="center"/>
          </w:tcPr>
          <w:p>
            <w:pPr>
              <w:spacing w:after="0"/>
            </w:pPr>
            <w:r/>
            <w:r>
              <w:rPr>
                <w:rFonts w:ascii="Aptos" w:hAnsi="Aptos"/>
                <w:b w:val="0"/>
                <w:color w:val="182235"/>
                <w:sz w:val="16"/>
              </w:rPr>
              <w:t>Same business day</w:t>
            </w:r>
          </w:p>
        </w:tc>
      </w:tr>
      <w:tr>
        <w:tc>
          <w:tcPr>
            <w:tcW w:type="dxa" w:w="3331"/>
            <w:vAlign w:val="center"/>
            <w:shd w:fill="F7F9FC"/>
          </w:tcPr>
          <w:p>
            <w:pPr>
              <w:spacing w:after="0"/>
            </w:pPr>
            <w:r/>
            <w:r>
              <w:rPr>
                <w:rFonts w:ascii="Aptos" w:hAnsi="Aptos"/>
                <w:b w:val="0"/>
                <w:color w:val="182235"/>
                <w:sz w:val="16"/>
              </w:rPr>
              <w:t>P2</w:t>
            </w:r>
          </w:p>
        </w:tc>
        <w:tc>
          <w:tcPr>
            <w:tcW w:type="dxa" w:w="3331"/>
            <w:vAlign w:val="center"/>
            <w:shd w:fill="F7F9FC"/>
          </w:tcPr>
          <w:p>
            <w:pPr>
              <w:spacing w:after="0"/>
            </w:pPr>
            <w:r/>
            <w:r>
              <w:rPr>
                <w:rFonts w:ascii="Aptos" w:hAnsi="Aptos"/>
                <w:b w:val="0"/>
                <w:color w:val="182235"/>
                <w:sz w:val="16"/>
              </w:rPr>
              <w:t>Non-critical bug</w:t>
            </w:r>
          </w:p>
        </w:tc>
        <w:tc>
          <w:tcPr>
            <w:tcW w:type="dxa" w:w="3331"/>
            <w:vAlign w:val="center"/>
            <w:shd w:fill="F7F9FC"/>
          </w:tcPr>
          <w:p>
            <w:pPr>
              <w:spacing w:after="0"/>
            </w:pPr>
            <w:r/>
            <w:r>
              <w:rPr>
                <w:rFonts w:ascii="Aptos" w:hAnsi="Aptos"/>
                <w:b w:val="0"/>
                <w:color w:val="182235"/>
                <w:sz w:val="16"/>
              </w:rPr>
              <w:t>1–3 business days</w:t>
            </w:r>
          </w:p>
        </w:tc>
      </w:tr>
      <w:tr>
        <w:tc>
          <w:tcPr>
            <w:tcW w:type="dxa" w:w="3331"/>
            <w:vAlign w:val="center"/>
          </w:tcPr>
          <w:p>
            <w:pPr>
              <w:spacing w:after="0"/>
            </w:pPr>
            <w:r/>
            <w:r>
              <w:rPr>
                <w:rFonts w:ascii="Aptos" w:hAnsi="Aptos"/>
                <w:b w:val="0"/>
                <w:color w:val="182235"/>
                <w:sz w:val="16"/>
              </w:rPr>
              <w:t>P3</w:t>
            </w:r>
          </w:p>
        </w:tc>
        <w:tc>
          <w:tcPr>
            <w:tcW w:type="dxa" w:w="3331"/>
            <w:vAlign w:val="center"/>
          </w:tcPr>
          <w:p>
            <w:pPr>
              <w:spacing w:after="0"/>
            </w:pPr>
            <w:r/>
            <w:r>
              <w:rPr>
                <w:rFonts w:ascii="Aptos" w:hAnsi="Aptos"/>
                <w:b w:val="0"/>
                <w:color w:val="182235"/>
                <w:sz w:val="16"/>
              </w:rPr>
              <w:t>Feature request</w:t>
            </w:r>
          </w:p>
        </w:tc>
        <w:tc>
          <w:tcPr>
            <w:tcW w:type="dxa" w:w="3331"/>
            <w:vAlign w:val="center"/>
          </w:tcPr>
          <w:p>
            <w:pPr>
              <w:spacing w:after="0"/>
            </w:pPr>
            <w:r/>
            <w:r>
              <w:rPr>
                <w:rFonts w:ascii="Aptos" w:hAnsi="Aptos"/>
                <w:b w:val="0"/>
                <w:color w:val="182235"/>
                <w:sz w:val="16"/>
              </w:rPr>
              <w:t>Roadmap review</w:t>
            </w:r>
          </w:p>
        </w:tc>
      </w:tr>
    </w:tbl>
    <w:p/>
    <w:p>
      <w:pPr>
        <w:pStyle w:val="Heading2"/>
      </w:pPr>
      <w:r>
        <w:t>33.3 Customer success</w:t>
      </w:r>
    </w:p>
    <w:p>
      <w:pPr>
        <w:pStyle w:val="BulletCompact"/>
        <w:ind w:left="317" w:hanging="173"/>
      </w:pPr>
      <w:r>
        <w:rPr>
          <w:sz w:val="18"/>
        </w:rPr>
        <w:t>• Track active days per week.</w:t>
      </w:r>
    </w:p>
    <w:p>
      <w:pPr>
        <w:pStyle w:val="BulletCompact"/>
        <w:ind w:left="317" w:hanging="173"/>
      </w:pPr>
      <w:r>
        <w:rPr>
          <w:sz w:val="18"/>
        </w:rPr>
        <w:t>• Track consultations completed.</w:t>
      </w:r>
    </w:p>
    <w:p>
      <w:pPr>
        <w:pStyle w:val="BulletCompact"/>
        <w:ind w:left="317" w:hanging="173"/>
      </w:pPr>
      <w:r>
        <w:rPr>
          <w:sz w:val="18"/>
        </w:rPr>
        <w:t>• Track AI note usage.</w:t>
      </w:r>
    </w:p>
    <w:p>
      <w:pPr>
        <w:pStyle w:val="BulletCompact"/>
        <w:ind w:left="317" w:hanging="173"/>
      </w:pPr>
      <w:r>
        <w:rPr>
          <w:sz w:val="18"/>
        </w:rPr>
        <w:t>• Track backup health.</w:t>
      </w:r>
    </w:p>
    <w:p>
      <w:pPr>
        <w:pStyle w:val="BulletCompact"/>
        <w:ind w:left="317" w:hanging="173"/>
      </w:pPr>
      <w:r>
        <w:rPr>
          <w:sz w:val="18"/>
        </w:rPr>
        <w:t>• Track support tickets.</w:t>
      </w:r>
    </w:p>
    <w:p>
      <w:pPr>
        <w:pStyle w:val="BulletCompact"/>
        <w:ind w:left="317" w:hanging="173"/>
      </w:pPr>
      <w:r>
        <w:rPr>
          <w:sz w:val="18"/>
        </w:rPr>
        <w:t>• Run monthly health checks for early customers.</w:t>
      </w:r>
    </w:p>
    <w:p>
      <w:r>
        <w:br w:type="page"/>
      </w:r>
    </w:p>
    <w:p>
      <w:pPr>
        <w:pStyle w:val="Heading1"/>
      </w:pPr>
      <w:r>
        <w:t>34. Sales and go-to-market</w:t>
      </w:r>
    </w:p>
    <w:p>
      <w:pPr>
        <w:pStyle w:val="Heading2"/>
      </w:pPr>
      <w:r>
        <w:t>34.1 Phase 0 — discovery</w:t>
      </w:r>
    </w:p>
    <w:p>
      <w:pPr>
        <w:pStyle w:val="SmallNote"/>
      </w:pPr>
      <w:r>
        <w:rPr>
          <w:b/>
        </w:rPr>
        <w:t xml:space="preserve">Source / status note: </w:t>
      </w:r>
      <w:r>
        <w:t>The original launch plan calls for 20 in-depth doctor conversations, with a go/no-go criterion tied to how often organized records emerge as a top frustration. fileciteturn4file0L124-L130</w:t>
      </w:r>
    </w:p>
    <w:p>
      <w:pPr>
        <w:pStyle w:val="Heading2"/>
      </w:pPr>
      <w:r>
        <w:t>34.2 Discovery script</w:t>
      </w:r>
    </w:p>
    <w:p>
      <w:pPr>
        <w:pStyle w:val="BulletCompact"/>
      </w:pPr>
      <w:r>
        <w:rPr>
          <w:sz w:val="18"/>
        </w:rPr>
        <w:t>1. Walk me through your last normal clinic day.</w:t>
      </w:r>
    </w:p>
    <w:p>
      <w:pPr>
        <w:pStyle w:val="BulletCompact"/>
      </w:pPr>
      <w:r>
        <w:rPr>
          <w:sz w:val="18"/>
        </w:rPr>
        <w:t>2. How do you create a patient record?</w:t>
      </w:r>
    </w:p>
    <w:p>
      <w:pPr>
        <w:pStyle w:val="BulletCompact"/>
      </w:pPr>
      <w:r>
        <w:rPr>
          <w:sz w:val="18"/>
        </w:rPr>
        <w:t>3. How do you find a returning patient's history?</w:t>
      </w:r>
    </w:p>
    <w:p>
      <w:pPr>
        <w:pStyle w:val="BulletCompact"/>
      </w:pPr>
      <w:r>
        <w:rPr>
          <w:sz w:val="18"/>
        </w:rPr>
        <w:t>4. How do you write prescriptions?</w:t>
      </w:r>
    </w:p>
    <w:p>
      <w:pPr>
        <w:pStyle w:val="BulletCompact"/>
      </w:pPr>
      <w:r>
        <w:rPr>
          <w:sz w:val="18"/>
        </w:rPr>
        <w:t>5. What happens if your computer/phone is lost?</w:t>
      </w:r>
    </w:p>
    <w:p>
      <w:pPr>
        <w:pStyle w:val="BulletCompact"/>
      </w:pPr>
      <w:r>
        <w:rPr>
          <w:sz w:val="18"/>
        </w:rPr>
        <w:t>6. How do you handle follow-up?</w:t>
      </w:r>
    </w:p>
    <w:p>
      <w:pPr>
        <w:pStyle w:val="BulletCompact"/>
      </w:pPr>
      <w:r>
        <w:rPr>
          <w:sz w:val="18"/>
        </w:rPr>
        <w:t>7. What is the most frustrating administrative task?</w:t>
      </w:r>
    </w:p>
    <w:p>
      <w:pPr>
        <w:pStyle w:val="BulletCompact"/>
      </w:pPr>
      <w:r>
        <w:rPr>
          <w:sz w:val="18"/>
        </w:rPr>
        <w:t>8. What software have you tried?</w:t>
      </w:r>
    </w:p>
    <w:p>
      <w:pPr>
        <w:pStyle w:val="BulletCompact"/>
      </w:pPr>
      <w:r>
        <w:rPr>
          <w:sz w:val="18"/>
        </w:rPr>
        <w:t>9. Why did you stop using it, if applicable?</w:t>
      </w:r>
    </w:p>
    <w:p>
      <w:pPr>
        <w:pStyle w:val="BulletCompact"/>
      </w:pPr>
      <w:r>
        <w:rPr>
          <w:sz w:val="18"/>
        </w:rPr>
        <w:t>10. What would you pay to remove this problem?</w:t>
      </w:r>
    </w:p>
    <w:p>
      <w:pPr>
        <w:pStyle w:val="Heading2"/>
      </w:pPr>
      <w:r>
        <w:t>34.3 Do not lead with AI</w:t>
      </w:r>
    </w:p>
    <w:p>
      <w:r>
        <w:t>During discovery, ask about workflow pain before revealing the solution. AI can be an implementation mechanism, not the reason a problem exists.</w:t>
      </w:r>
    </w:p>
    <w:p>
      <w:pPr>
        <w:pStyle w:val="Heading2"/>
      </w:pPr>
      <w:r>
        <w:t>34.4 Initial sales channels</w:t>
      </w:r>
    </w:p>
    <w:p>
      <w:pPr>
        <w:pStyle w:val="BulletCompact"/>
        <w:ind w:left="317" w:hanging="173"/>
      </w:pPr>
      <w:r>
        <w:rPr>
          <w:sz w:val="18"/>
        </w:rPr>
        <w:t>• Founder-led direct outreach.</w:t>
      </w:r>
    </w:p>
    <w:p>
      <w:pPr>
        <w:pStyle w:val="BulletCompact"/>
        <w:ind w:left="317" w:hanging="173"/>
      </w:pPr>
      <w:r>
        <w:rPr>
          <w:sz w:val="18"/>
        </w:rPr>
        <w:t>• Doctor referrals.</w:t>
      </w:r>
    </w:p>
    <w:p>
      <w:pPr>
        <w:pStyle w:val="BulletCompact"/>
        <w:ind w:left="317" w:hanging="173"/>
      </w:pPr>
      <w:r>
        <w:rPr>
          <w:sz w:val="18"/>
        </w:rPr>
        <w:t>• Local medical associations.</w:t>
      </w:r>
    </w:p>
    <w:p>
      <w:pPr>
        <w:pStyle w:val="BulletCompact"/>
        <w:ind w:left="317" w:hanging="173"/>
      </w:pPr>
      <w:r>
        <w:rPr>
          <w:sz w:val="18"/>
        </w:rPr>
        <w:t>• Clinic software consultants.</w:t>
      </w:r>
    </w:p>
    <w:p>
      <w:pPr>
        <w:pStyle w:val="BulletCompact"/>
        <w:ind w:left="317" w:hanging="173"/>
      </w:pPr>
      <w:r>
        <w:rPr>
          <w:sz w:val="18"/>
        </w:rPr>
        <w:t>• Diagnostic/lab partnerships.</w:t>
      </w:r>
    </w:p>
    <w:p>
      <w:pPr>
        <w:pStyle w:val="BulletCompact"/>
        <w:ind w:left="317" w:hanging="173"/>
      </w:pPr>
      <w:r>
        <w:rPr>
          <w:sz w:val="18"/>
        </w:rPr>
        <w:t>• Printer/hardware resellers.</w:t>
      </w:r>
    </w:p>
    <w:p>
      <w:pPr>
        <w:pStyle w:val="BulletCompact"/>
        <w:ind w:left="317" w:hanging="173"/>
      </w:pPr>
      <w:r>
        <w:rPr>
          <w:sz w:val="18"/>
        </w:rPr>
        <w:t>• Medical colleges/incubators for pilot recruitment.</w:t>
      </w:r>
    </w:p>
    <w:p>
      <w:r>
        <w:br w:type="page"/>
      </w:r>
    </w:p>
    <w:p>
      <w:pPr>
        <w:pStyle w:val="Heading1"/>
      </w:pPr>
      <w:r>
        <w:t>35. Distribution strategy</w:t>
      </w:r>
    </w:p>
    <w:p>
      <w:pPr>
        <w:pStyle w:val="Heading2"/>
      </w:pPr>
      <w:r>
        <w:t>35.1 Local density beats national advertising early</w:t>
      </w:r>
    </w:p>
    <w:p>
      <w:r>
        <w:t>The first 100 clinics should ideally be clustered in a small number of cities/districts. This lowers support cost, enables referrals and creates local proof.</w:t>
      </w:r>
    </w:p>
    <w:p>
      <w:pPr>
        <w:pStyle w:val="Heading2"/>
      </w:pPr>
      <w:r>
        <w:t>35.2 Suggested beachhead</w:t>
      </w:r>
    </w:p>
    <w:p>
      <w:pPr>
        <w:pStyle w:val="BulletCompact"/>
        <w:ind w:left="317" w:hanging="173"/>
      </w:pPr>
      <w:r>
        <w:rPr>
          <w:sz w:val="18"/>
        </w:rPr>
        <w:t>• West Bengal / eastern India for early founder access and language fit.</w:t>
      </w:r>
    </w:p>
    <w:p>
      <w:pPr>
        <w:pStyle w:val="BulletCompact"/>
        <w:ind w:left="317" w:hanging="173"/>
      </w:pPr>
      <w:r>
        <w:rPr>
          <w:sz w:val="18"/>
        </w:rPr>
        <w:t>• Then expand to one additional language region.</w:t>
      </w:r>
    </w:p>
    <w:p>
      <w:pPr>
        <w:pStyle w:val="BulletCompact"/>
        <w:ind w:left="317" w:hanging="173"/>
      </w:pPr>
      <w:r>
        <w:rPr>
          <w:sz w:val="18"/>
        </w:rPr>
        <w:t>• Then a larger metro with more competitive clinics.</w:t>
      </w:r>
    </w:p>
    <w:p>
      <w:pPr>
        <w:pStyle w:val="BulletCompact"/>
        <w:ind w:left="317" w:hanging="173"/>
      </w:pPr>
      <w:r>
        <w:rPr>
          <w:sz w:val="18"/>
        </w:rPr>
        <w:t>• Then multi-state distribution through partners.</w:t>
      </w:r>
    </w:p>
    <w:p>
      <w:pPr>
        <w:pStyle w:val="Heading2"/>
      </w:pPr>
      <w:r>
        <w:t>35.3 Referral loop</w:t>
      </w:r>
    </w:p>
    <w:p>
      <w:pPr>
        <w:pStyle w:val="BulletCompact"/>
      </w:pPr>
      <w:r>
        <w:rPr>
          <w:sz w:val="18"/>
        </w:rPr>
        <w:t>1. Doctor uses ClinicOS.</w:t>
      </w:r>
    </w:p>
    <w:p>
      <w:pPr>
        <w:pStyle w:val="BulletCompact"/>
      </w:pPr>
      <w:r>
        <w:rPr>
          <w:sz w:val="18"/>
        </w:rPr>
        <w:t>2. Doctor experiences time saving.</w:t>
      </w:r>
    </w:p>
    <w:p>
      <w:pPr>
        <w:pStyle w:val="BulletCompact"/>
      </w:pPr>
      <w:r>
        <w:rPr>
          <w:sz w:val="18"/>
        </w:rPr>
        <w:t>3. Doctor refers a nearby colleague.</w:t>
      </w:r>
    </w:p>
    <w:p>
      <w:pPr>
        <w:pStyle w:val="BulletCompact"/>
      </w:pPr>
      <w:r>
        <w:rPr>
          <w:sz w:val="18"/>
        </w:rPr>
        <w:t>4. New clinic receives assisted onboarding.</w:t>
      </w:r>
    </w:p>
    <w:p>
      <w:pPr>
        <w:pStyle w:val="BulletCompact"/>
      </w:pPr>
      <w:r>
        <w:rPr>
          <w:sz w:val="18"/>
        </w:rPr>
        <w:t>5. Both receive a referral benefit.</w:t>
      </w:r>
    </w:p>
    <w:p>
      <w:pPr>
        <w:pStyle w:val="BulletCompact"/>
      </w:pPr>
      <w:r>
        <w:rPr>
          <w:sz w:val="18"/>
        </w:rPr>
        <w:t>6. Local density increases.</w:t>
      </w:r>
    </w:p>
    <w:p>
      <w:r>
        <w:br w:type="page"/>
      </w:r>
    </w:p>
    <w:p>
      <w:pPr>
        <w:pStyle w:val="Heading1"/>
      </w:pPr>
      <w:r>
        <w:t>36. Pricing and packaging</w:t>
      </w:r>
    </w:p>
    <w:p>
      <w:pPr>
        <w:pStyle w:val="Heading2"/>
      </w:pPr>
      <w:r>
        <w:t>36.1 Pricing philosophy</w:t>
      </w:r>
    </w:p>
    <w:p>
      <w:r>
        <w:t>Price against the value of time saved and risk reduced, not against the cost of hosting software. The product should be affordable enough for small clinics while leaving room for support and compliance.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B1630"/>
          </w:tcPr>
          <w:p>
            <w:pPr>
              <w:spacing w:after="0"/>
            </w:pPr>
            <w:r/>
            <w:r>
              <w:rPr>
                <w:rFonts w:ascii="Aptos" w:hAnsi="Aptos"/>
                <w:b/>
                <w:color w:val="FFFFFF"/>
                <w:sz w:val="16"/>
              </w:rPr>
              <w:t>Plan</w:t>
            </w:r>
          </w:p>
        </w:tc>
        <w:tc>
          <w:tcPr>
            <w:tcW w:type="dxa" w:w="2498"/>
            <w:vAlign w:val="center"/>
            <w:shd w:fill="0B1630"/>
          </w:tcPr>
          <w:p>
            <w:pPr>
              <w:spacing w:after="0"/>
            </w:pPr>
            <w:r/>
            <w:r>
              <w:rPr>
                <w:rFonts w:ascii="Aptos" w:hAnsi="Aptos"/>
                <w:b/>
                <w:color w:val="FFFFFF"/>
                <w:sz w:val="16"/>
              </w:rPr>
              <w:t>Indicative scope</w:t>
            </w:r>
          </w:p>
        </w:tc>
        <w:tc>
          <w:tcPr>
            <w:tcW w:type="dxa" w:w="2498"/>
            <w:vAlign w:val="center"/>
            <w:shd w:fill="0B1630"/>
          </w:tcPr>
          <w:p>
            <w:pPr>
              <w:spacing w:after="0"/>
            </w:pPr>
            <w:r/>
            <w:r>
              <w:rPr>
                <w:rFonts w:ascii="Aptos" w:hAnsi="Aptos"/>
                <w:b/>
                <w:color w:val="FFFFFF"/>
                <w:sz w:val="16"/>
              </w:rPr>
              <w:t>Illustrative price</w:t>
            </w:r>
          </w:p>
        </w:tc>
        <w:tc>
          <w:tcPr>
            <w:tcW w:type="dxa" w:w="2498"/>
            <w:vAlign w:val="center"/>
            <w:shd w:fill="0B1630"/>
          </w:tcPr>
          <w:p>
            <w:pPr>
              <w:spacing w:after="0"/>
            </w:pPr>
            <w:r/>
            <w:r>
              <w:rPr>
                <w:rFonts w:ascii="Aptos" w:hAnsi="Aptos"/>
                <w:b/>
                <w:color w:val="FFFFFF"/>
                <w:sz w:val="16"/>
              </w:rPr>
              <w:t>Purpose</w:t>
            </w:r>
          </w:p>
        </w:tc>
      </w:tr>
      <w:tr>
        <w:tc>
          <w:tcPr>
            <w:tcW w:type="dxa" w:w="2498"/>
            <w:vAlign w:val="center"/>
            <w:shd w:fill="F7F9FC"/>
          </w:tcPr>
          <w:p>
            <w:pPr>
              <w:spacing w:after="0"/>
            </w:pPr>
            <w:r/>
            <w:r>
              <w:rPr>
                <w:rFonts w:ascii="Aptos" w:hAnsi="Aptos"/>
                <w:b w:val="0"/>
                <w:color w:val="182235"/>
                <w:sz w:val="16"/>
              </w:rPr>
              <w:t>Starter</w:t>
            </w:r>
          </w:p>
        </w:tc>
        <w:tc>
          <w:tcPr>
            <w:tcW w:type="dxa" w:w="2498"/>
            <w:vAlign w:val="center"/>
            <w:shd w:fill="F7F9FC"/>
          </w:tcPr>
          <w:p>
            <w:pPr>
              <w:spacing w:after="0"/>
            </w:pPr>
            <w:r/>
            <w:r>
              <w:rPr>
                <w:rFonts w:ascii="Aptos" w:hAnsi="Aptos"/>
                <w:b w:val="0"/>
                <w:color w:val="182235"/>
                <w:sz w:val="16"/>
              </w:rPr>
              <w:t>Patient records + basic workflow</w:t>
            </w:r>
          </w:p>
        </w:tc>
        <w:tc>
          <w:tcPr>
            <w:tcW w:type="dxa" w:w="2498"/>
            <w:vAlign w:val="center"/>
            <w:shd w:fill="F7F9FC"/>
          </w:tcPr>
          <w:p>
            <w:pPr>
              <w:spacing w:after="0"/>
            </w:pPr>
            <w:r/>
            <w:r>
              <w:rPr>
                <w:rFonts w:ascii="Aptos" w:hAnsi="Aptos"/>
                <w:b w:val="0"/>
                <w:color w:val="182235"/>
                <w:sz w:val="16"/>
              </w:rPr>
              <w:t>₹0–499/mo</w:t>
            </w:r>
          </w:p>
        </w:tc>
        <w:tc>
          <w:tcPr>
            <w:tcW w:type="dxa" w:w="2498"/>
            <w:vAlign w:val="center"/>
            <w:shd w:fill="F7F9FC"/>
          </w:tcPr>
          <w:p>
            <w:pPr>
              <w:spacing w:after="0"/>
            </w:pPr>
            <w:r/>
            <w:r>
              <w:rPr>
                <w:rFonts w:ascii="Aptos" w:hAnsi="Aptos"/>
                <w:b w:val="0"/>
                <w:color w:val="182235"/>
                <w:sz w:val="16"/>
              </w:rPr>
              <w:t>Adoption / proof</w:t>
            </w:r>
          </w:p>
        </w:tc>
      </w:tr>
      <w:tr>
        <w:tc>
          <w:tcPr>
            <w:tcW w:type="dxa" w:w="2498"/>
            <w:vAlign w:val="center"/>
          </w:tcPr>
          <w:p>
            <w:pPr>
              <w:spacing w:after="0"/>
            </w:pPr>
            <w:r/>
            <w:r>
              <w:rPr>
                <w:rFonts w:ascii="Aptos" w:hAnsi="Aptos"/>
                <w:b w:val="0"/>
                <w:color w:val="182235"/>
                <w:sz w:val="16"/>
              </w:rPr>
              <w:t>Clinic</w:t>
            </w:r>
          </w:p>
        </w:tc>
        <w:tc>
          <w:tcPr>
            <w:tcW w:type="dxa" w:w="2498"/>
            <w:vAlign w:val="center"/>
          </w:tcPr>
          <w:p>
            <w:pPr>
              <w:spacing w:after="0"/>
            </w:pPr>
            <w:r/>
            <w:r>
              <w:rPr>
                <w:rFonts w:ascii="Aptos" w:hAnsi="Aptos"/>
                <w:b w:val="0"/>
                <w:color w:val="182235"/>
                <w:sz w:val="16"/>
              </w:rPr>
              <w:t>AI notes + backup + follow-up</w:t>
            </w:r>
          </w:p>
        </w:tc>
        <w:tc>
          <w:tcPr>
            <w:tcW w:type="dxa" w:w="2498"/>
            <w:vAlign w:val="center"/>
          </w:tcPr>
          <w:p>
            <w:pPr>
              <w:spacing w:after="0"/>
            </w:pPr>
            <w:r/>
            <w:r>
              <w:rPr>
                <w:rFonts w:ascii="Aptos" w:hAnsi="Aptos"/>
                <w:b w:val="0"/>
                <w:color w:val="182235"/>
                <w:sz w:val="16"/>
              </w:rPr>
              <w:t>₹999–1,499/mo</w:t>
            </w:r>
          </w:p>
        </w:tc>
        <w:tc>
          <w:tcPr>
            <w:tcW w:type="dxa" w:w="2498"/>
            <w:vAlign w:val="center"/>
          </w:tcPr>
          <w:p>
            <w:pPr>
              <w:spacing w:after="0"/>
            </w:pPr>
            <w:r/>
            <w:r>
              <w:rPr>
                <w:rFonts w:ascii="Aptos" w:hAnsi="Aptos"/>
                <w:b w:val="0"/>
                <w:color w:val="182235"/>
                <w:sz w:val="16"/>
              </w:rPr>
              <w:t>Core commercial plan</w:t>
            </w:r>
          </w:p>
        </w:tc>
      </w:tr>
      <w:tr>
        <w:tc>
          <w:tcPr>
            <w:tcW w:type="dxa" w:w="2498"/>
            <w:vAlign w:val="center"/>
            <w:shd w:fill="F7F9FC"/>
          </w:tcPr>
          <w:p>
            <w:pPr>
              <w:spacing w:after="0"/>
            </w:pPr>
            <w:r/>
            <w:r>
              <w:rPr>
                <w:rFonts w:ascii="Aptos" w:hAnsi="Aptos"/>
                <w:b w:val="0"/>
                <w:color w:val="182235"/>
                <w:sz w:val="16"/>
              </w:rPr>
              <w:t>Clinic Pro</w:t>
            </w:r>
          </w:p>
        </w:tc>
        <w:tc>
          <w:tcPr>
            <w:tcW w:type="dxa" w:w="2498"/>
            <w:vAlign w:val="center"/>
            <w:shd w:fill="F7F9FC"/>
          </w:tcPr>
          <w:p>
            <w:pPr>
              <w:spacing w:after="0"/>
            </w:pPr>
            <w:r/>
            <w:r>
              <w:rPr>
                <w:rFonts w:ascii="Aptos" w:hAnsi="Aptos"/>
                <w:b w:val="0"/>
                <w:color w:val="182235"/>
                <w:sz w:val="16"/>
              </w:rPr>
              <w:t>Multi-user + analytics + integrations</w:t>
            </w:r>
          </w:p>
        </w:tc>
        <w:tc>
          <w:tcPr>
            <w:tcW w:type="dxa" w:w="2498"/>
            <w:vAlign w:val="center"/>
            <w:shd w:fill="F7F9FC"/>
          </w:tcPr>
          <w:p>
            <w:pPr>
              <w:spacing w:after="0"/>
            </w:pPr>
            <w:r/>
            <w:r>
              <w:rPr>
                <w:rFonts w:ascii="Aptos" w:hAnsi="Aptos"/>
                <w:b w:val="0"/>
                <w:color w:val="182235"/>
                <w:sz w:val="16"/>
              </w:rPr>
              <w:t>₹2,500–5,000/mo</w:t>
            </w:r>
          </w:p>
        </w:tc>
        <w:tc>
          <w:tcPr>
            <w:tcW w:type="dxa" w:w="2498"/>
            <w:vAlign w:val="center"/>
            <w:shd w:fill="F7F9FC"/>
          </w:tcPr>
          <w:p>
            <w:pPr>
              <w:spacing w:after="0"/>
            </w:pPr>
            <w:r/>
            <w:r>
              <w:rPr>
                <w:rFonts w:ascii="Aptos" w:hAnsi="Aptos"/>
                <w:b w:val="0"/>
                <w:color w:val="182235"/>
                <w:sz w:val="16"/>
              </w:rPr>
              <w:t>Growth clinics</w:t>
            </w:r>
          </w:p>
        </w:tc>
      </w:tr>
      <w:tr>
        <w:tc>
          <w:tcPr>
            <w:tcW w:type="dxa" w:w="2498"/>
            <w:vAlign w:val="center"/>
          </w:tcPr>
          <w:p>
            <w:pPr>
              <w:spacing w:after="0"/>
            </w:pPr>
            <w:r/>
            <w:r>
              <w:rPr>
                <w:rFonts w:ascii="Aptos" w:hAnsi="Aptos"/>
                <w:b w:val="0"/>
                <w:color w:val="182235"/>
                <w:sz w:val="16"/>
              </w:rPr>
              <w:t>Hospital</w:t>
            </w:r>
          </w:p>
        </w:tc>
        <w:tc>
          <w:tcPr>
            <w:tcW w:type="dxa" w:w="2498"/>
            <w:vAlign w:val="center"/>
          </w:tcPr>
          <w:p>
            <w:pPr>
              <w:spacing w:after="0"/>
            </w:pPr>
            <w:r/>
            <w:r>
              <w:rPr>
                <w:rFonts w:ascii="Aptos" w:hAnsi="Aptos"/>
                <w:b w:val="0"/>
                <w:color w:val="182235"/>
                <w:sz w:val="16"/>
              </w:rPr>
              <w:t>Modular HIS/HMIS</w:t>
            </w:r>
          </w:p>
        </w:tc>
        <w:tc>
          <w:tcPr>
            <w:tcW w:type="dxa" w:w="2498"/>
            <w:vAlign w:val="center"/>
          </w:tcPr>
          <w:p>
            <w:pPr>
              <w:spacing w:after="0"/>
            </w:pPr>
            <w:r/>
            <w:r>
              <w:rPr>
                <w:rFonts w:ascii="Aptos" w:hAnsi="Aptos"/>
                <w:b w:val="0"/>
                <w:color w:val="182235"/>
                <w:sz w:val="16"/>
              </w:rPr>
              <w:t>Custom</w:t>
            </w:r>
          </w:p>
        </w:tc>
        <w:tc>
          <w:tcPr>
            <w:tcW w:type="dxa" w:w="2498"/>
            <w:vAlign w:val="center"/>
          </w:tcPr>
          <w:p>
            <w:pPr>
              <w:spacing w:after="0"/>
            </w:pPr>
            <w:r/>
            <w:r>
              <w:rPr>
                <w:rFonts w:ascii="Aptos" w:hAnsi="Aptos"/>
                <w:b w:val="0"/>
                <w:color w:val="182235"/>
                <w:sz w:val="16"/>
              </w:rPr>
              <w:t>Enterprise</w:t>
            </w:r>
          </w:p>
        </w:tc>
      </w:tr>
      <w:tr>
        <w:tc>
          <w:tcPr>
            <w:tcW w:type="dxa" w:w="2498"/>
            <w:vAlign w:val="center"/>
            <w:shd w:fill="F7F9FC"/>
          </w:tcPr>
          <w:p>
            <w:pPr>
              <w:spacing w:after="0"/>
            </w:pPr>
            <w:r/>
            <w:r>
              <w:rPr>
                <w:rFonts w:ascii="Aptos" w:hAnsi="Aptos"/>
                <w:b w:val="0"/>
                <w:color w:val="182235"/>
                <w:sz w:val="16"/>
              </w:rPr>
              <w:t>Network</w:t>
            </w:r>
          </w:p>
        </w:tc>
        <w:tc>
          <w:tcPr>
            <w:tcW w:type="dxa" w:w="2498"/>
            <w:vAlign w:val="center"/>
            <w:shd w:fill="F7F9FC"/>
          </w:tcPr>
          <w:p>
            <w:pPr>
              <w:spacing w:after="0"/>
            </w:pPr>
            <w:r/>
            <w:r>
              <w:rPr>
                <w:rFonts w:ascii="Aptos" w:hAnsi="Aptos"/>
                <w:b w:val="0"/>
                <w:color w:val="182235"/>
                <w:sz w:val="16"/>
              </w:rPr>
              <w:t>Multi-site governance</w:t>
            </w:r>
          </w:p>
        </w:tc>
        <w:tc>
          <w:tcPr>
            <w:tcW w:type="dxa" w:w="2498"/>
            <w:vAlign w:val="center"/>
            <w:shd w:fill="F7F9FC"/>
          </w:tcPr>
          <w:p>
            <w:pPr>
              <w:spacing w:after="0"/>
            </w:pPr>
            <w:r/>
            <w:r>
              <w:rPr>
                <w:rFonts w:ascii="Aptos" w:hAnsi="Aptos"/>
                <w:b w:val="0"/>
                <w:color w:val="182235"/>
                <w:sz w:val="16"/>
              </w:rPr>
              <w:t>Custom</w:t>
            </w:r>
          </w:p>
        </w:tc>
        <w:tc>
          <w:tcPr>
            <w:tcW w:type="dxa" w:w="2498"/>
            <w:vAlign w:val="center"/>
            <w:shd w:fill="F7F9FC"/>
          </w:tcPr>
          <w:p>
            <w:pPr>
              <w:spacing w:after="0"/>
            </w:pPr>
            <w:r/>
            <w:r>
              <w:rPr>
                <w:rFonts w:ascii="Aptos" w:hAnsi="Aptos"/>
                <w:b w:val="0"/>
                <w:color w:val="182235"/>
                <w:sz w:val="16"/>
              </w:rPr>
              <w:t>Large groups</w:t>
            </w:r>
          </w:p>
        </w:tc>
      </w:tr>
    </w:tbl>
    <w:p/>
    <w:p>
      <w:pPr>
        <w:pStyle w:val="SmallNote"/>
      </w:pPr>
      <w:r>
        <w:rPr>
          <w:b/>
        </w:rPr>
        <w:t xml:space="preserve">Source / status note: </w:t>
      </w:r>
      <w:r>
        <w:t>The original launch plan proposed ₹500/month for early adopters and calculated an illustrative breakeven price around ₹2,497/month. These figures should be revalidated using actual support and infrastructure costs. fileciteturn4file0L138-L151</w:t>
      </w:r>
    </w:p>
    <w:p>
      <w:pPr>
        <w:pStyle w:val="Heading2"/>
      </w:pPr>
      <w:r>
        <w:t>36.2 Revenue streams</w:t>
      </w:r>
    </w:p>
    <w:p>
      <w:pPr>
        <w:pStyle w:val="BulletCompact"/>
        <w:ind w:left="317" w:hanging="173"/>
      </w:pPr>
      <w:r>
        <w:rPr>
          <w:sz w:val="18"/>
        </w:rPr>
        <w:t>• Subscription.</w:t>
      </w:r>
    </w:p>
    <w:p>
      <w:pPr>
        <w:pStyle w:val="BulletCompact"/>
        <w:ind w:left="317" w:hanging="173"/>
      </w:pPr>
      <w:r>
        <w:rPr>
          <w:sz w:val="18"/>
        </w:rPr>
        <w:t>• Implementation/migration services.</w:t>
      </w:r>
    </w:p>
    <w:p>
      <w:pPr>
        <w:pStyle w:val="BulletCompact"/>
        <w:ind w:left="317" w:hanging="173"/>
      </w:pPr>
      <w:r>
        <w:rPr>
          <w:sz w:val="18"/>
        </w:rPr>
        <w:t>• Premium support.</w:t>
      </w:r>
    </w:p>
    <w:p>
      <w:pPr>
        <w:pStyle w:val="BulletCompact"/>
        <w:ind w:left="317" w:hanging="173"/>
      </w:pPr>
      <w:r>
        <w:rPr>
          <w:sz w:val="18"/>
        </w:rPr>
        <w:t>• Enterprise integrations.</w:t>
      </w:r>
    </w:p>
    <w:p>
      <w:pPr>
        <w:pStyle w:val="BulletCompact"/>
        <w:ind w:left="317" w:hanging="173"/>
      </w:pPr>
      <w:r>
        <w:rPr>
          <w:sz w:val="18"/>
        </w:rPr>
        <w:t>• Hospital modules.</w:t>
      </w:r>
    </w:p>
    <w:p>
      <w:pPr>
        <w:pStyle w:val="BulletCompact"/>
        <w:ind w:left="317" w:hanging="173"/>
      </w:pPr>
      <w:r>
        <w:rPr>
          <w:sz w:val="18"/>
        </w:rPr>
        <w:t>• Approved marketplace integrations.</w:t>
      </w:r>
    </w:p>
    <w:p>
      <w:pPr>
        <w:pStyle w:val="BulletCompact"/>
        <w:ind w:left="317" w:hanging="173"/>
      </w:pPr>
      <w:r>
        <w:rPr>
          <w:sz w:val="18"/>
        </w:rPr>
        <w:t>• Optional managed backup/cloud services.</w:t>
      </w:r>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Do not monetize patient data</w:t>
              <w:br/>
            </w:r>
            <w:r>
              <w:rPr>
                <w:color w:val="182235"/>
                <w:sz w:val="18"/>
              </w:rPr>
              <w:t>The trust advantage is weakened if ClinicOS appears to make money from patient information. Monetize software, services and infrastructure — not identifiable health data.</w:t>
            </w:r>
          </w:p>
        </w:tc>
      </w:tr>
    </w:tbl>
    <w:p/>
    <w:p>
      <w:r>
        <w:br w:type="page"/>
      </w:r>
    </w:p>
    <w:p>
      <w:pPr>
        <w:pStyle w:val="Heading1"/>
      </w:pPr>
      <w:r>
        <w:t>37. Unit economics and financial model</w:t>
      </w:r>
    </w:p>
    <w:p>
      <w:pPr>
        <w:pStyle w:val="Heading2"/>
      </w:pPr>
      <w:r>
        <w:t>37.1 Illustrative assumptions</w:t>
      </w:r>
    </w:p>
    <w:p>
      <w:pPr>
        <w:pStyle w:val="SmallNote"/>
      </w:pPr>
      <w:r>
        <w:rPr>
          <w:b/>
        </w:rPr>
        <w:t xml:space="preserve">Source / status note: </w:t>
      </w:r>
      <w:r>
        <w:t>The numbers in this section are planning assumptions, not forecasts or guarantees. Replace them with actual pilot data.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Variable</w:t>
            </w:r>
          </w:p>
        </w:tc>
        <w:tc>
          <w:tcPr>
            <w:tcW w:type="dxa" w:w="3331"/>
            <w:vAlign w:val="center"/>
            <w:shd w:fill="0B1630"/>
          </w:tcPr>
          <w:p>
            <w:pPr>
              <w:spacing w:after="0"/>
            </w:pPr>
            <w:r/>
            <w:r>
              <w:rPr>
                <w:rFonts w:ascii="Aptos" w:hAnsi="Aptos"/>
                <w:b/>
                <w:color w:val="FFFFFF"/>
                <w:sz w:val="16"/>
              </w:rPr>
              <w:t>Early assumption</w:t>
            </w:r>
          </w:p>
        </w:tc>
        <w:tc>
          <w:tcPr>
            <w:tcW w:type="dxa" w:w="3331"/>
            <w:vAlign w:val="center"/>
            <w:shd w:fill="0B1630"/>
          </w:tcPr>
          <w:p>
            <w:pPr>
              <w:spacing w:after="0"/>
            </w:pPr>
            <w:r/>
            <w:r>
              <w:rPr>
                <w:rFonts w:ascii="Aptos" w:hAnsi="Aptos"/>
                <w:b/>
                <w:color w:val="FFFFFF"/>
                <w:sz w:val="16"/>
              </w:rPr>
              <w:t>Scale assumption</w:t>
            </w:r>
          </w:p>
        </w:tc>
      </w:tr>
      <w:tr>
        <w:tc>
          <w:tcPr>
            <w:tcW w:type="dxa" w:w="3331"/>
            <w:vAlign w:val="center"/>
            <w:shd w:fill="F7F9FC"/>
          </w:tcPr>
          <w:p>
            <w:pPr>
              <w:spacing w:after="0"/>
            </w:pPr>
            <w:r/>
            <w:r>
              <w:rPr>
                <w:rFonts w:ascii="Aptos" w:hAnsi="Aptos"/>
                <w:b w:val="0"/>
                <w:color w:val="182235"/>
                <w:sz w:val="16"/>
              </w:rPr>
              <w:t>Blended ARPA</w:t>
            </w:r>
          </w:p>
        </w:tc>
        <w:tc>
          <w:tcPr>
            <w:tcW w:type="dxa" w:w="3331"/>
            <w:vAlign w:val="center"/>
            <w:shd w:fill="F7F9FC"/>
          </w:tcPr>
          <w:p>
            <w:pPr>
              <w:spacing w:after="0"/>
            </w:pPr>
            <w:r/>
            <w:r>
              <w:rPr>
                <w:rFonts w:ascii="Aptos" w:hAnsi="Aptos"/>
                <w:b w:val="0"/>
                <w:color w:val="182235"/>
                <w:sz w:val="16"/>
              </w:rPr>
              <w:t>₹1,000/mo</w:t>
            </w:r>
          </w:p>
        </w:tc>
        <w:tc>
          <w:tcPr>
            <w:tcW w:type="dxa" w:w="3331"/>
            <w:vAlign w:val="center"/>
            <w:shd w:fill="F7F9FC"/>
          </w:tcPr>
          <w:p>
            <w:pPr>
              <w:spacing w:after="0"/>
            </w:pPr>
            <w:r/>
            <w:r>
              <w:rPr>
                <w:rFonts w:ascii="Aptos" w:hAnsi="Aptos"/>
                <w:b w:val="0"/>
                <w:color w:val="182235"/>
                <w:sz w:val="16"/>
              </w:rPr>
              <w:t>₹2,500/mo</w:t>
            </w:r>
          </w:p>
        </w:tc>
      </w:tr>
      <w:tr>
        <w:tc>
          <w:tcPr>
            <w:tcW w:type="dxa" w:w="3331"/>
            <w:vAlign w:val="center"/>
          </w:tcPr>
          <w:p>
            <w:pPr>
              <w:spacing w:after="0"/>
            </w:pPr>
            <w:r/>
            <w:r>
              <w:rPr>
                <w:rFonts w:ascii="Aptos" w:hAnsi="Aptos"/>
                <w:b w:val="0"/>
                <w:color w:val="182235"/>
                <w:sz w:val="16"/>
              </w:rPr>
              <w:t>Gross margin</w:t>
            </w:r>
          </w:p>
        </w:tc>
        <w:tc>
          <w:tcPr>
            <w:tcW w:type="dxa" w:w="3331"/>
            <w:vAlign w:val="center"/>
          </w:tcPr>
          <w:p>
            <w:pPr>
              <w:spacing w:after="0"/>
            </w:pPr>
            <w:r/>
            <w:r>
              <w:rPr>
                <w:rFonts w:ascii="Aptos" w:hAnsi="Aptos"/>
                <w:b w:val="0"/>
                <w:color w:val="182235"/>
                <w:sz w:val="16"/>
              </w:rPr>
              <w:t>70%</w:t>
            </w:r>
          </w:p>
        </w:tc>
        <w:tc>
          <w:tcPr>
            <w:tcW w:type="dxa" w:w="3331"/>
            <w:vAlign w:val="center"/>
          </w:tcPr>
          <w:p>
            <w:pPr>
              <w:spacing w:after="0"/>
            </w:pPr>
            <w:r/>
            <w:r>
              <w:rPr>
                <w:rFonts w:ascii="Aptos" w:hAnsi="Aptos"/>
                <w:b w:val="0"/>
                <w:color w:val="182235"/>
                <w:sz w:val="16"/>
              </w:rPr>
              <w:t>82%</w:t>
            </w:r>
          </w:p>
        </w:tc>
      </w:tr>
      <w:tr>
        <w:tc>
          <w:tcPr>
            <w:tcW w:type="dxa" w:w="3331"/>
            <w:vAlign w:val="center"/>
            <w:shd w:fill="F7F9FC"/>
          </w:tcPr>
          <w:p>
            <w:pPr>
              <w:spacing w:after="0"/>
            </w:pPr>
            <w:r/>
            <w:r>
              <w:rPr>
                <w:rFonts w:ascii="Aptos" w:hAnsi="Aptos"/>
                <w:b w:val="0"/>
                <w:color w:val="182235"/>
                <w:sz w:val="16"/>
              </w:rPr>
              <w:t>Monthly logo churn</w:t>
            </w:r>
          </w:p>
        </w:tc>
        <w:tc>
          <w:tcPr>
            <w:tcW w:type="dxa" w:w="3331"/>
            <w:vAlign w:val="center"/>
            <w:shd w:fill="F7F9FC"/>
          </w:tcPr>
          <w:p>
            <w:pPr>
              <w:spacing w:after="0"/>
            </w:pPr>
            <w:r/>
            <w:r>
              <w:rPr>
                <w:rFonts w:ascii="Aptos" w:hAnsi="Aptos"/>
                <w:b w:val="0"/>
                <w:color w:val="182235"/>
                <w:sz w:val="16"/>
              </w:rPr>
              <w:t>2.0%</w:t>
            </w:r>
          </w:p>
        </w:tc>
        <w:tc>
          <w:tcPr>
            <w:tcW w:type="dxa" w:w="3331"/>
            <w:vAlign w:val="center"/>
            <w:shd w:fill="F7F9FC"/>
          </w:tcPr>
          <w:p>
            <w:pPr>
              <w:spacing w:after="0"/>
            </w:pPr>
            <w:r/>
            <w:r>
              <w:rPr>
                <w:rFonts w:ascii="Aptos" w:hAnsi="Aptos"/>
                <w:b w:val="0"/>
                <w:color w:val="182235"/>
                <w:sz w:val="16"/>
              </w:rPr>
              <w:t>1.0%</w:t>
            </w:r>
          </w:p>
        </w:tc>
      </w:tr>
      <w:tr>
        <w:tc>
          <w:tcPr>
            <w:tcW w:type="dxa" w:w="3331"/>
            <w:vAlign w:val="center"/>
          </w:tcPr>
          <w:p>
            <w:pPr>
              <w:spacing w:after="0"/>
            </w:pPr>
            <w:r/>
            <w:r>
              <w:rPr>
                <w:rFonts w:ascii="Aptos" w:hAnsi="Aptos"/>
                <w:b w:val="0"/>
                <w:color w:val="182235"/>
                <w:sz w:val="16"/>
              </w:rPr>
              <w:t>CAC</w:t>
            </w:r>
          </w:p>
        </w:tc>
        <w:tc>
          <w:tcPr>
            <w:tcW w:type="dxa" w:w="3331"/>
            <w:vAlign w:val="center"/>
          </w:tcPr>
          <w:p>
            <w:pPr>
              <w:spacing w:after="0"/>
            </w:pPr>
            <w:r/>
            <w:r>
              <w:rPr>
                <w:rFonts w:ascii="Aptos" w:hAnsi="Aptos"/>
                <w:b w:val="0"/>
                <w:color w:val="182235"/>
                <w:sz w:val="16"/>
              </w:rPr>
              <w:t>₹6,000</w:t>
            </w:r>
          </w:p>
        </w:tc>
        <w:tc>
          <w:tcPr>
            <w:tcW w:type="dxa" w:w="3331"/>
            <w:vAlign w:val="center"/>
          </w:tcPr>
          <w:p>
            <w:pPr>
              <w:spacing w:after="0"/>
            </w:pPr>
            <w:r/>
            <w:r>
              <w:rPr>
                <w:rFonts w:ascii="Aptos" w:hAnsi="Aptos"/>
                <w:b w:val="0"/>
                <w:color w:val="182235"/>
                <w:sz w:val="16"/>
              </w:rPr>
              <w:t>₹10,000</w:t>
            </w:r>
          </w:p>
        </w:tc>
      </w:tr>
      <w:tr>
        <w:tc>
          <w:tcPr>
            <w:tcW w:type="dxa" w:w="3331"/>
            <w:vAlign w:val="center"/>
            <w:shd w:fill="F7F9FC"/>
          </w:tcPr>
          <w:p>
            <w:pPr>
              <w:spacing w:after="0"/>
            </w:pPr>
            <w:r/>
            <w:r>
              <w:rPr>
                <w:rFonts w:ascii="Aptos" w:hAnsi="Aptos"/>
                <w:b w:val="0"/>
                <w:color w:val="182235"/>
                <w:sz w:val="16"/>
              </w:rPr>
              <w:t>Onboarding cost</w:t>
            </w:r>
          </w:p>
        </w:tc>
        <w:tc>
          <w:tcPr>
            <w:tcW w:type="dxa" w:w="3331"/>
            <w:vAlign w:val="center"/>
            <w:shd w:fill="F7F9FC"/>
          </w:tcPr>
          <w:p>
            <w:pPr>
              <w:spacing w:after="0"/>
            </w:pPr>
            <w:r/>
            <w:r>
              <w:rPr>
                <w:rFonts w:ascii="Aptos" w:hAnsi="Aptos"/>
                <w:b w:val="0"/>
                <w:color w:val="182235"/>
                <w:sz w:val="16"/>
              </w:rPr>
              <w:t>₹2,000</w:t>
            </w:r>
          </w:p>
        </w:tc>
        <w:tc>
          <w:tcPr>
            <w:tcW w:type="dxa" w:w="3331"/>
            <w:vAlign w:val="center"/>
            <w:shd w:fill="F7F9FC"/>
          </w:tcPr>
          <w:p>
            <w:pPr>
              <w:spacing w:after="0"/>
            </w:pPr>
            <w:r/>
            <w:r>
              <w:rPr>
                <w:rFonts w:ascii="Aptos" w:hAnsi="Aptos"/>
                <w:b w:val="0"/>
                <w:color w:val="182235"/>
                <w:sz w:val="16"/>
              </w:rPr>
              <w:t>₹1,000</w:t>
            </w:r>
          </w:p>
        </w:tc>
      </w:tr>
      <w:tr>
        <w:tc>
          <w:tcPr>
            <w:tcW w:type="dxa" w:w="3331"/>
            <w:vAlign w:val="center"/>
          </w:tcPr>
          <w:p>
            <w:pPr>
              <w:spacing w:after="0"/>
            </w:pPr>
            <w:r/>
            <w:r>
              <w:rPr>
                <w:rFonts w:ascii="Aptos" w:hAnsi="Aptos"/>
                <w:b w:val="0"/>
                <w:color w:val="182235"/>
                <w:sz w:val="16"/>
              </w:rPr>
              <w:t>Support cost / clinic / month</w:t>
            </w:r>
          </w:p>
        </w:tc>
        <w:tc>
          <w:tcPr>
            <w:tcW w:type="dxa" w:w="3331"/>
            <w:vAlign w:val="center"/>
          </w:tcPr>
          <w:p>
            <w:pPr>
              <w:spacing w:after="0"/>
            </w:pPr>
            <w:r/>
            <w:r>
              <w:rPr>
                <w:rFonts w:ascii="Aptos" w:hAnsi="Aptos"/>
                <w:b w:val="0"/>
                <w:color w:val="182235"/>
                <w:sz w:val="16"/>
              </w:rPr>
              <w:t>₹250</w:t>
            </w:r>
          </w:p>
        </w:tc>
        <w:tc>
          <w:tcPr>
            <w:tcW w:type="dxa" w:w="3331"/>
            <w:vAlign w:val="center"/>
          </w:tcPr>
          <w:p>
            <w:pPr>
              <w:spacing w:after="0"/>
            </w:pPr>
            <w:r/>
            <w:r>
              <w:rPr>
                <w:rFonts w:ascii="Aptos" w:hAnsi="Aptos"/>
                <w:b w:val="0"/>
                <w:color w:val="182235"/>
                <w:sz w:val="16"/>
              </w:rPr>
              <w:t>₹150</w:t>
            </w:r>
          </w:p>
        </w:tc>
      </w:tr>
    </w:tbl>
    <w:p/>
    <w:p>
      <w:pPr>
        <w:pStyle w:val="Heading2"/>
      </w:pPr>
      <w:r>
        <w:t>37.2 Example scenario — 100 clinics</w:t>
      </w:r>
    </w:p>
    <w:p>
      <w:r>
        <w:t>At a blended ARPA of ₹1,500/month, 100 active clinics would imply ₹1.5 lakh monthly recurring revenue before usage-based costs, discounts and enterprise services. The important metric is not the headline number; it is whether the gross margin and retention improve as onboarding becomes repeatable.</w:t>
      </w:r>
    </w:p>
    <w:p>
      <w:pPr>
        <w:pStyle w:val="Heading2"/>
      </w:pPr>
      <w:r>
        <w:t>37.3 Example scenario — 1,000 clinics</w:t>
      </w:r>
    </w:p>
    <w:p>
      <w:r>
        <w:t>At ₹1,500 blended ARPA, 1,000 clinics imply ₹15 lakh MRR and ₹1.8 crore annual recurring revenue. At this scale the business needs structured support, security operations, sales processes, financial controls and a serious product organization.</w:t>
      </w:r>
    </w:p>
    <w:p>
      <w:pPr>
        <w:pStyle w:val="Heading2"/>
      </w:pPr>
      <w:r>
        <w:t>37.4 Example scenario — 10,000 clinics</w:t>
      </w:r>
    </w:p>
    <w:p>
      <w:r>
        <w:t>At ₹1,500 blended ARPA, 10,000 clinics imply ₹1.5 crore MRR and ₹18 crore ARR before enterprise expansion. This is where partnerships, multi-site customers and hospital modules can become meaningful growth multipliers.</w:t>
      </w:r>
    </w:p>
    <w:p>
      <w:pPr>
        <w:pStyle w:val="Heading2"/>
      </w:pPr>
      <w:r>
        <w:t>37.5 Unit economics dashboard</w:t>
      </w:r>
    </w:p>
    <w:p>
      <w:pPr>
        <w:pStyle w:val="BulletCompact"/>
        <w:ind w:left="317" w:hanging="173"/>
      </w:pPr>
      <w:r>
        <w:rPr>
          <w:sz w:val="18"/>
        </w:rPr>
        <w:t>• CAC.</w:t>
      </w:r>
    </w:p>
    <w:p>
      <w:pPr>
        <w:pStyle w:val="BulletCompact"/>
        <w:ind w:left="317" w:hanging="173"/>
      </w:pPr>
      <w:r>
        <w:rPr>
          <w:sz w:val="18"/>
        </w:rPr>
        <w:t>• CAC payback period.</w:t>
      </w:r>
    </w:p>
    <w:p>
      <w:pPr>
        <w:pStyle w:val="BulletCompact"/>
        <w:ind w:left="317" w:hanging="173"/>
      </w:pPr>
      <w:r>
        <w:rPr>
          <w:sz w:val="18"/>
        </w:rPr>
        <w:t>• ARPA.</w:t>
      </w:r>
    </w:p>
    <w:p>
      <w:pPr>
        <w:pStyle w:val="BulletCompact"/>
        <w:ind w:left="317" w:hanging="173"/>
      </w:pPr>
      <w:r>
        <w:rPr>
          <w:sz w:val="18"/>
        </w:rPr>
        <w:t>• Gross margin.</w:t>
      </w:r>
    </w:p>
    <w:p>
      <w:pPr>
        <w:pStyle w:val="BulletCompact"/>
        <w:ind w:left="317" w:hanging="173"/>
      </w:pPr>
      <w:r>
        <w:rPr>
          <w:sz w:val="18"/>
        </w:rPr>
        <w:t>• Logo churn.</w:t>
      </w:r>
    </w:p>
    <w:p>
      <w:pPr>
        <w:pStyle w:val="BulletCompact"/>
        <w:ind w:left="317" w:hanging="173"/>
      </w:pPr>
      <w:r>
        <w:rPr>
          <w:sz w:val="18"/>
        </w:rPr>
        <w:t>• Net revenue retention for multi-site accounts.</w:t>
      </w:r>
    </w:p>
    <w:p>
      <w:pPr>
        <w:pStyle w:val="BulletCompact"/>
        <w:ind w:left="317" w:hanging="173"/>
      </w:pPr>
      <w:r>
        <w:rPr>
          <w:sz w:val="18"/>
        </w:rPr>
        <w:t>• Onboarding hours.</w:t>
      </w:r>
    </w:p>
    <w:p>
      <w:pPr>
        <w:pStyle w:val="BulletCompact"/>
        <w:ind w:left="317" w:hanging="173"/>
      </w:pPr>
      <w:r>
        <w:rPr>
          <w:sz w:val="18"/>
        </w:rPr>
        <w:t>• Support hours per active clinic.</w:t>
      </w:r>
    </w:p>
    <w:p>
      <w:pPr>
        <w:pStyle w:val="BulletCompact"/>
        <w:ind w:left="317" w:hanging="173"/>
      </w:pPr>
      <w:r>
        <w:rPr>
          <w:sz w:val="18"/>
        </w:rPr>
        <w:t>• AI inference cost per consultation.</w:t>
      </w:r>
    </w:p>
    <w:p>
      <w:pPr>
        <w:pStyle w:val="BulletCompact"/>
        <w:ind w:left="317" w:hanging="173"/>
      </w:pPr>
      <w:r>
        <w:rPr>
          <w:sz w:val="18"/>
        </w:rPr>
        <w:t>• Backup storage cost per clinic.</w:t>
      </w:r>
    </w:p>
    <w:p>
      <w:pPr>
        <w:pStyle w:val="BulletCompact"/>
        <w:ind w:left="317" w:hanging="173"/>
      </w:pPr>
      <w:r>
        <w:rPr>
          <w:sz w:val="18"/>
        </w:rPr>
        <w:t>• Contribution margin by plan.</w:t>
      </w:r>
    </w:p>
    <w:p>
      <w:r>
        <w:br w:type="page"/>
      </w:r>
    </w:p>
    <w:p>
      <w:pPr>
        <w:pStyle w:val="Heading1"/>
      </w:pPr>
      <w:r>
        <w:t>38. Growth loops and retention</w:t>
      </w:r>
    </w:p>
    <w:p>
      <w:pPr>
        <w:pStyle w:val="Heading2"/>
      </w:pPr>
      <w:r>
        <w:t>38.1 Habit loop</w:t>
      </w:r>
    </w:p>
    <w:p>
      <w:pPr>
        <w:pStyle w:val="BulletCompact"/>
      </w:pPr>
      <w:r>
        <w:rPr>
          <w:sz w:val="18"/>
        </w:rPr>
        <w:t>1. Doctor sees patient.</w:t>
      </w:r>
    </w:p>
    <w:p>
      <w:pPr>
        <w:pStyle w:val="BulletCompact"/>
      </w:pPr>
      <w:r>
        <w:rPr>
          <w:sz w:val="18"/>
        </w:rPr>
        <w:t>2. ClinicOS removes documentation burden.</w:t>
      </w:r>
    </w:p>
    <w:p>
      <w:pPr>
        <w:pStyle w:val="BulletCompact"/>
      </w:pPr>
      <w:r>
        <w:rPr>
          <w:sz w:val="18"/>
        </w:rPr>
        <w:t>3. Record becomes more useful over time.</w:t>
      </w:r>
    </w:p>
    <w:p>
      <w:pPr>
        <w:pStyle w:val="BulletCompact"/>
      </w:pPr>
      <w:r>
        <w:rPr>
          <w:sz w:val="18"/>
        </w:rPr>
        <w:t>4. History retrieval becomes faster.</w:t>
      </w:r>
    </w:p>
    <w:p>
      <w:pPr>
        <w:pStyle w:val="BulletCompact"/>
      </w:pPr>
      <w:r>
        <w:rPr>
          <w:sz w:val="18"/>
        </w:rPr>
        <w:t>5. Doctor relies on the system for follow-ups.</w:t>
      </w:r>
    </w:p>
    <w:p>
      <w:pPr>
        <w:pStyle w:val="BulletCompact"/>
      </w:pPr>
      <w:r>
        <w:rPr>
          <w:sz w:val="18"/>
        </w:rPr>
        <w:t>6. Clinic adds receptionist/multi-user features.</w:t>
      </w:r>
    </w:p>
    <w:p>
      <w:pPr>
        <w:pStyle w:val="BulletCompact"/>
      </w:pPr>
      <w:r>
        <w:rPr>
          <w:sz w:val="18"/>
        </w:rPr>
        <w:t>7. Clinic adds more workflows.</w:t>
      </w:r>
    </w:p>
    <w:p>
      <w:pPr>
        <w:pStyle w:val="BulletCompact"/>
      </w:pPr>
      <w:r>
        <w:rPr>
          <w:sz w:val="18"/>
        </w:rPr>
        <w:t>8. Switching cost becomes positive because the clinic's operations are better organized — while export remains available.</w:t>
      </w:r>
    </w:p>
    <w:p>
      <w:pPr>
        <w:pStyle w:val="Heading2"/>
      </w:pPr>
      <w:r>
        <w:t>38.2 Expansion loop</w:t>
      </w:r>
    </w:p>
    <w:p>
      <w:pPr>
        <w:pStyle w:val="BulletCompact"/>
        <w:ind w:left="317" w:hanging="173"/>
      </w:pPr>
      <w:r>
        <w:rPr>
          <w:sz w:val="18"/>
        </w:rPr>
        <w:t>• Solo doctor → receptionist.</w:t>
      </w:r>
    </w:p>
    <w:p>
      <w:pPr>
        <w:pStyle w:val="BulletCompact"/>
        <w:ind w:left="317" w:hanging="173"/>
      </w:pPr>
      <w:r>
        <w:rPr>
          <w:sz w:val="18"/>
        </w:rPr>
        <w:t>• Receptionist → second doctor.</w:t>
      </w:r>
    </w:p>
    <w:p>
      <w:pPr>
        <w:pStyle w:val="BulletCompact"/>
        <w:ind w:left="317" w:hanging="173"/>
      </w:pPr>
      <w:r>
        <w:rPr>
          <w:sz w:val="18"/>
        </w:rPr>
        <w:t>• Second doctor → shared clinic.</w:t>
      </w:r>
    </w:p>
    <w:p>
      <w:pPr>
        <w:pStyle w:val="BulletCompact"/>
        <w:ind w:left="317" w:hanging="173"/>
      </w:pPr>
      <w:r>
        <w:rPr>
          <w:sz w:val="18"/>
        </w:rPr>
        <w:t>• Clinic → second location.</w:t>
      </w:r>
    </w:p>
    <w:p>
      <w:pPr>
        <w:pStyle w:val="BulletCompact"/>
        <w:ind w:left="317" w:hanging="173"/>
      </w:pPr>
      <w:r>
        <w:rPr>
          <w:sz w:val="18"/>
        </w:rPr>
        <w:t>• Second location → multi-clinic.</w:t>
      </w:r>
    </w:p>
    <w:p>
      <w:pPr>
        <w:pStyle w:val="BulletCompact"/>
        <w:ind w:left="317" w:hanging="173"/>
      </w:pPr>
      <w:r>
        <w:rPr>
          <w:sz w:val="18"/>
        </w:rPr>
        <w:t>• Multi-clinic → enterprise.</w:t>
      </w:r>
    </w:p>
    <w:p>
      <w:pPr>
        <w:pStyle w:val="Heading2"/>
      </w:pPr>
      <w:r>
        <w:t>38.3 Retention killers</w:t>
      </w:r>
    </w:p>
    <w:p>
      <w:pPr>
        <w:pStyle w:val="BulletCompact"/>
        <w:ind w:left="317" w:hanging="173"/>
      </w:pPr>
      <w:r>
        <w:rPr>
          <w:sz w:val="18"/>
        </w:rPr>
        <w:t>• Slow consultation workflow.</w:t>
      </w:r>
    </w:p>
    <w:p>
      <w:pPr>
        <w:pStyle w:val="BulletCompact"/>
        <w:ind w:left="317" w:hanging="173"/>
      </w:pPr>
      <w:r>
        <w:rPr>
          <w:sz w:val="18"/>
        </w:rPr>
        <w:t>• Lost data.</w:t>
      </w:r>
    </w:p>
    <w:p>
      <w:pPr>
        <w:pStyle w:val="BulletCompact"/>
        <w:ind w:left="317" w:hanging="173"/>
      </w:pPr>
      <w:r>
        <w:rPr>
          <w:sz w:val="18"/>
        </w:rPr>
        <w:t>• AI errors.</w:t>
      </w:r>
    </w:p>
    <w:p>
      <w:pPr>
        <w:pStyle w:val="BulletCompact"/>
        <w:ind w:left="317" w:hanging="173"/>
      </w:pPr>
      <w:r>
        <w:rPr>
          <w:sz w:val="18"/>
        </w:rPr>
        <w:t>• Printer problems.</w:t>
      </w:r>
    </w:p>
    <w:p>
      <w:pPr>
        <w:pStyle w:val="BulletCompact"/>
        <w:ind w:left="317" w:hanging="173"/>
      </w:pPr>
      <w:r>
        <w:rPr>
          <w:sz w:val="18"/>
        </w:rPr>
        <w:t>• Difficult updates.</w:t>
      </w:r>
    </w:p>
    <w:p>
      <w:pPr>
        <w:pStyle w:val="BulletCompact"/>
        <w:ind w:left="317" w:hanging="173"/>
      </w:pPr>
      <w:r>
        <w:rPr>
          <w:sz w:val="18"/>
        </w:rPr>
        <w:t>• Complicated onboarding.</w:t>
      </w:r>
    </w:p>
    <w:p>
      <w:pPr>
        <w:pStyle w:val="BulletCompact"/>
        <w:ind w:left="317" w:hanging="173"/>
      </w:pPr>
      <w:r>
        <w:rPr>
          <w:sz w:val="18"/>
        </w:rPr>
        <w:t>• Unexpected internet dependency.</w:t>
      </w:r>
    </w:p>
    <w:p>
      <w:pPr>
        <w:pStyle w:val="BulletCompact"/>
        <w:ind w:left="317" w:hanging="173"/>
      </w:pPr>
      <w:r>
        <w:rPr>
          <w:sz w:val="18"/>
        </w:rPr>
        <w:t>• Poor support.</w:t>
      </w:r>
    </w:p>
    <w:p>
      <w:r>
        <w:br w:type="page"/>
      </w:r>
    </w:p>
    <w:p>
      <w:pPr>
        <w:pStyle w:val="Heading1"/>
      </w:pPr>
      <w:r>
        <w:t>39. Metrics and operating dashboard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Metric</w:t>
            </w:r>
          </w:p>
        </w:tc>
        <w:tc>
          <w:tcPr>
            <w:tcW w:type="dxa" w:w="3331"/>
            <w:vAlign w:val="center"/>
            <w:shd w:fill="0B1630"/>
          </w:tcPr>
          <w:p>
            <w:pPr>
              <w:spacing w:after="0"/>
            </w:pPr>
            <w:r/>
            <w:r>
              <w:rPr>
                <w:rFonts w:ascii="Aptos" w:hAnsi="Aptos"/>
                <w:b/>
                <w:color w:val="FFFFFF"/>
                <w:sz w:val="16"/>
              </w:rPr>
              <w:t>Definition</w:t>
            </w:r>
          </w:p>
        </w:tc>
        <w:tc>
          <w:tcPr>
            <w:tcW w:type="dxa" w:w="3331"/>
            <w:vAlign w:val="center"/>
            <w:shd w:fill="0B1630"/>
          </w:tcPr>
          <w:p>
            <w:pPr>
              <w:spacing w:after="0"/>
            </w:pPr>
            <w:r/>
            <w:r>
              <w:rPr>
                <w:rFonts w:ascii="Aptos" w:hAnsi="Aptos"/>
                <w:b/>
                <w:color w:val="FFFFFF"/>
                <w:sz w:val="16"/>
              </w:rPr>
              <w:t>Why it matters</w:t>
            </w:r>
          </w:p>
        </w:tc>
      </w:tr>
      <w:tr>
        <w:tc>
          <w:tcPr>
            <w:tcW w:type="dxa" w:w="3331"/>
            <w:vAlign w:val="center"/>
            <w:shd w:fill="F7F9FC"/>
          </w:tcPr>
          <w:p>
            <w:pPr>
              <w:spacing w:after="0"/>
            </w:pPr>
            <w:r/>
            <w:r>
              <w:rPr>
                <w:rFonts w:ascii="Aptos" w:hAnsi="Aptos"/>
                <w:b w:val="0"/>
                <w:color w:val="182235"/>
                <w:sz w:val="16"/>
              </w:rPr>
              <w:t>Activation</w:t>
            </w:r>
          </w:p>
        </w:tc>
        <w:tc>
          <w:tcPr>
            <w:tcW w:type="dxa" w:w="3331"/>
            <w:vAlign w:val="center"/>
            <w:shd w:fill="F7F9FC"/>
          </w:tcPr>
          <w:p>
            <w:pPr>
              <w:spacing w:after="0"/>
            </w:pPr>
            <w:r/>
            <w:r>
              <w:rPr>
                <w:rFonts w:ascii="Aptos" w:hAnsi="Aptos"/>
                <w:b w:val="0"/>
                <w:color w:val="182235"/>
                <w:sz w:val="16"/>
              </w:rPr>
              <w:t>Doctor completes first real consultation independently.</w:t>
            </w:r>
          </w:p>
        </w:tc>
        <w:tc>
          <w:tcPr>
            <w:tcW w:type="dxa" w:w="3331"/>
            <w:vAlign w:val="center"/>
            <w:shd w:fill="F7F9FC"/>
          </w:tcPr>
          <w:p>
            <w:pPr>
              <w:spacing w:after="0"/>
            </w:pPr>
            <w:r/>
            <w:r>
              <w:rPr>
                <w:rFonts w:ascii="Aptos" w:hAnsi="Aptos"/>
                <w:b w:val="0"/>
                <w:color w:val="182235"/>
                <w:sz w:val="16"/>
              </w:rPr>
              <w:t>True product adoption.</w:t>
            </w:r>
          </w:p>
        </w:tc>
      </w:tr>
      <w:tr>
        <w:tc>
          <w:tcPr>
            <w:tcW w:type="dxa" w:w="3331"/>
            <w:vAlign w:val="center"/>
          </w:tcPr>
          <w:p>
            <w:pPr>
              <w:spacing w:after="0"/>
            </w:pPr>
            <w:r/>
            <w:r>
              <w:rPr>
                <w:rFonts w:ascii="Aptos" w:hAnsi="Aptos"/>
                <w:b w:val="0"/>
                <w:color w:val="182235"/>
                <w:sz w:val="16"/>
              </w:rPr>
              <w:t>Weekly active clinic</w:t>
            </w:r>
          </w:p>
        </w:tc>
        <w:tc>
          <w:tcPr>
            <w:tcW w:type="dxa" w:w="3331"/>
            <w:vAlign w:val="center"/>
          </w:tcPr>
          <w:p>
            <w:pPr>
              <w:spacing w:after="0"/>
            </w:pPr>
            <w:r/>
            <w:r>
              <w:rPr>
                <w:rFonts w:ascii="Aptos" w:hAnsi="Aptos"/>
                <w:b w:val="0"/>
                <w:color w:val="182235"/>
                <w:sz w:val="16"/>
              </w:rPr>
              <w:t>Clinic completes meaningful workflows in a week.</w:t>
            </w:r>
          </w:p>
        </w:tc>
        <w:tc>
          <w:tcPr>
            <w:tcW w:type="dxa" w:w="3331"/>
            <w:vAlign w:val="center"/>
          </w:tcPr>
          <w:p>
            <w:pPr>
              <w:spacing w:after="0"/>
            </w:pPr>
            <w:r/>
            <w:r>
              <w:rPr>
                <w:rFonts w:ascii="Aptos" w:hAnsi="Aptos"/>
                <w:b w:val="0"/>
                <w:color w:val="182235"/>
                <w:sz w:val="16"/>
              </w:rPr>
              <w:t>Usage.</w:t>
            </w:r>
          </w:p>
        </w:tc>
      </w:tr>
      <w:tr>
        <w:tc>
          <w:tcPr>
            <w:tcW w:type="dxa" w:w="3331"/>
            <w:vAlign w:val="center"/>
            <w:shd w:fill="F7F9FC"/>
          </w:tcPr>
          <w:p>
            <w:pPr>
              <w:spacing w:after="0"/>
            </w:pPr>
            <w:r/>
            <w:r>
              <w:rPr>
                <w:rFonts w:ascii="Aptos" w:hAnsi="Aptos"/>
                <w:b w:val="0"/>
                <w:color w:val="182235"/>
                <w:sz w:val="16"/>
              </w:rPr>
              <w:t>Consultations / active clinic</w:t>
            </w:r>
          </w:p>
        </w:tc>
        <w:tc>
          <w:tcPr>
            <w:tcW w:type="dxa" w:w="3331"/>
            <w:vAlign w:val="center"/>
            <w:shd w:fill="F7F9FC"/>
          </w:tcPr>
          <w:p>
            <w:pPr>
              <w:spacing w:after="0"/>
            </w:pPr>
            <w:r/>
            <w:r>
              <w:rPr>
                <w:rFonts w:ascii="Aptos" w:hAnsi="Aptos"/>
                <w:b w:val="0"/>
                <w:color w:val="182235"/>
                <w:sz w:val="16"/>
              </w:rPr>
              <w:t>Average consultations recorded.</w:t>
            </w:r>
          </w:p>
        </w:tc>
        <w:tc>
          <w:tcPr>
            <w:tcW w:type="dxa" w:w="3331"/>
            <w:vAlign w:val="center"/>
            <w:shd w:fill="F7F9FC"/>
          </w:tcPr>
          <w:p>
            <w:pPr>
              <w:spacing w:after="0"/>
            </w:pPr>
            <w:r/>
            <w:r>
              <w:rPr>
                <w:rFonts w:ascii="Aptos" w:hAnsi="Aptos"/>
                <w:b w:val="0"/>
                <w:color w:val="182235"/>
                <w:sz w:val="16"/>
              </w:rPr>
              <w:t>Core value creation.</w:t>
            </w:r>
          </w:p>
        </w:tc>
      </w:tr>
      <w:tr>
        <w:tc>
          <w:tcPr>
            <w:tcW w:type="dxa" w:w="3331"/>
            <w:vAlign w:val="center"/>
          </w:tcPr>
          <w:p>
            <w:pPr>
              <w:spacing w:after="0"/>
            </w:pPr>
            <w:r/>
            <w:r>
              <w:rPr>
                <w:rFonts w:ascii="Aptos" w:hAnsi="Aptos"/>
                <w:b w:val="0"/>
                <w:color w:val="182235"/>
                <w:sz w:val="16"/>
              </w:rPr>
              <w:t>AI acceptance rate</w:t>
            </w:r>
          </w:p>
        </w:tc>
        <w:tc>
          <w:tcPr>
            <w:tcW w:type="dxa" w:w="3331"/>
            <w:vAlign w:val="center"/>
          </w:tcPr>
          <w:p>
            <w:pPr>
              <w:spacing w:after="0"/>
            </w:pPr>
            <w:r/>
            <w:r>
              <w:rPr>
                <w:rFonts w:ascii="Aptos" w:hAnsi="Aptos"/>
                <w:b w:val="0"/>
                <w:color w:val="182235"/>
                <w:sz w:val="16"/>
              </w:rPr>
              <w:t>Draft notes accepted with minimal edits.</w:t>
            </w:r>
          </w:p>
        </w:tc>
        <w:tc>
          <w:tcPr>
            <w:tcW w:type="dxa" w:w="3331"/>
            <w:vAlign w:val="center"/>
          </w:tcPr>
          <w:p>
            <w:pPr>
              <w:spacing w:after="0"/>
            </w:pPr>
            <w:r/>
            <w:r>
              <w:rPr>
                <w:rFonts w:ascii="Aptos" w:hAnsi="Aptos"/>
                <w:b w:val="0"/>
                <w:color w:val="182235"/>
                <w:sz w:val="16"/>
              </w:rPr>
              <w:t>AI usefulness.</w:t>
            </w:r>
          </w:p>
        </w:tc>
      </w:tr>
      <w:tr>
        <w:tc>
          <w:tcPr>
            <w:tcW w:type="dxa" w:w="3331"/>
            <w:vAlign w:val="center"/>
            <w:shd w:fill="F7F9FC"/>
          </w:tcPr>
          <w:p>
            <w:pPr>
              <w:spacing w:after="0"/>
            </w:pPr>
            <w:r/>
            <w:r>
              <w:rPr>
                <w:rFonts w:ascii="Aptos" w:hAnsi="Aptos"/>
                <w:b w:val="0"/>
                <w:color w:val="182235"/>
                <w:sz w:val="16"/>
              </w:rPr>
              <w:t>Backup health</w:t>
            </w:r>
          </w:p>
        </w:tc>
        <w:tc>
          <w:tcPr>
            <w:tcW w:type="dxa" w:w="3331"/>
            <w:vAlign w:val="center"/>
            <w:shd w:fill="F7F9FC"/>
          </w:tcPr>
          <w:p>
            <w:pPr>
              <w:spacing w:after="0"/>
            </w:pPr>
            <w:r/>
            <w:r>
              <w:rPr>
                <w:rFonts w:ascii="Aptos" w:hAnsi="Aptos"/>
                <w:b w:val="0"/>
                <w:color w:val="182235"/>
                <w:sz w:val="16"/>
              </w:rPr>
              <w:t>Clinics with verified recent backups.</w:t>
            </w:r>
          </w:p>
        </w:tc>
        <w:tc>
          <w:tcPr>
            <w:tcW w:type="dxa" w:w="3331"/>
            <w:vAlign w:val="center"/>
            <w:shd w:fill="F7F9FC"/>
          </w:tcPr>
          <w:p>
            <w:pPr>
              <w:spacing w:after="0"/>
            </w:pPr>
            <w:r/>
            <w:r>
              <w:rPr>
                <w:rFonts w:ascii="Aptos" w:hAnsi="Aptos"/>
                <w:b w:val="0"/>
                <w:color w:val="182235"/>
                <w:sz w:val="16"/>
              </w:rPr>
              <w:t>Data safety.</w:t>
            </w:r>
          </w:p>
        </w:tc>
      </w:tr>
      <w:tr>
        <w:tc>
          <w:tcPr>
            <w:tcW w:type="dxa" w:w="3331"/>
            <w:vAlign w:val="center"/>
          </w:tcPr>
          <w:p>
            <w:pPr>
              <w:spacing w:after="0"/>
            </w:pPr>
            <w:r/>
            <w:r>
              <w:rPr>
                <w:rFonts w:ascii="Aptos" w:hAnsi="Aptos"/>
                <w:b w:val="0"/>
                <w:color w:val="182235"/>
                <w:sz w:val="16"/>
              </w:rPr>
              <w:t>30-day retention</w:t>
            </w:r>
          </w:p>
        </w:tc>
        <w:tc>
          <w:tcPr>
            <w:tcW w:type="dxa" w:w="3331"/>
            <w:vAlign w:val="center"/>
          </w:tcPr>
          <w:p>
            <w:pPr>
              <w:spacing w:after="0"/>
            </w:pPr>
            <w:r/>
            <w:r>
              <w:rPr>
                <w:rFonts w:ascii="Aptos" w:hAnsi="Aptos"/>
                <w:b w:val="0"/>
                <w:color w:val="182235"/>
                <w:sz w:val="16"/>
              </w:rPr>
              <w:t>Clinics still active after 30 days.</w:t>
            </w:r>
          </w:p>
        </w:tc>
        <w:tc>
          <w:tcPr>
            <w:tcW w:type="dxa" w:w="3331"/>
            <w:vAlign w:val="center"/>
          </w:tcPr>
          <w:p>
            <w:pPr>
              <w:spacing w:after="0"/>
            </w:pPr>
            <w:r/>
            <w:r>
              <w:rPr>
                <w:rFonts w:ascii="Aptos" w:hAnsi="Aptos"/>
                <w:b w:val="0"/>
                <w:color w:val="182235"/>
                <w:sz w:val="16"/>
              </w:rPr>
              <w:t>Product-market fit.</w:t>
            </w:r>
          </w:p>
        </w:tc>
      </w:tr>
      <w:tr>
        <w:tc>
          <w:tcPr>
            <w:tcW w:type="dxa" w:w="3331"/>
            <w:vAlign w:val="center"/>
            <w:shd w:fill="F7F9FC"/>
          </w:tcPr>
          <w:p>
            <w:pPr>
              <w:spacing w:after="0"/>
            </w:pPr>
            <w:r/>
            <w:r>
              <w:rPr>
                <w:rFonts w:ascii="Aptos" w:hAnsi="Aptos"/>
                <w:b w:val="0"/>
                <w:color w:val="182235"/>
                <w:sz w:val="16"/>
              </w:rPr>
              <w:t>90-day retention</w:t>
            </w:r>
          </w:p>
        </w:tc>
        <w:tc>
          <w:tcPr>
            <w:tcW w:type="dxa" w:w="3331"/>
            <w:vAlign w:val="center"/>
            <w:shd w:fill="F7F9FC"/>
          </w:tcPr>
          <w:p>
            <w:pPr>
              <w:spacing w:after="0"/>
            </w:pPr>
            <w:r/>
            <w:r>
              <w:rPr>
                <w:rFonts w:ascii="Aptos" w:hAnsi="Aptos"/>
                <w:b w:val="0"/>
                <w:color w:val="182235"/>
                <w:sz w:val="16"/>
              </w:rPr>
              <w:t>Longer-term survival.</w:t>
            </w:r>
          </w:p>
        </w:tc>
        <w:tc>
          <w:tcPr>
            <w:tcW w:type="dxa" w:w="3331"/>
            <w:vAlign w:val="center"/>
            <w:shd w:fill="F7F9FC"/>
          </w:tcPr>
          <w:p>
            <w:pPr>
              <w:spacing w:after="0"/>
            </w:pPr>
            <w:r/>
            <w:r>
              <w:rPr>
                <w:rFonts w:ascii="Aptos" w:hAnsi="Aptos"/>
                <w:b w:val="0"/>
                <w:color w:val="182235"/>
                <w:sz w:val="16"/>
              </w:rPr>
              <w:t>Real stickiness.</w:t>
            </w:r>
          </w:p>
        </w:tc>
      </w:tr>
      <w:tr>
        <w:tc>
          <w:tcPr>
            <w:tcW w:type="dxa" w:w="3331"/>
            <w:vAlign w:val="center"/>
          </w:tcPr>
          <w:p>
            <w:pPr>
              <w:spacing w:after="0"/>
            </w:pPr>
            <w:r/>
            <w:r>
              <w:rPr>
                <w:rFonts w:ascii="Aptos" w:hAnsi="Aptos"/>
                <w:b w:val="0"/>
                <w:color w:val="182235"/>
                <w:sz w:val="16"/>
              </w:rPr>
              <w:t>Referral rate</w:t>
            </w:r>
          </w:p>
        </w:tc>
        <w:tc>
          <w:tcPr>
            <w:tcW w:type="dxa" w:w="3331"/>
            <w:vAlign w:val="center"/>
          </w:tcPr>
          <w:p>
            <w:pPr>
              <w:spacing w:after="0"/>
            </w:pPr>
            <w:r/>
            <w:r>
              <w:rPr>
                <w:rFonts w:ascii="Aptos" w:hAnsi="Aptos"/>
                <w:b w:val="0"/>
                <w:color w:val="182235"/>
                <w:sz w:val="16"/>
              </w:rPr>
              <w:t>New clinics from existing customers.</w:t>
            </w:r>
          </w:p>
        </w:tc>
        <w:tc>
          <w:tcPr>
            <w:tcW w:type="dxa" w:w="3331"/>
            <w:vAlign w:val="center"/>
          </w:tcPr>
          <w:p>
            <w:pPr>
              <w:spacing w:after="0"/>
            </w:pPr>
            <w:r/>
            <w:r>
              <w:rPr>
                <w:rFonts w:ascii="Aptos" w:hAnsi="Aptos"/>
                <w:b w:val="0"/>
                <w:color w:val="182235"/>
                <w:sz w:val="16"/>
              </w:rPr>
              <w:t>Organic growth.</w:t>
            </w:r>
          </w:p>
        </w:tc>
      </w:tr>
      <w:tr>
        <w:tc>
          <w:tcPr>
            <w:tcW w:type="dxa" w:w="3331"/>
            <w:vAlign w:val="center"/>
            <w:shd w:fill="F7F9FC"/>
          </w:tcPr>
          <w:p>
            <w:pPr>
              <w:spacing w:after="0"/>
            </w:pPr>
            <w:r/>
            <w:r>
              <w:rPr>
                <w:rFonts w:ascii="Aptos" w:hAnsi="Aptos"/>
                <w:b w:val="0"/>
                <w:color w:val="182235"/>
                <w:sz w:val="16"/>
              </w:rPr>
              <w:t>Support hours / clinic</w:t>
            </w:r>
          </w:p>
        </w:tc>
        <w:tc>
          <w:tcPr>
            <w:tcW w:type="dxa" w:w="3331"/>
            <w:vAlign w:val="center"/>
            <w:shd w:fill="F7F9FC"/>
          </w:tcPr>
          <w:p>
            <w:pPr>
              <w:spacing w:after="0"/>
            </w:pPr>
            <w:r/>
            <w:r>
              <w:rPr>
                <w:rFonts w:ascii="Aptos" w:hAnsi="Aptos"/>
                <w:b w:val="0"/>
                <w:color w:val="182235"/>
                <w:sz w:val="16"/>
              </w:rPr>
              <w:t>Support burden.</w:t>
            </w:r>
          </w:p>
        </w:tc>
        <w:tc>
          <w:tcPr>
            <w:tcW w:type="dxa" w:w="3331"/>
            <w:vAlign w:val="center"/>
            <w:shd w:fill="F7F9FC"/>
          </w:tcPr>
          <w:p>
            <w:pPr>
              <w:spacing w:after="0"/>
            </w:pPr>
            <w:r/>
            <w:r>
              <w:rPr>
                <w:rFonts w:ascii="Aptos" w:hAnsi="Aptos"/>
                <w:b w:val="0"/>
                <w:color w:val="182235"/>
                <w:sz w:val="16"/>
              </w:rPr>
              <w:t>Scalability.</w:t>
            </w:r>
          </w:p>
        </w:tc>
      </w:tr>
      <w:tr>
        <w:tc>
          <w:tcPr>
            <w:tcW w:type="dxa" w:w="3331"/>
            <w:vAlign w:val="center"/>
          </w:tcPr>
          <w:p>
            <w:pPr>
              <w:spacing w:after="0"/>
            </w:pPr>
            <w:r/>
            <w:r>
              <w:rPr>
                <w:rFonts w:ascii="Aptos" w:hAnsi="Aptos"/>
                <w:b w:val="0"/>
                <w:color w:val="182235"/>
                <w:sz w:val="16"/>
              </w:rPr>
              <w:t>Gross margin</w:t>
            </w:r>
          </w:p>
        </w:tc>
        <w:tc>
          <w:tcPr>
            <w:tcW w:type="dxa" w:w="3331"/>
            <w:vAlign w:val="center"/>
          </w:tcPr>
          <w:p>
            <w:pPr>
              <w:spacing w:after="0"/>
            </w:pPr>
            <w:r/>
            <w:r>
              <w:rPr>
                <w:rFonts w:ascii="Aptos" w:hAnsi="Aptos"/>
                <w:b w:val="0"/>
                <w:color w:val="182235"/>
                <w:sz w:val="16"/>
              </w:rPr>
              <w:t>Revenue less direct service costs.</w:t>
            </w:r>
          </w:p>
        </w:tc>
        <w:tc>
          <w:tcPr>
            <w:tcW w:type="dxa" w:w="3331"/>
            <w:vAlign w:val="center"/>
          </w:tcPr>
          <w:p>
            <w:pPr>
              <w:spacing w:after="0"/>
            </w:pPr>
            <w:r/>
            <w:r>
              <w:rPr>
                <w:rFonts w:ascii="Aptos" w:hAnsi="Aptos"/>
                <w:b w:val="0"/>
                <w:color w:val="182235"/>
                <w:sz w:val="16"/>
              </w:rPr>
              <w:t>Economics.</w:t>
            </w:r>
          </w:p>
        </w:tc>
      </w:tr>
    </w:tbl>
    <w:p/>
    <w:p>
      <w:pPr>
        <w:pStyle w:val="Heading2"/>
      </w:pPr>
      <w:r>
        <w:t>39.1 North-star metric</w:t>
      </w:r>
    </w:p>
    <w:tbl>
      <w:tblPr>
        <w:tblW w:type="auto" w:w="0"/>
        <w:jc w:val="center"/>
        <w:tblLook w:firstColumn="1" w:firstRow="1" w:lastColumn="0" w:lastRow="0" w:noHBand="0" w:noVBand="1" w:val="04A0"/>
      </w:tblPr>
      <w:tblGrid>
        <w:gridCol w:w="9994"/>
      </w:tblGrid>
      <w:tr>
        <w:tc>
          <w:tcPr>
            <w:tcW w:type="dxa" w:w="9994"/>
            <w:shd w:fill="EEF4FF"/>
          </w:tcPr>
          <w:p>
            <w:pPr>
              <w:spacing w:after="40"/>
            </w:pPr>
            <w:r>
              <w:rPr>
                <w:b/>
                <w:color w:val="0B1630"/>
                <w:sz w:val="20"/>
              </w:rPr>
              <w:t>Recommended north-star metric</w:t>
              <w:br/>
            </w:r>
            <w:r>
              <w:rPr>
                <w:color w:val="182235"/>
                <w:sz w:val="18"/>
              </w:rPr>
              <w:t>Successful consultations completed per active clinic per week, with no critical data-safety incidents.</w:t>
            </w:r>
          </w:p>
        </w:tc>
      </w:tr>
    </w:tbl>
    <w:p/>
    <w:p>
      <w:pPr>
        <w:pStyle w:val="Heading2"/>
      </w:pPr>
      <w:r>
        <w:t>39.2 Safety metrics</w:t>
      </w:r>
    </w:p>
    <w:p>
      <w:pPr>
        <w:pStyle w:val="BulletCompact"/>
        <w:ind w:left="317" w:hanging="173"/>
      </w:pPr>
      <w:r>
        <w:rPr>
          <w:sz w:val="18"/>
        </w:rPr>
        <w:t>• Critical data-loss incidents.</w:t>
      </w:r>
    </w:p>
    <w:p>
      <w:pPr>
        <w:pStyle w:val="BulletCompact"/>
        <w:ind w:left="317" w:hanging="173"/>
      </w:pPr>
      <w:r>
        <w:rPr>
          <w:sz w:val="18"/>
        </w:rPr>
        <w:t>• Unauthorized-access incidents.</w:t>
      </w:r>
    </w:p>
    <w:p>
      <w:pPr>
        <w:pStyle w:val="BulletCompact"/>
        <w:ind w:left="317" w:hanging="173"/>
      </w:pPr>
      <w:r>
        <w:rPr>
          <w:sz w:val="18"/>
        </w:rPr>
        <w:t>• AI hallucination incidents.</w:t>
      </w:r>
    </w:p>
    <w:p>
      <w:pPr>
        <w:pStyle w:val="BulletCompact"/>
        <w:ind w:left="317" w:hanging="173"/>
      </w:pPr>
      <w:r>
        <w:rPr>
          <w:sz w:val="18"/>
        </w:rPr>
        <w:t>• Incorrect prescription-generation incidents.</w:t>
      </w:r>
    </w:p>
    <w:p>
      <w:pPr>
        <w:pStyle w:val="BulletCompact"/>
        <w:ind w:left="317" w:hanging="173"/>
      </w:pPr>
      <w:r>
        <w:rPr>
          <w:sz w:val="18"/>
        </w:rPr>
        <w:t>• Backup restore failures.</w:t>
      </w:r>
    </w:p>
    <w:p>
      <w:pPr>
        <w:pStyle w:val="BulletCompact"/>
        <w:ind w:left="317" w:hanging="173"/>
      </w:pPr>
      <w:r>
        <w:rPr>
          <w:sz w:val="18"/>
        </w:rPr>
        <w:t>• Sync conflict rate.</w:t>
      </w:r>
    </w:p>
    <w:p>
      <w:r>
        <w:br w:type="page"/>
      </w:r>
    </w:p>
    <w:p>
      <w:pPr>
        <w:pStyle w:val="Heading1"/>
      </w:pPr>
      <w:r>
        <w:t>40. Product roadmap: 0–24 months</w:t>
      </w:r>
    </w:p>
    <w:p>
      <w:pPr>
        <w:pStyle w:val="Heading2"/>
      </w:pPr>
      <w:r>
        <w:t>40.1 Months 0–3 — prove the wedge</w:t>
      </w:r>
    </w:p>
    <w:p>
      <w:pPr>
        <w:pStyle w:val="BulletCompact"/>
        <w:ind w:left="317" w:hanging="173"/>
      </w:pPr>
      <w:r>
        <w:rPr>
          <w:sz w:val="18"/>
        </w:rPr>
        <w:t>• Complete 20 doctor interviews.</w:t>
      </w:r>
    </w:p>
    <w:p>
      <w:pPr>
        <w:pStyle w:val="BulletCompact"/>
        <w:ind w:left="317" w:hanging="173"/>
      </w:pPr>
      <w:r>
        <w:rPr>
          <w:sz w:val="18"/>
        </w:rPr>
        <w:t>• Recruit 3 pilot clinics.</w:t>
      </w:r>
    </w:p>
    <w:p>
      <w:pPr>
        <w:pStyle w:val="BulletCompact"/>
        <w:ind w:left="317" w:hanging="173"/>
      </w:pPr>
      <w:r>
        <w:rPr>
          <w:sz w:val="18"/>
        </w:rPr>
        <w:t>• Instrument activation and retention.</w:t>
      </w:r>
    </w:p>
    <w:p>
      <w:pPr>
        <w:pStyle w:val="BulletCompact"/>
        <w:ind w:left="317" w:hanging="173"/>
      </w:pPr>
      <w:r>
        <w:rPr>
          <w:sz w:val="18"/>
        </w:rPr>
        <w:t>• Stabilize crash recovery.</w:t>
      </w:r>
    </w:p>
    <w:p>
      <w:pPr>
        <w:pStyle w:val="BulletCompact"/>
        <w:ind w:left="317" w:hanging="173"/>
      </w:pPr>
      <w:r>
        <w:rPr>
          <w:sz w:val="18"/>
        </w:rPr>
        <w:t>• Add audit log.</w:t>
      </w:r>
    </w:p>
    <w:p>
      <w:pPr>
        <w:pStyle w:val="BulletCompact"/>
        <w:ind w:left="317" w:hanging="173"/>
      </w:pPr>
      <w:r>
        <w:rPr>
          <w:sz w:val="18"/>
        </w:rPr>
        <w:t>• Improve speed and patient search.</w:t>
      </w:r>
    </w:p>
    <w:p>
      <w:pPr>
        <w:pStyle w:val="BulletCompact"/>
        <w:ind w:left="317" w:hanging="173"/>
      </w:pPr>
      <w:r>
        <w:rPr>
          <w:sz w:val="18"/>
        </w:rPr>
        <w:t>• Document onboarding.</w:t>
      </w:r>
    </w:p>
    <w:p>
      <w:pPr>
        <w:pStyle w:val="Heading2"/>
      </w:pPr>
      <w:r>
        <w:t>40.2 Months 4–6 — first paid product</w:t>
      </w:r>
    </w:p>
    <w:p>
      <w:pPr>
        <w:pStyle w:val="BulletCompact"/>
        <w:ind w:left="317" w:hanging="173"/>
      </w:pPr>
      <w:r>
        <w:rPr>
          <w:sz w:val="18"/>
        </w:rPr>
        <w:t>• Convert pilots to paid.</w:t>
      </w:r>
    </w:p>
    <w:p>
      <w:pPr>
        <w:pStyle w:val="BulletCompact"/>
        <w:ind w:left="317" w:hanging="173"/>
      </w:pPr>
      <w:r>
        <w:rPr>
          <w:sz w:val="18"/>
        </w:rPr>
        <w:t>• Ship queue.</w:t>
      </w:r>
    </w:p>
    <w:p>
      <w:pPr>
        <w:pStyle w:val="BulletCompact"/>
        <w:ind w:left="317" w:hanging="173"/>
      </w:pPr>
      <w:r>
        <w:rPr>
          <w:sz w:val="18"/>
        </w:rPr>
        <w:t>• Ship phone search.</w:t>
      </w:r>
    </w:p>
    <w:p>
      <w:pPr>
        <w:pStyle w:val="BulletCompact"/>
        <w:ind w:left="317" w:hanging="173"/>
      </w:pPr>
      <w:r>
        <w:rPr>
          <w:sz w:val="18"/>
        </w:rPr>
        <w:t>• Ship follow-up reminders.</w:t>
      </w:r>
    </w:p>
    <w:p>
      <w:pPr>
        <w:pStyle w:val="BulletCompact"/>
        <w:ind w:left="317" w:hanging="173"/>
      </w:pPr>
      <w:r>
        <w:rPr>
          <w:sz w:val="18"/>
        </w:rPr>
        <w:t>• Improve prescription workflow.</w:t>
      </w:r>
    </w:p>
    <w:p>
      <w:pPr>
        <w:pStyle w:val="BulletCompact"/>
        <w:ind w:left="317" w:hanging="173"/>
      </w:pPr>
      <w:r>
        <w:rPr>
          <w:sz w:val="18"/>
        </w:rPr>
        <w:t>• Establish support process.</w:t>
      </w:r>
    </w:p>
    <w:p>
      <w:pPr>
        <w:pStyle w:val="BulletCompact"/>
        <w:ind w:left="317" w:hanging="173"/>
      </w:pPr>
      <w:r>
        <w:rPr>
          <w:sz w:val="18"/>
        </w:rPr>
        <w:t>• Begin ABDM technical discovery.</w:t>
      </w:r>
    </w:p>
    <w:p>
      <w:pPr>
        <w:pStyle w:val="Heading2"/>
      </w:pPr>
      <w:r>
        <w:t>40.3 Months 7–12 — clinic product</w:t>
      </w:r>
    </w:p>
    <w:p>
      <w:pPr>
        <w:pStyle w:val="BulletCompact"/>
        <w:ind w:left="317" w:hanging="173"/>
      </w:pPr>
      <w:r>
        <w:rPr>
          <w:sz w:val="18"/>
        </w:rPr>
        <w:t>• Multi-doctor support.</w:t>
      </w:r>
    </w:p>
    <w:p>
      <w:pPr>
        <w:pStyle w:val="BulletCompact"/>
        <w:ind w:left="317" w:hanging="173"/>
      </w:pPr>
      <w:r>
        <w:rPr>
          <w:sz w:val="18"/>
        </w:rPr>
        <w:t>• Receptionist mode.</w:t>
      </w:r>
    </w:p>
    <w:p>
      <w:pPr>
        <w:pStyle w:val="BulletCompact"/>
        <w:ind w:left="317" w:hanging="173"/>
      </w:pPr>
      <w:r>
        <w:rPr>
          <w:sz w:val="18"/>
        </w:rPr>
        <w:t>• Vitals/pre-visit checklist.</w:t>
      </w:r>
    </w:p>
    <w:p>
      <w:pPr>
        <w:pStyle w:val="BulletCompact"/>
        <w:ind w:left="317" w:hanging="173"/>
      </w:pPr>
      <w:r>
        <w:rPr>
          <w:sz w:val="18"/>
        </w:rPr>
        <w:t>• Paper digitization MVP.</w:t>
      </w:r>
    </w:p>
    <w:p>
      <w:pPr>
        <w:pStyle w:val="BulletCompact"/>
        <w:ind w:left="317" w:hanging="173"/>
      </w:pPr>
      <w:r>
        <w:rPr>
          <w:sz w:val="18"/>
        </w:rPr>
        <w:t>• Analytics.</w:t>
      </w:r>
    </w:p>
    <w:p>
      <w:pPr>
        <w:pStyle w:val="BulletCompact"/>
        <w:ind w:left="317" w:hanging="173"/>
      </w:pPr>
      <w:r>
        <w:rPr>
          <w:sz w:val="18"/>
        </w:rPr>
        <w:t>• Consent revocation.</w:t>
      </w:r>
    </w:p>
    <w:p>
      <w:pPr>
        <w:pStyle w:val="BulletCompact"/>
        <w:ind w:left="317" w:hanging="173"/>
      </w:pPr>
      <w:r>
        <w:rPr>
          <w:sz w:val="18"/>
        </w:rPr>
        <w:t>• Bulk export.</w:t>
      </w:r>
    </w:p>
    <w:p>
      <w:pPr>
        <w:pStyle w:val="BulletCompact"/>
        <w:ind w:left="317" w:hanging="173"/>
      </w:pPr>
      <w:r>
        <w:rPr>
          <w:sz w:val="18"/>
        </w:rPr>
        <w:t>• Security hardening.</w:t>
      </w:r>
    </w:p>
    <w:p>
      <w:pPr>
        <w:pStyle w:val="Heading2"/>
      </w:pPr>
      <w:r>
        <w:t>40.4 Months 13–18 — connected clinic</w:t>
      </w:r>
    </w:p>
    <w:p>
      <w:pPr>
        <w:pStyle w:val="BulletCompact"/>
        <w:ind w:left="317" w:hanging="173"/>
      </w:pPr>
      <w:r>
        <w:rPr>
          <w:sz w:val="18"/>
        </w:rPr>
        <w:t>• ABDM integration pilot.</w:t>
      </w:r>
    </w:p>
    <w:p>
      <w:pPr>
        <w:pStyle w:val="BulletCompact"/>
        <w:ind w:left="317" w:hanging="173"/>
      </w:pPr>
      <w:r>
        <w:rPr>
          <w:sz w:val="18"/>
        </w:rPr>
        <w:t>• Optional encrypted remote backup.</w:t>
      </w:r>
    </w:p>
    <w:p>
      <w:pPr>
        <w:pStyle w:val="BulletCompact"/>
        <w:ind w:left="317" w:hanging="173"/>
      </w:pPr>
      <w:r>
        <w:rPr>
          <w:sz w:val="18"/>
        </w:rPr>
        <w:t>• WhatsApp follow-up.</w:t>
      </w:r>
    </w:p>
    <w:p>
      <w:pPr>
        <w:pStyle w:val="BulletCompact"/>
        <w:ind w:left="317" w:hanging="173"/>
      </w:pPr>
      <w:r>
        <w:rPr>
          <w:sz w:val="18"/>
        </w:rPr>
        <w:t>• Patient-facing QR workflow.</w:t>
      </w:r>
    </w:p>
    <w:p>
      <w:pPr>
        <w:pStyle w:val="BulletCompact"/>
        <w:ind w:left="317" w:hanging="173"/>
      </w:pPr>
      <w:r>
        <w:rPr>
          <w:sz w:val="18"/>
        </w:rPr>
        <w:t>• Multi-clinic foundations.</w:t>
      </w:r>
    </w:p>
    <w:p>
      <w:pPr>
        <w:pStyle w:val="Heading2"/>
      </w:pPr>
      <w:r>
        <w:t>40.5 Months 19–24 — platform foundations</w:t>
      </w:r>
    </w:p>
    <w:p>
      <w:pPr>
        <w:pStyle w:val="BulletCompact"/>
        <w:ind w:left="317" w:hanging="173"/>
      </w:pPr>
      <w:r>
        <w:rPr>
          <w:sz w:val="18"/>
        </w:rPr>
        <w:t>• Integration framework.</w:t>
      </w:r>
    </w:p>
    <w:p>
      <w:pPr>
        <w:pStyle w:val="BulletCompact"/>
        <w:ind w:left="317" w:hanging="173"/>
      </w:pPr>
      <w:r>
        <w:rPr>
          <w:sz w:val="18"/>
        </w:rPr>
        <w:t>• Hospital workflow discovery.</w:t>
      </w:r>
    </w:p>
    <w:p>
      <w:pPr>
        <w:pStyle w:val="BulletCompact"/>
        <w:ind w:left="317" w:hanging="173"/>
      </w:pPr>
      <w:r>
        <w:rPr>
          <w:sz w:val="18"/>
        </w:rPr>
        <w:t>• Billing/inventory research.</w:t>
      </w:r>
    </w:p>
    <w:p>
      <w:pPr>
        <w:pStyle w:val="BulletCompact"/>
        <w:ind w:left="317" w:hanging="173"/>
      </w:pPr>
      <w:r>
        <w:rPr>
          <w:sz w:val="18"/>
        </w:rPr>
        <w:t>• Enterprise identity.</w:t>
      </w:r>
    </w:p>
    <w:p>
      <w:pPr>
        <w:pStyle w:val="BulletCompact"/>
        <w:ind w:left="317" w:hanging="173"/>
      </w:pPr>
      <w:r>
        <w:rPr>
          <w:sz w:val="18"/>
        </w:rPr>
        <w:t>• Private deployment mode.</w:t>
      </w:r>
    </w:p>
    <w:p>
      <w:pPr>
        <w:pStyle w:val="BulletCompact"/>
        <w:ind w:left="317" w:hanging="173"/>
      </w:pPr>
      <w:r>
        <w:rPr>
          <w:sz w:val="18"/>
        </w:rPr>
        <w:t>• Formal compliance program.</w:t>
      </w:r>
    </w:p>
    <w:p>
      <w:r>
        <w:br w:type="page"/>
      </w:r>
    </w:p>
    <w:p>
      <w:pPr>
        <w:pStyle w:val="Heading1"/>
      </w:pPr>
      <w:r>
        <w:t>41. Scale roadmap: years 3–5</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B1630"/>
          </w:tcPr>
          <w:p>
            <w:pPr>
              <w:spacing w:after="0"/>
            </w:pPr>
            <w:r/>
            <w:r>
              <w:rPr>
                <w:rFonts w:ascii="Aptos" w:hAnsi="Aptos"/>
                <w:b/>
                <w:color w:val="FFFFFF"/>
                <w:sz w:val="16"/>
              </w:rPr>
              <w:t>Year</w:t>
            </w:r>
          </w:p>
        </w:tc>
        <w:tc>
          <w:tcPr>
            <w:tcW w:type="dxa" w:w="2498"/>
            <w:vAlign w:val="center"/>
            <w:shd w:fill="0B1630"/>
          </w:tcPr>
          <w:p>
            <w:pPr>
              <w:spacing w:after="0"/>
            </w:pPr>
            <w:r/>
            <w:r>
              <w:rPr>
                <w:rFonts w:ascii="Aptos" w:hAnsi="Aptos"/>
                <w:b/>
                <w:color w:val="FFFFFF"/>
                <w:sz w:val="16"/>
              </w:rPr>
              <w:t>Strategic objective</w:t>
            </w:r>
          </w:p>
        </w:tc>
        <w:tc>
          <w:tcPr>
            <w:tcW w:type="dxa" w:w="2498"/>
            <w:vAlign w:val="center"/>
            <w:shd w:fill="0B1630"/>
          </w:tcPr>
          <w:p>
            <w:pPr>
              <w:spacing w:after="0"/>
            </w:pPr>
            <w:r/>
            <w:r>
              <w:rPr>
                <w:rFonts w:ascii="Aptos" w:hAnsi="Aptos"/>
                <w:b/>
                <w:color w:val="FFFFFF"/>
                <w:sz w:val="16"/>
              </w:rPr>
              <w:t>Product</w:t>
            </w:r>
          </w:p>
        </w:tc>
        <w:tc>
          <w:tcPr>
            <w:tcW w:type="dxa" w:w="2498"/>
            <w:vAlign w:val="center"/>
            <w:shd w:fill="0B1630"/>
          </w:tcPr>
          <w:p>
            <w:pPr>
              <w:spacing w:after="0"/>
            </w:pPr>
            <w:r/>
            <w:r>
              <w:rPr>
                <w:rFonts w:ascii="Aptos" w:hAnsi="Aptos"/>
                <w:b/>
                <w:color w:val="FFFFFF"/>
                <w:sz w:val="16"/>
              </w:rPr>
              <w:t>Business</w:t>
            </w:r>
          </w:p>
        </w:tc>
      </w:tr>
      <w:tr>
        <w:tc>
          <w:tcPr>
            <w:tcW w:type="dxa" w:w="2498"/>
            <w:vAlign w:val="center"/>
            <w:shd w:fill="F7F9FC"/>
          </w:tcPr>
          <w:p>
            <w:pPr>
              <w:spacing w:after="0"/>
            </w:pPr>
            <w:r/>
            <w:r>
              <w:rPr>
                <w:rFonts w:ascii="Aptos" w:hAnsi="Aptos"/>
                <w:b w:val="0"/>
                <w:color w:val="182235"/>
                <w:sz w:val="16"/>
              </w:rPr>
              <w:t>Year 3</w:t>
            </w:r>
          </w:p>
        </w:tc>
        <w:tc>
          <w:tcPr>
            <w:tcW w:type="dxa" w:w="2498"/>
            <w:vAlign w:val="center"/>
            <w:shd w:fill="F7F9FC"/>
          </w:tcPr>
          <w:p>
            <w:pPr>
              <w:spacing w:after="0"/>
            </w:pPr>
            <w:r/>
            <w:r>
              <w:rPr>
                <w:rFonts w:ascii="Aptos" w:hAnsi="Aptos"/>
                <w:b w:val="0"/>
                <w:color w:val="182235"/>
                <w:sz w:val="16"/>
              </w:rPr>
              <w:t>Own small clinics in selected regions</w:t>
            </w:r>
          </w:p>
        </w:tc>
        <w:tc>
          <w:tcPr>
            <w:tcW w:type="dxa" w:w="2498"/>
            <w:vAlign w:val="center"/>
            <w:shd w:fill="F7F9FC"/>
          </w:tcPr>
          <w:p>
            <w:pPr>
              <w:spacing w:after="0"/>
            </w:pPr>
            <w:r/>
            <w:r>
              <w:rPr>
                <w:rFonts w:ascii="Aptos" w:hAnsi="Aptos"/>
                <w:b w:val="0"/>
                <w:color w:val="182235"/>
                <w:sz w:val="16"/>
              </w:rPr>
              <w:t>Clinic Pro + ABDM + integrations</w:t>
            </w:r>
          </w:p>
        </w:tc>
        <w:tc>
          <w:tcPr>
            <w:tcW w:type="dxa" w:w="2498"/>
            <w:vAlign w:val="center"/>
            <w:shd w:fill="F7F9FC"/>
          </w:tcPr>
          <w:p>
            <w:pPr>
              <w:spacing w:after="0"/>
            </w:pPr>
            <w:r/>
            <w:r>
              <w:rPr>
                <w:rFonts w:ascii="Aptos" w:hAnsi="Aptos"/>
                <w:b w:val="0"/>
                <w:color w:val="182235"/>
                <w:sz w:val="16"/>
              </w:rPr>
              <w:t>Regional density + partner channel</w:t>
            </w:r>
          </w:p>
        </w:tc>
      </w:tr>
      <w:tr>
        <w:tc>
          <w:tcPr>
            <w:tcW w:type="dxa" w:w="2498"/>
            <w:vAlign w:val="center"/>
          </w:tcPr>
          <w:p>
            <w:pPr>
              <w:spacing w:after="0"/>
            </w:pPr>
            <w:r/>
            <w:r>
              <w:rPr>
                <w:rFonts w:ascii="Aptos" w:hAnsi="Aptos"/>
                <w:b w:val="0"/>
                <w:color w:val="182235"/>
                <w:sz w:val="16"/>
              </w:rPr>
              <w:t>Year 4</w:t>
            </w:r>
          </w:p>
        </w:tc>
        <w:tc>
          <w:tcPr>
            <w:tcW w:type="dxa" w:w="2498"/>
            <w:vAlign w:val="center"/>
          </w:tcPr>
          <w:p>
            <w:pPr>
              <w:spacing w:after="0"/>
            </w:pPr>
            <w:r/>
            <w:r>
              <w:rPr>
                <w:rFonts w:ascii="Aptos" w:hAnsi="Aptos"/>
                <w:b w:val="0"/>
                <w:color w:val="182235"/>
                <w:sz w:val="16"/>
              </w:rPr>
              <w:t>Enter small/medium hospitals</w:t>
            </w:r>
          </w:p>
        </w:tc>
        <w:tc>
          <w:tcPr>
            <w:tcW w:type="dxa" w:w="2498"/>
            <w:vAlign w:val="center"/>
          </w:tcPr>
          <w:p>
            <w:pPr>
              <w:spacing w:after="0"/>
            </w:pPr>
            <w:r/>
            <w:r>
              <w:rPr>
                <w:rFonts w:ascii="Aptos" w:hAnsi="Aptos"/>
                <w:b w:val="0"/>
                <w:color w:val="182235"/>
                <w:sz w:val="16"/>
              </w:rPr>
              <w:t>OPD/IPD/nursing/pharmacy/lab modules</w:t>
            </w:r>
          </w:p>
        </w:tc>
        <w:tc>
          <w:tcPr>
            <w:tcW w:type="dxa" w:w="2498"/>
            <w:vAlign w:val="center"/>
          </w:tcPr>
          <w:p>
            <w:pPr>
              <w:spacing w:after="0"/>
            </w:pPr>
            <w:r/>
            <w:r>
              <w:rPr>
                <w:rFonts w:ascii="Aptos" w:hAnsi="Aptos"/>
                <w:b w:val="0"/>
                <w:color w:val="182235"/>
                <w:sz w:val="16"/>
              </w:rPr>
              <w:t>Enterprise sales + implementations</w:t>
            </w:r>
          </w:p>
        </w:tc>
      </w:tr>
      <w:tr>
        <w:tc>
          <w:tcPr>
            <w:tcW w:type="dxa" w:w="2498"/>
            <w:vAlign w:val="center"/>
            <w:shd w:fill="F7F9FC"/>
          </w:tcPr>
          <w:p>
            <w:pPr>
              <w:spacing w:after="0"/>
            </w:pPr>
            <w:r/>
            <w:r>
              <w:rPr>
                <w:rFonts w:ascii="Aptos" w:hAnsi="Aptos"/>
                <w:b w:val="0"/>
                <w:color w:val="182235"/>
                <w:sz w:val="16"/>
              </w:rPr>
              <w:t>Year 5</w:t>
            </w:r>
          </w:p>
        </w:tc>
        <w:tc>
          <w:tcPr>
            <w:tcW w:type="dxa" w:w="2498"/>
            <w:vAlign w:val="center"/>
            <w:shd w:fill="F7F9FC"/>
          </w:tcPr>
          <w:p>
            <w:pPr>
              <w:spacing w:after="0"/>
            </w:pPr>
            <w:r/>
            <w:r>
              <w:rPr>
                <w:rFonts w:ascii="Aptos" w:hAnsi="Aptos"/>
                <w:b w:val="0"/>
                <w:color w:val="182235"/>
                <w:sz w:val="16"/>
              </w:rPr>
              <w:t>Build healthcare platform</w:t>
            </w:r>
          </w:p>
        </w:tc>
        <w:tc>
          <w:tcPr>
            <w:tcW w:type="dxa" w:w="2498"/>
            <w:vAlign w:val="center"/>
            <w:shd w:fill="F7F9FC"/>
          </w:tcPr>
          <w:p>
            <w:pPr>
              <w:spacing w:after="0"/>
            </w:pPr>
            <w:r/>
            <w:r>
              <w:rPr>
                <w:rFonts w:ascii="Aptos" w:hAnsi="Aptos"/>
                <w:b w:val="0"/>
                <w:color w:val="182235"/>
                <w:sz w:val="16"/>
              </w:rPr>
              <w:t>Multi-site, APIs, AI platform, ecosystem</w:t>
            </w:r>
          </w:p>
        </w:tc>
        <w:tc>
          <w:tcPr>
            <w:tcW w:type="dxa" w:w="2498"/>
            <w:vAlign w:val="center"/>
            <w:shd w:fill="F7F9FC"/>
          </w:tcPr>
          <w:p>
            <w:pPr>
              <w:spacing w:after="0"/>
            </w:pPr>
            <w:r/>
            <w:r>
              <w:rPr>
                <w:rFonts w:ascii="Aptos" w:hAnsi="Aptos"/>
                <w:b w:val="0"/>
                <w:color w:val="182235"/>
                <w:sz w:val="16"/>
              </w:rPr>
              <w:t>Hospital groups + marketplace + institutional partnerships</w:t>
            </w:r>
          </w:p>
        </w:tc>
      </w:tr>
    </w:tbl>
    <w:p/>
    <w:p>
      <w:pPr>
        <w:pStyle w:val="Heading2"/>
      </w:pPr>
      <w:r>
        <w:t>41.1 What must be true before each leap</w:t>
      </w:r>
    </w:p>
    <w:p>
      <w:pPr>
        <w:pStyle w:val="BulletCompact"/>
        <w:ind w:left="317" w:hanging="173"/>
      </w:pPr>
      <w:r>
        <w:rPr>
          <w:sz w:val="18"/>
        </w:rPr>
        <w:t>• Do not enter hospitals until multi-user reliability is proven.</w:t>
      </w:r>
    </w:p>
    <w:p>
      <w:pPr>
        <w:pStyle w:val="BulletCompact"/>
        <w:ind w:left="317" w:hanging="173"/>
      </w:pPr>
      <w:r>
        <w:rPr>
          <w:sz w:val="18"/>
        </w:rPr>
        <w:t>• Do not scale geographically until onboarding can be delivered remotely.</w:t>
      </w:r>
    </w:p>
    <w:p>
      <w:pPr>
        <w:pStyle w:val="BulletCompact"/>
        <w:ind w:left="317" w:hanging="173"/>
      </w:pPr>
      <w:r>
        <w:rPr>
          <w:sz w:val="18"/>
        </w:rPr>
        <w:t>• Do not add high-risk AI because it sounds impressive; add it only with evidence and regulatory readiness.</w:t>
      </w:r>
    </w:p>
    <w:p>
      <w:pPr>
        <w:pStyle w:val="BulletCompact"/>
        <w:ind w:left="317" w:hanging="173"/>
      </w:pPr>
      <w:r>
        <w:rPr>
          <w:sz w:val="18"/>
        </w:rPr>
        <w:t>• Do not build a marketplace before the core workflow has strong retention.</w:t>
      </w:r>
    </w:p>
    <w:p>
      <w:r>
        <w:br w:type="page"/>
      </w:r>
    </w:p>
    <w:p>
      <w:pPr>
        <w:pStyle w:val="Heading1"/>
      </w:pPr>
      <w:r>
        <w:t>42. Organization and hiring plan</w:t>
      </w:r>
    </w:p>
    <w:p>
      <w:pPr>
        <w:pStyle w:val="Heading2"/>
      </w:pPr>
      <w:r>
        <w:t>42.1 First team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Role</w:t>
            </w:r>
          </w:p>
        </w:tc>
        <w:tc>
          <w:tcPr>
            <w:tcW w:type="dxa" w:w="3331"/>
            <w:vAlign w:val="center"/>
            <w:shd w:fill="0B1630"/>
          </w:tcPr>
          <w:p>
            <w:pPr>
              <w:spacing w:after="0"/>
            </w:pPr>
            <w:r/>
            <w:r>
              <w:rPr>
                <w:rFonts w:ascii="Aptos" w:hAnsi="Aptos"/>
                <w:b/>
                <w:color w:val="FFFFFF"/>
                <w:sz w:val="16"/>
              </w:rPr>
              <w:t>Timing</w:t>
            </w:r>
          </w:p>
        </w:tc>
        <w:tc>
          <w:tcPr>
            <w:tcW w:type="dxa" w:w="3331"/>
            <w:vAlign w:val="center"/>
            <w:shd w:fill="0B1630"/>
          </w:tcPr>
          <w:p>
            <w:pPr>
              <w:spacing w:after="0"/>
            </w:pPr>
            <w:r/>
            <w:r>
              <w:rPr>
                <w:rFonts w:ascii="Aptos" w:hAnsi="Aptos"/>
                <w:b/>
                <w:color w:val="FFFFFF"/>
                <w:sz w:val="16"/>
              </w:rPr>
              <w:t>Primary outcome</w:t>
            </w:r>
          </w:p>
        </w:tc>
      </w:tr>
      <w:tr>
        <w:tc>
          <w:tcPr>
            <w:tcW w:type="dxa" w:w="3331"/>
            <w:vAlign w:val="center"/>
            <w:shd w:fill="F7F9FC"/>
          </w:tcPr>
          <w:p>
            <w:pPr>
              <w:spacing w:after="0"/>
            </w:pPr>
            <w:r/>
            <w:r>
              <w:rPr>
                <w:rFonts w:ascii="Aptos" w:hAnsi="Aptos"/>
                <w:b w:val="0"/>
                <w:color w:val="182235"/>
                <w:sz w:val="16"/>
              </w:rPr>
              <w:t>Founder / CEO-product</w:t>
            </w:r>
          </w:p>
        </w:tc>
        <w:tc>
          <w:tcPr>
            <w:tcW w:type="dxa" w:w="3331"/>
            <w:vAlign w:val="center"/>
            <w:shd w:fill="F7F9FC"/>
          </w:tcPr>
          <w:p>
            <w:pPr>
              <w:spacing w:after="0"/>
            </w:pPr>
            <w:r/>
            <w:r>
              <w:rPr>
                <w:rFonts w:ascii="Aptos" w:hAnsi="Aptos"/>
                <w:b w:val="0"/>
                <w:color w:val="182235"/>
                <w:sz w:val="16"/>
              </w:rPr>
              <w:t>Now</w:t>
            </w:r>
          </w:p>
        </w:tc>
        <w:tc>
          <w:tcPr>
            <w:tcW w:type="dxa" w:w="3331"/>
            <w:vAlign w:val="center"/>
            <w:shd w:fill="F7F9FC"/>
          </w:tcPr>
          <w:p>
            <w:pPr>
              <w:spacing w:after="0"/>
            </w:pPr>
            <w:r/>
            <w:r>
              <w:rPr>
                <w:rFonts w:ascii="Aptos" w:hAnsi="Aptos"/>
                <w:b w:val="0"/>
                <w:color w:val="182235"/>
                <w:sz w:val="16"/>
              </w:rPr>
              <w:t>Customer discovery + product direction</w:t>
            </w:r>
          </w:p>
        </w:tc>
      </w:tr>
      <w:tr>
        <w:tc>
          <w:tcPr>
            <w:tcW w:type="dxa" w:w="3331"/>
            <w:vAlign w:val="center"/>
          </w:tcPr>
          <w:p>
            <w:pPr>
              <w:spacing w:after="0"/>
            </w:pPr>
            <w:r/>
            <w:r>
              <w:rPr>
                <w:rFonts w:ascii="Aptos" w:hAnsi="Aptos"/>
                <w:b w:val="0"/>
                <w:color w:val="182235"/>
                <w:sz w:val="16"/>
              </w:rPr>
              <w:t>Founding engineer</w:t>
            </w:r>
          </w:p>
        </w:tc>
        <w:tc>
          <w:tcPr>
            <w:tcW w:type="dxa" w:w="3331"/>
            <w:vAlign w:val="center"/>
          </w:tcPr>
          <w:p>
            <w:pPr>
              <w:spacing w:after="0"/>
            </w:pPr>
            <w:r/>
            <w:r>
              <w:rPr>
                <w:rFonts w:ascii="Aptos" w:hAnsi="Aptos"/>
                <w:b w:val="0"/>
                <w:color w:val="182235"/>
                <w:sz w:val="16"/>
              </w:rPr>
              <w:t>Immediately after validation</w:t>
            </w:r>
          </w:p>
        </w:tc>
        <w:tc>
          <w:tcPr>
            <w:tcW w:type="dxa" w:w="3331"/>
            <w:vAlign w:val="center"/>
          </w:tcPr>
          <w:p>
            <w:pPr>
              <w:spacing w:after="0"/>
            </w:pPr>
            <w:r/>
            <w:r>
              <w:rPr>
                <w:rFonts w:ascii="Aptos" w:hAnsi="Aptos"/>
                <w:b w:val="0"/>
                <w:color w:val="182235"/>
                <w:sz w:val="16"/>
              </w:rPr>
              <w:t>Reliable core platform</w:t>
            </w:r>
          </w:p>
        </w:tc>
      </w:tr>
      <w:tr>
        <w:tc>
          <w:tcPr>
            <w:tcW w:type="dxa" w:w="3331"/>
            <w:vAlign w:val="center"/>
            <w:shd w:fill="F7F9FC"/>
          </w:tcPr>
          <w:p>
            <w:pPr>
              <w:spacing w:after="0"/>
            </w:pPr>
            <w:r/>
            <w:r>
              <w:rPr>
                <w:rFonts w:ascii="Aptos" w:hAnsi="Aptos"/>
                <w:b w:val="0"/>
                <w:color w:val="182235"/>
                <w:sz w:val="16"/>
              </w:rPr>
              <w:t>Clinical advisor</w:t>
            </w:r>
          </w:p>
        </w:tc>
        <w:tc>
          <w:tcPr>
            <w:tcW w:type="dxa" w:w="3331"/>
            <w:vAlign w:val="center"/>
            <w:shd w:fill="F7F9FC"/>
          </w:tcPr>
          <w:p>
            <w:pPr>
              <w:spacing w:after="0"/>
            </w:pPr>
            <w:r/>
            <w:r>
              <w:rPr>
                <w:rFonts w:ascii="Aptos" w:hAnsi="Aptos"/>
                <w:b w:val="0"/>
                <w:color w:val="182235"/>
                <w:sz w:val="16"/>
              </w:rPr>
              <w:t>Early</w:t>
            </w:r>
          </w:p>
        </w:tc>
        <w:tc>
          <w:tcPr>
            <w:tcW w:type="dxa" w:w="3331"/>
            <w:vAlign w:val="center"/>
            <w:shd w:fill="F7F9FC"/>
          </w:tcPr>
          <w:p>
            <w:pPr>
              <w:spacing w:after="0"/>
            </w:pPr>
            <w:r/>
            <w:r>
              <w:rPr>
                <w:rFonts w:ascii="Aptos" w:hAnsi="Aptos"/>
                <w:b w:val="0"/>
                <w:color w:val="182235"/>
                <w:sz w:val="16"/>
              </w:rPr>
              <w:t>Workflow and safety validation</w:t>
            </w:r>
          </w:p>
        </w:tc>
      </w:tr>
      <w:tr>
        <w:tc>
          <w:tcPr>
            <w:tcW w:type="dxa" w:w="3331"/>
            <w:vAlign w:val="center"/>
          </w:tcPr>
          <w:p>
            <w:pPr>
              <w:spacing w:after="0"/>
            </w:pPr>
            <w:r/>
            <w:r>
              <w:rPr>
                <w:rFonts w:ascii="Aptos" w:hAnsi="Aptos"/>
                <w:b w:val="0"/>
                <w:color w:val="182235"/>
                <w:sz w:val="16"/>
              </w:rPr>
              <w:t>Implementation/support lead</w:t>
            </w:r>
          </w:p>
        </w:tc>
        <w:tc>
          <w:tcPr>
            <w:tcW w:type="dxa" w:w="3331"/>
            <w:vAlign w:val="center"/>
          </w:tcPr>
          <w:p>
            <w:pPr>
              <w:spacing w:after="0"/>
            </w:pPr>
            <w:r/>
            <w:r>
              <w:rPr>
                <w:rFonts w:ascii="Aptos" w:hAnsi="Aptos"/>
                <w:b w:val="0"/>
                <w:color w:val="182235"/>
                <w:sz w:val="16"/>
              </w:rPr>
              <w:t>~20–50 clinics</w:t>
            </w:r>
          </w:p>
        </w:tc>
        <w:tc>
          <w:tcPr>
            <w:tcW w:type="dxa" w:w="3331"/>
            <w:vAlign w:val="center"/>
          </w:tcPr>
          <w:p>
            <w:pPr>
              <w:spacing w:after="0"/>
            </w:pPr>
            <w:r/>
            <w:r>
              <w:rPr>
                <w:rFonts w:ascii="Aptos" w:hAnsi="Aptos"/>
                <w:b w:val="0"/>
                <w:color w:val="182235"/>
                <w:sz w:val="16"/>
              </w:rPr>
              <w:t>Onboarding and retention</w:t>
            </w:r>
          </w:p>
        </w:tc>
      </w:tr>
      <w:tr>
        <w:tc>
          <w:tcPr>
            <w:tcW w:type="dxa" w:w="3331"/>
            <w:vAlign w:val="center"/>
            <w:shd w:fill="F7F9FC"/>
          </w:tcPr>
          <w:p>
            <w:pPr>
              <w:spacing w:after="0"/>
            </w:pPr>
            <w:r/>
            <w:r>
              <w:rPr>
                <w:rFonts w:ascii="Aptos" w:hAnsi="Aptos"/>
                <w:b w:val="0"/>
                <w:color w:val="182235"/>
                <w:sz w:val="16"/>
              </w:rPr>
              <w:t>Security/compliance advisor</w:t>
            </w:r>
          </w:p>
        </w:tc>
        <w:tc>
          <w:tcPr>
            <w:tcW w:type="dxa" w:w="3331"/>
            <w:vAlign w:val="center"/>
            <w:shd w:fill="F7F9FC"/>
          </w:tcPr>
          <w:p>
            <w:pPr>
              <w:spacing w:after="0"/>
            </w:pPr>
            <w:r/>
            <w:r>
              <w:rPr>
                <w:rFonts w:ascii="Aptos" w:hAnsi="Aptos"/>
                <w:b w:val="0"/>
                <w:color w:val="182235"/>
                <w:sz w:val="16"/>
              </w:rPr>
              <w:t>Before scale</w:t>
            </w:r>
          </w:p>
        </w:tc>
        <w:tc>
          <w:tcPr>
            <w:tcW w:type="dxa" w:w="3331"/>
            <w:vAlign w:val="center"/>
            <w:shd w:fill="F7F9FC"/>
          </w:tcPr>
          <w:p>
            <w:pPr>
              <w:spacing w:after="0"/>
            </w:pPr>
            <w:r/>
            <w:r>
              <w:rPr>
                <w:rFonts w:ascii="Aptos" w:hAnsi="Aptos"/>
                <w:b w:val="0"/>
                <w:color w:val="182235"/>
                <w:sz w:val="16"/>
              </w:rPr>
              <w:t>Controls and audits</w:t>
            </w:r>
          </w:p>
        </w:tc>
      </w:tr>
      <w:tr>
        <w:tc>
          <w:tcPr>
            <w:tcW w:type="dxa" w:w="3331"/>
            <w:vAlign w:val="center"/>
          </w:tcPr>
          <w:p>
            <w:pPr>
              <w:spacing w:after="0"/>
            </w:pPr>
            <w:r/>
            <w:r>
              <w:rPr>
                <w:rFonts w:ascii="Aptos" w:hAnsi="Aptos"/>
                <w:b w:val="0"/>
                <w:color w:val="182235"/>
                <w:sz w:val="16"/>
              </w:rPr>
              <w:t>Growth/sales lead</w:t>
            </w:r>
          </w:p>
        </w:tc>
        <w:tc>
          <w:tcPr>
            <w:tcW w:type="dxa" w:w="3331"/>
            <w:vAlign w:val="center"/>
          </w:tcPr>
          <w:p>
            <w:pPr>
              <w:spacing w:after="0"/>
            </w:pPr>
            <w:r/>
            <w:r>
              <w:rPr>
                <w:rFonts w:ascii="Aptos" w:hAnsi="Aptos"/>
                <w:b w:val="0"/>
                <w:color w:val="182235"/>
                <w:sz w:val="16"/>
              </w:rPr>
              <w:t>After PMF signal</w:t>
            </w:r>
          </w:p>
        </w:tc>
        <w:tc>
          <w:tcPr>
            <w:tcW w:type="dxa" w:w="3331"/>
            <w:vAlign w:val="center"/>
          </w:tcPr>
          <w:p>
            <w:pPr>
              <w:spacing w:after="0"/>
            </w:pPr>
            <w:r/>
            <w:r>
              <w:rPr>
                <w:rFonts w:ascii="Aptos" w:hAnsi="Aptos"/>
                <w:b w:val="0"/>
                <w:color w:val="182235"/>
                <w:sz w:val="16"/>
              </w:rPr>
              <w:t>Repeatable acquisition</w:t>
            </w:r>
          </w:p>
        </w:tc>
      </w:tr>
    </w:tbl>
    <w:p/>
    <w:p>
      <w:pPr>
        <w:pStyle w:val="Heading2"/>
      </w:pPr>
      <w:r>
        <w:t>42.2 Later team</w:t>
      </w:r>
    </w:p>
    <w:p>
      <w:pPr>
        <w:pStyle w:val="BulletCompact"/>
        <w:ind w:left="317" w:hanging="173"/>
      </w:pPr>
      <w:r>
        <w:rPr>
          <w:sz w:val="18"/>
        </w:rPr>
        <w:t>• Backend/platform engineers.</w:t>
      </w:r>
    </w:p>
    <w:p>
      <w:pPr>
        <w:pStyle w:val="BulletCompact"/>
        <w:ind w:left="317" w:hanging="173"/>
      </w:pPr>
      <w:r>
        <w:rPr>
          <w:sz w:val="18"/>
        </w:rPr>
        <w:t>• Frontend/product engineers.</w:t>
      </w:r>
    </w:p>
    <w:p>
      <w:pPr>
        <w:pStyle w:val="BulletCompact"/>
        <w:ind w:left="317" w:hanging="173"/>
      </w:pPr>
      <w:r>
        <w:rPr>
          <w:sz w:val="18"/>
        </w:rPr>
        <w:t>• AI/ML engineer.</w:t>
      </w:r>
    </w:p>
    <w:p>
      <w:pPr>
        <w:pStyle w:val="BulletCompact"/>
        <w:ind w:left="317" w:hanging="173"/>
      </w:pPr>
      <w:r>
        <w:rPr>
          <w:sz w:val="18"/>
        </w:rPr>
        <w:t>• Clinical informatics lead.</w:t>
      </w:r>
    </w:p>
    <w:p>
      <w:pPr>
        <w:pStyle w:val="BulletCompact"/>
        <w:ind w:left="317" w:hanging="173"/>
      </w:pPr>
      <w:r>
        <w:rPr>
          <w:sz w:val="18"/>
        </w:rPr>
        <w:t>• QA automation engineer.</w:t>
      </w:r>
    </w:p>
    <w:p>
      <w:pPr>
        <w:pStyle w:val="BulletCompact"/>
        <w:ind w:left="317" w:hanging="173"/>
      </w:pPr>
      <w:r>
        <w:rPr>
          <w:sz w:val="18"/>
        </w:rPr>
        <w:t>• Security engineer.</w:t>
      </w:r>
    </w:p>
    <w:p>
      <w:pPr>
        <w:pStyle w:val="BulletCompact"/>
        <w:ind w:left="317" w:hanging="173"/>
      </w:pPr>
      <w:r>
        <w:rPr>
          <w:sz w:val="18"/>
        </w:rPr>
        <w:t>• Implementation specialists.</w:t>
      </w:r>
    </w:p>
    <w:p>
      <w:pPr>
        <w:pStyle w:val="BulletCompact"/>
        <w:ind w:left="317" w:hanging="173"/>
      </w:pPr>
      <w:r>
        <w:rPr>
          <w:sz w:val="18"/>
        </w:rPr>
        <w:t>• Customer success.</w:t>
      </w:r>
    </w:p>
    <w:p>
      <w:pPr>
        <w:pStyle w:val="BulletCompact"/>
        <w:ind w:left="317" w:hanging="173"/>
      </w:pPr>
      <w:r>
        <w:rPr>
          <w:sz w:val="18"/>
        </w:rPr>
        <w:t>• Sales.</w:t>
      </w:r>
    </w:p>
    <w:p>
      <w:pPr>
        <w:pStyle w:val="BulletCompact"/>
        <w:ind w:left="317" w:hanging="173"/>
      </w:pPr>
      <w:r>
        <w:rPr>
          <w:sz w:val="18"/>
        </w:rPr>
        <w:t>• Finance/operations.</w:t>
      </w:r>
    </w:p>
    <w:p>
      <w:pPr>
        <w:pStyle w:val="BulletCompact"/>
        <w:ind w:left="317" w:hanging="173"/>
      </w:pPr>
      <w:r>
        <w:rPr>
          <w:sz w:val="18"/>
        </w:rPr>
        <w:t>• Regulatory/legal counsel.</w:t>
      </w:r>
    </w:p>
    <w:p>
      <w:pPr>
        <w:pStyle w:val="Heading2"/>
      </w:pPr>
      <w:r>
        <w:t>42.3 Do not hire too early</w:t>
      </w:r>
    </w:p>
    <w:p>
      <w:r>
        <w:t>Before product-market fit, extra headcount can hide weak assumptions. The first objective is evidence, not organizational complexity.</w:t>
      </w:r>
    </w:p>
    <w:p>
      <w:r>
        <w:br w:type="page"/>
      </w:r>
    </w:p>
    <w:p>
      <w:pPr>
        <w:pStyle w:val="Heading1"/>
      </w:pPr>
      <w:r>
        <w:t>43. Founder operating system</w:t>
      </w:r>
    </w:p>
    <w:p>
      <w:pPr>
        <w:pStyle w:val="Heading2"/>
      </w:pPr>
      <w:r>
        <w:t>43.1 Weekly founder cadence</w:t>
      </w:r>
    </w:p>
    <w:p>
      <w:pPr>
        <w:pStyle w:val="BulletCompact"/>
        <w:ind w:left="317" w:hanging="173"/>
      </w:pPr>
      <w:r>
        <w:rPr>
          <w:sz w:val="18"/>
        </w:rPr>
        <w:t>• 1 day customer conversations / field visits.</w:t>
      </w:r>
    </w:p>
    <w:p>
      <w:pPr>
        <w:pStyle w:val="BulletCompact"/>
        <w:ind w:left="317" w:hanging="173"/>
      </w:pPr>
      <w:r>
        <w:rPr>
          <w:sz w:val="18"/>
        </w:rPr>
        <w:t>• 2–3 days product/engineering.</w:t>
      </w:r>
    </w:p>
    <w:p>
      <w:pPr>
        <w:pStyle w:val="BulletCompact"/>
        <w:ind w:left="317" w:hanging="173"/>
      </w:pPr>
      <w:r>
        <w:rPr>
          <w:sz w:val="18"/>
        </w:rPr>
        <w:t>• 1 day sales/onboarding/support.</w:t>
      </w:r>
    </w:p>
    <w:p>
      <w:pPr>
        <w:pStyle w:val="BulletCompact"/>
        <w:ind w:left="317" w:hanging="173"/>
      </w:pPr>
      <w:r>
        <w:rPr>
          <w:sz w:val="18"/>
        </w:rPr>
        <w:t>• 1 block for metrics and strategy.</w:t>
      </w:r>
    </w:p>
    <w:p>
      <w:pPr>
        <w:pStyle w:val="Heading2"/>
      </w:pPr>
      <w:r>
        <w:t>43.2 Weekly review</w:t>
      </w:r>
    </w:p>
    <w:p>
      <w:pPr>
        <w:pStyle w:val="BulletCompact"/>
      </w:pPr>
      <w:r>
        <w:rPr>
          <w:sz w:val="18"/>
        </w:rPr>
        <w:t>1. What did customers do?</w:t>
      </w:r>
    </w:p>
    <w:p>
      <w:pPr>
        <w:pStyle w:val="BulletCompact"/>
      </w:pPr>
      <w:r>
        <w:rPr>
          <w:sz w:val="18"/>
        </w:rPr>
        <w:t>2. Where did they struggle?</w:t>
      </w:r>
    </w:p>
    <w:p>
      <w:pPr>
        <w:pStyle w:val="BulletCompact"/>
      </w:pPr>
      <w:r>
        <w:rPr>
          <w:sz w:val="18"/>
        </w:rPr>
        <w:t>3. What broke?</w:t>
      </w:r>
    </w:p>
    <w:p>
      <w:pPr>
        <w:pStyle w:val="BulletCompact"/>
      </w:pPr>
      <w:r>
        <w:rPr>
          <w:sz w:val="18"/>
        </w:rPr>
        <w:t>4. What did they ask for repeatedly?</w:t>
      </w:r>
    </w:p>
    <w:p>
      <w:pPr>
        <w:pStyle w:val="BulletCompact"/>
      </w:pPr>
      <w:r>
        <w:rPr>
          <w:sz w:val="18"/>
        </w:rPr>
        <w:t>5. What metric changed?</w:t>
      </w:r>
    </w:p>
    <w:p>
      <w:pPr>
        <w:pStyle w:val="BulletCompact"/>
      </w:pPr>
      <w:r>
        <w:rPr>
          <w:sz w:val="18"/>
        </w:rPr>
        <w:t>6. What should be killed?</w:t>
      </w:r>
    </w:p>
    <w:p>
      <w:pPr>
        <w:pStyle w:val="BulletCompact"/>
      </w:pPr>
      <w:r>
        <w:rPr>
          <w:sz w:val="18"/>
        </w:rPr>
        <w:t>7. What should be accelerated?</w:t>
      </w:r>
    </w:p>
    <w:p>
      <w:pPr>
        <w:pStyle w:val="Heading2"/>
      </w:pPr>
      <w:r>
        <w:t>43.3 Product decision rule</w:t>
      </w:r>
    </w:p>
    <w:tbl>
      <w:tblPr>
        <w:tblW w:type="auto" w:w="0"/>
        <w:jc w:val="center"/>
        <w:tblLook w:firstColumn="1" w:firstRow="1" w:lastColumn="0" w:lastRow="0" w:noHBand="0" w:noVBand="1" w:val="04A0"/>
      </w:tblPr>
      <w:tblGrid>
        <w:gridCol w:w="9994"/>
      </w:tblGrid>
      <w:tr>
        <w:tc>
          <w:tcPr>
            <w:tcW w:type="dxa" w:w="9994"/>
            <w:shd w:fill="EEF4FF"/>
          </w:tcPr>
          <w:p>
            <w:pPr>
              <w:spacing w:after="40"/>
            </w:pPr>
            <w:r>
              <w:rPr>
                <w:b/>
                <w:color w:val="0B1630"/>
                <w:sz w:val="20"/>
              </w:rPr>
              <w:t>Evidence rule</w:t>
              <w:br/>
            </w:r>
            <w:r>
              <w:rPr>
                <w:color w:val="182235"/>
                <w:sz w:val="18"/>
              </w:rPr>
              <w:t>Repeated customer behavior outranks feature requests. A doctor saying “nice feature” is weaker evidence than a doctor using the workflow every day without assistance.</w:t>
            </w:r>
          </w:p>
        </w:tc>
      </w:tr>
    </w:tbl>
    <w:p/>
    <w:p>
      <w:r>
        <w:br w:type="page"/>
      </w:r>
    </w:p>
    <w:p>
      <w:pPr>
        <w:pStyle w:val="Heading1"/>
      </w:pPr>
      <w:r>
        <w:t>44. Partnerships</w:t>
      </w:r>
    </w:p>
    <w:p>
      <w:pPr>
        <w:pStyle w:val="Heading2"/>
      </w:pPr>
      <w:r>
        <w:t>44.1 High-value partners</w:t>
      </w:r>
    </w:p>
    <w:p>
      <w:pPr>
        <w:pStyle w:val="BulletCompact"/>
        <w:ind w:left="317" w:hanging="173"/>
      </w:pPr>
      <w:r>
        <w:rPr>
          <w:sz w:val="18"/>
        </w:rPr>
        <w:t>• Medical associations.</w:t>
      </w:r>
    </w:p>
    <w:p>
      <w:pPr>
        <w:pStyle w:val="BulletCompact"/>
        <w:ind w:left="317" w:hanging="173"/>
      </w:pPr>
      <w:r>
        <w:rPr>
          <w:sz w:val="18"/>
        </w:rPr>
        <w:t>• Local doctors and clinic networks.</w:t>
      </w:r>
    </w:p>
    <w:p>
      <w:pPr>
        <w:pStyle w:val="BulletCompact"/>
        <w:ind w:left="317" w:hanging="173"/>
      </w:pPr>
      <w:r>
        <w:rPr>
          <w:sz w:val="18"/>
        </w:rPr>
        <w:t>• ABDM ecosystem partners.</w:t>
      </w:r>
    </w:p>
    <w:p>
      <w:pPr>
        <w:pStyle w:val="BulletCompact"/>
        <w:ind w:left="317" w:hanging="173"/>
      </w:pPr>
      <w:r>
        <w:rPr>
          <w:sz w:val="18"/>
        </w:rPr>
        <w:t>• Diagnostic laboratories.</w:t>
      </w:r>
    </w:p>
    <w:p>
      <w:pPr>
        <w:pStyle w:val="BulletCompact"/>
        <w:ind w:left="317" w:hanging="173"/>
      </w:pPr>
      <w:r>
        <w:rPr>
          <w:sz w:val="18"/>
        </w:rPr>
        <w:t>• Pharmacies.</w:t>
      </w:r>
    </w:p>
    <w:p>
      <w:pPr>
        <w:pStyle w:val="BulletCompact"/>
        <w:ind w:left="317" w:hanging="173"/>
      </w:pPr>
      <w:r>
        <w:rPr>
          <w:sz w:val="18"/>
        </w:rPr>
        <w:t>• Hardware/printer resellers.</w:t>
      </w:r>
    </w:p>
    <w:p>
      <w:pPr>
        <w:pStyle w:val="BulletCompact"/>
        <w:ind w:left="317" w:hanging="173"/>
      </w:pPr>
      <w:r>
        <w:rPr>
          <w:sz w:val="18"/>
        </w:rPr>
        <w:t>• Medical colleges.</w:t>
      </w:r>
    </w:p>
    <w:p>
      <w:pPr>
        <w:pStyle w:val="BulletCompact"/>
        <w:ind w:left="317" w:hanging="173"/>
      </w:pPr>
      <w:r>
        <w:rPr>
          <w:sz w:val="18"/>
        </w:rPr>
        <w:t>• Incubators and health-tech accelerators.</w:t>
      </w:r>
    </w:p>
    <w:p>
      <w:pPr>
        <w:pStyle w:val="BulletCompact"/>
        <w:ind w:left="317" w:hanging="173"/>
      </w:pPr>
      <w:r>
        <w:rPr>
          <w:sz w:val="18"/>
        </w:rPr>
        <w:t>• Hospital groups.</w:t>
      </w:r>
    </w:p>
    <w:p>
      <w:pPr>
        <w:pStyle w:val="BulletCompact"/>
        <w:ind w:left="317" w:hanging="173"/>
      </w:pPr>
      <w:r>
        <w:rPr>
          <w:sz w:val="18"/>
        </w:rPr>
        <w:t>• Cybersecurity and compliance firms.</w:t>
      </w:r>
    </w:p>
    <w:p>
      <w:pPr>
        <w:pStyle w:val="Heading2"/>
      </w:pPr>
      <w:r>
        <w:t>44.2 Partnership principle</w:t>
      </w:r>
    </w:p>
    <w:p>
      <w:r>
        <w:t>Partner only when the partner reduces customer-acquisition cost, implementation friction, integration complexity or regulatory risk. Avoid partnerships that merely create logos on a pitch deck.</w:t>
      </w:r>
    </w:p>
    <w:p>
      <w:r>
        <w:br w:type="page"/>
      </w:r>
    </w:p>
    <w:p>
      <w:pPr>
        <w:pStyle w:val="Heading1"/>
      </w:pPr>
      <w:r>
        <w:t>45. Fundraising strategy</w:t>
      </w:r>
    </w:p>
    <w:p>
      <w:pPr>
        <w:pStyle w:val="Heading2"/>
      </w:pPr>
      <w:r>
        <w:t>45.1 Bootstrap / validation</w:t>
      </w:r>
    </w:p>
    <w:p>
      <w:r>
        <w:t>The current prototype is inexpensive enough to validate before raising a large round. The first funding milestone should be evidence of willingness to use and pay.</w:t>
      </w:r>
    </w:p>
    <w:p>
      <w:pPr>
        <w:pStyle w:val="Heading2"/>
      </w:pPr>
      <w:r>
        <w:t>45.2 Government support</w:t>
      </w:r>
    </w:p>
    <w:p>
      <w:r>
        <w:t>DPIIT recognition and government startup programs may be useful if eligibility requirements are met. The current Startup India Seed Fund Scheme provides up to ₹20 lakh as a grant for validation/PoC/prototype/product trials and up to ₹50 lakh as investment for market entry/commercialization/scaling through eligible mechanisms; current eligibility and application windows should always be checked on the official portal.</w:t>
      </w:r>
    </w:p>
    <w:p>
      <w:pPr>
        <w:pStyle w:val="SmallNote"/>
      </w:pPr>
      <w:r>
        <w:rPr>
          <w:b/>
        </w:rPr>
        <w:t xml:space="preserve">Source / status note: </w:t>
      </w:r>
      <w:r>
        <w:t>Official Startup India SISFS information currently lists up to ₹20 lakh grant and up to ₹50 lakh investment support, subject to eligibility and scheme conditions. citeturn0search0turn0search1</w:t>
      </w:r>
    </w:p>
    <w:p>
      <w:pPr>
        <w:pStyle w:val="Heading2"/>
      </w:pPr>
      <w:r>
        <w:t>45.3 Venture funding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Round</w:t>
            </w:r>
          </w:p>
        </w:tc>
        <w:tc>
          <w:tcPr>
            <w:tcW w:type="dxa" w:w="3331"/>
            <w:vAlign w:val="center"/>
            <w:shd w:fill="0B1630"/>
          </w:tcPr>
          <w:p>
            <w:pPr>
              <w:spacing w:after="0"/>
            </w:pPr>
            <w:r/>
            <w:r>
              <w:rPr>
                <w:rFonts w:ascii="Aptos" w:hAnsi="Aptos"/>
                <w:b/>
                <w:color w:val="FFFFFF"/>
                <w:sz w:val="16"/>
              </w:rPr>
              <w:t>Evidence expected</w:t>
            </w:r>
          </w:p>
        </w:tc>
        <w:tc>
          <w:tcPr>
            <w:tcW w:type="dxa" w:w="3331"/>
            <w:vAlign w:val="center"/>
            <w:shd w:fill="0B1630"/>
          </w:tcPr>
          <w:p>
            <w:pPr>
              <w:spacing w:after="0"/>
            </w:pPr>
            <w:r/>
            <w:r>
              <w:rPr>
                <w:rFonts w:ascii="Aptos" w:hAnsi="Aptos"/>
                <w:b/>
                <w:color w:val="FFFFFF"/>
                <w:sz w:val="16"/>
              </w:rPr>
              <w:t>Use of funds</w:t>
            </w:r>
          </w:p>
        </w:tc>
      </w:tr>
      <w:tr>
        <w:tc>
          <w:tcPr>
            <w:tcW w:type="dxa" w:w="3331"/>
            <w:vAlign w:val="center"/>
            <w:shd w:fill="F7F9FC"/>
          </w:tcPr>
          <w:p>
            <w:pPr>
              <w:spacing w:after="0"/>
            </w:pPr>
            <w:r/>
            <w:r>
              <w:rPr>
                <w:rFonts w:ascii="Aptos" w:hAnsi="Aptos"/>
                <w:b w:val="0"/>
                <w:color w:val="182235"/>
                <w:sz w:val="16"/>
              </w:rPr>
              <w:t>Pre-seed</w:t>
            </w:r>
          </w:p>
        </w:tc>
        <w:tc>
          <w:tcPr>
            <w:tcW w:type="dxa" w:w="3331"/>
            <w:vAlign w:val="center"/>
            <w:shd w:fill="F7F9FC"/>
          </w:tcPr>
          <w:p>
            <w:pPr>
              <w:spacing w:after="0"/>
            </w:pPr>
            <w:r/>
            <w:r>
              <w:rPr>
                <w:rFonts w:ascii="Aptos" w:hAnsi="Aptos"/>
                <w:b w:val="0"/>
                <w:color w:val="182235"/>
                <w:sz w:val="16"/>
              </w:rPr>
              <w:t>Strong pilot retention + paid clinics</w:t>
            </w:r>
          </w:p>
        </w:tc>
        <w:tc>
          <w:tcPr>
            <w:tcW w:type="dxa" w:w="3331"/>
            <w:vAlign w:val="center"/>
            <w:shd w:fill="F7F9FC"/>
          </w:tcPr>
          <w:p>
            <w:pPr>
              <w:spacing w:after="0"/>
            </w:pPr>
            <w:r/>
            <w:r>
              <w:rPr>
                <w:rFonts w:ascii="Aptos" w:hAnsi="Aptos"/>
                <w:b w:val="0"/>
                <w:color w:val="182235"/>
                <w:sz w:val="16"/>
              </w:rPr>
              <w:t>Engineering + validation</w:t>
            </w:r>
          </w:p>
        </w:tc>
      </w:tr>
      <w:tr>
        <w:tc>
          <w:tcPr>
            <w:tcW w:type="dxa" w:w="3331"/>
            <w:vAlign w:val="center"/>
          </w:tcPr>
          <w:p>
            <w:pPr>
              <w:spacing w:after="0"/>
            </w:pPr>
            <w:r/>
            <w:r>
              <w:rPr>
                <w:rFonts w:ascii="Aptos" w:hAnsi="Aptos"/>
                <w:b w:val="0"/>
                <w:color w:val="182235"/>
                <w:sz w:val="16"/>
              </w:rPr>
              <w:t>Seed</w:t>
            </w:r>
          </w:p>
        </w:tc>
        <w:tc>
          <w:tcPr>
            <w:tcW w:type="dxa" w:w="3331"/>
            <w:vAlign w:val="center"/>
          </w:tcPr>
          <w:p>
            <w:pPr>
              <w:spacing w:after="0"/>
            </w:pPr>
            <w:r/>
            <w:r>
              <w:rPr>
                <w:rFonts w:ascii="Aptos" w:hAnsi="Aptos"/>
                <w:b w:val="0"/>
                <w:color w:val="182235"/>
                <w:sz w:val="16"/>
              </w:rPr>
              <w:t>Repeatable acquisition + meaningful clinic base</w:t>
            </w:r>
          </w:p>
        </w:tc>
        <w:tc>
          <w:tcPr>
            <w:tcW w:type="dxa" w:w="3331"/>
            <w:vAlign w:val="center"/>
          </w:tcPr>
          <w:p>
            <w:pPr>
              <w:spacing w:after="0"/>
            </w:pPr>
            <w:r/>
            <w:r>
              <w:rPr>
                <w:rFonts w:ascii="Aptos" w:hAnsi="Aptos"/>
                <w:b w:val="0"/>
                <w:color w:val="182235"/>
                <w:sz w:val="16"/>
              </w:rPr>
              <w:t>Product + sales + compliance</w:t>
            </w:r>
          </w:p>
        </w:tc>
      </w:tr>
      <w:tr>
        <w:tc>
          <w:tcPr>
            <w:tcW w:type="dxa" w:w="3331"/>
            <w:vAlign w:val="center"/>
            <w:shd w:fill="F7F9FC"/>
          </w:tcPr>
          <w:p>
            <w:pPr>
              <w:spacing w:after="0"/>
            </w:pPr>
            <w:r/>
            <w:r>
              <w:rPr>
                <w:rFonts w:ascii="Aptos" w:hAnsi="Aptos"/>
                <w:b w:val="0"/>
                <w:color w:val="182235"/>
                <w:sz w:val="16"/>
              </w:rPr>
              <w:t>Series A</w:t>
            </w:r>
          </w:p>
        </w:tc>
        <w:tc>
          <w:tcPr>
            <w:tcW w:type="dxa" w:w="3331"/>
            <w:vAlign w:val="center"/>
            <w:shd w:fill="F7F9FC"/>
          </w:tcPr>
          <w:p>
            <w:pPr>
              <w:spacing w:after="0"/>
            </w:pPr>
            <w:r/>
            <w:r>
              <w:rPr>
                <w:rFonts w:ascii="Aptos" w:hAnsi="Aptos"/>
                <w:b w:val="0"/>
                <w:color w:val="182235"/>
                <w:sz w:val="16"/>
              </w:rPr>
              <w:t>Regional scale + strong retention + enterprise pipeline</w:t>
            </w:r>
          </w:p>
        </w:tc>
        <w:tc>
          <w:tcPr>
            <w:tcW w:type="dxa" w:w="3331"/>
            <w:vAlign w:val="center"/>
            <w:shd w:fill="F7F9FC"/>
          </w:tcPr>
          <w:p>
            <w:pPr>
              <w:spacing w:after="0"/>
            </w:pPr>
            <w:r/>
            <w:r>
              <w:rPr>
                <w:rFonts w:ascii="Aptos" w:hAnsi="Aptos"/>
                <w:b w:val="0"/>
                <w:color w:val="182235"/>
                <w:sz w:val="16"/>
              </w:rPr>
              <w:t>Multi-state expansion + platform</w:t>
            </w:r>
          </w:p>
        </w:tc>
      </w:tr>
      <w:tr>
        <w:tc>
          <w:tcPr>
            <w:tcW w:type="dxa" w:w="3331"/>
            <w:vAlign w:val="center"/>
          </w:tcPr>
          <w:p>
            <w:pPr>
              <w:spacing w:after="0"/>
            </w:pPr>
            <w:r/>
            <w:r>
              <w:rPr>
                <w:rFonts w:ascii="Aptos" w:hAnsi="Aptos"/>
                <w:b w:val="0"/>
                <w:color w:val="182235"/>
                <w:sz w:val="16"/>
              </w:rPr>
              <w:t>Series B+</w:t>
            </w:r>
          </w:p>
        </w:tc>
        <w:tc>
          <w:tcPr>
            <w:tcW w:type="dxa" w:w="3331"/>
            <w:vAlign w:val="center"/>
          </w:tcPr>
          <w:p>
            <w:pPr>
              <w:spacing w:after="0"/>
            </w:pPr>
            <w:r/>
            <w:r>
              <w:rPr>
                <w:rFonts w:ascii="Aptos" w:hAnsi="Aptos"/>
                <w:b w:val="0"/>
                <w:color w:val="182235"/>
                <w:sz w:val="16"/>
              </w:rPr>
              <w:t>Large-scale hospital/network adoption</w:t>
            </w:r>
          </w:p>
        </w:tc>
        <w:tc>
          <w:tcPr>
            <w:tcW w:type="dxa" w:w="3331"/>
            <w:vAlign w:val="center"/>
          </w:tcPr>
          <w:p>
            <w:pPr>
              <w:spacing w:after="0"/>
            </w:pPr>
            <w:r/>
            <w:r>
              <w:rPr>
                <w:rFonts w:ascii="Aptos" w:hAnsi="Aptos"/>
                <w:b w:val="0"/>
                <w:color w:val="182235"/>
                <w:sz w:val="16"/>
              </w:rPr>
              <w:t>National scale + ecosystem + deep R&amp;D</w:t>
            </w:r>
          </w:p>
        </w:tc>
      </w:tr>
    </w:tbl>
    <w:p/>
    <w:p>
      <w:pPr>
        <w:pStyle w:val="Heading2"/>
      </w:pPr>
      <w:r>
        <w:t>45.4 Investor narrative</w:t>
      </w:r>
    </w:p>
    <w:p>
      <w:pPr>
        <w:pStyle w:val="BulletCompact"/>
        <w:ind w:left="317" w:hanging="173"/>
      </w:pPr>
      <w:r>
        <w:rPr>
          <w:sz w:val="18"/>
        </w:rPr>
        <w:t>• Huge digitization transition.</w:t>
      </w:r>
    </w:p>
    <w:p>
      <w:pPr>
        <w:pStyle w:val="BulletCompact"/>
        <w:ind w:left="317" w:hanging="173"/>
      </w:pPr>
      <w:r>
        <w:rPr>
          <w:sz w:val="18"/>
        </w:rPr>
        <w:t>• India-first workflow advantage.</w:t>
      </w:r>
    </w:p>
    <w:p>
      <w:pPr>
        <w:pStyle w:val="BulletCompact"/>
        <w:ind w:left="317" w:hanging="173"/>
      </w:pPr>
      <w:r>
        <w:rPr>
          <w:sz w:val="18"/>
        </w:rPr>
        <w:t>• AI-native documentation.</w:t>
      </w:r>
    </w:p>
    <w:p>
      <w:pPr>
        <w:pStyle w:val="BulletCompact"/>
        <w:ind w:left="317" w:hanging="173"/>
      </w:pPr>
      <w:r>
        <w:rPr>
          <w:sz w:val="18"/>
        </w:rPr>
        <w:t>• Reliability and data-ownership trust.</w:t>
      </w:r>
    </w:p>
    <w:p>
      <w:pPr>
        <w:pStyle w:val="BulletCompact"/>
        <w:ind w:left="317" w:hanging="173"/>
      </w:pPr>
      <w:r>
        <w:rPr>
          <w:sz w:val="18"/>
        </w:rPr>
        <w:t>• ABDM compatibility.</w:t>
      </w:r>
    </w:p>
    <w:p>
      <w:pPr>
        <w:pStyle w:val="BulletCompact"/>
        <w:ind w:left="317" w:hanging="173"/>
      </w:pPr>
      <w:r>
        <w:rPr>
          <w:sz w:val="18"/>
        </w:rPr>
        <w:t>• Land-and-expand business model.</w:t>
      </w:r>
    </w:p>
    <w:p>
      <w:pPr>
        <w:pStyle w:val="BulletCompact"/>
        <w:ind w:left="317" w:hanging="173"/>
      </w:pPr>
      <w:r>
        <w:rPr>
          <w:sz w:val="18"/>
        </w:rPr>
        <w:t>• Platform expansion into hospitals.</w:t>
      </w:r>
    </w:p>
    <w:p>
      <w:r>
        <w:br w:type="page"/>
      </w:r>
    </w:p>
    <w:p>
      <w:pPr>
        <w:pStyle w:val="Heading1"/>
      </w:pPr>
      <w:r>
        <w:t>46. IP and defensibility</w:t>
      </w:r>
    </w:p>
    <w:p>
      <w:pPr>
        <w:pStyle w:val="Heading2"/>
      </w:pPr>
      <w:r>
        <w:t>46.1 What is worth protecting</w:t>
      </w:r>
    </w:p>
    <w:p>
      <w:pPr>
        <w:pStyle w:val="BulletCompact"/>
        <w:ind w:left="317" w:hanging="173"/>
      </w:pPr>
      <w:r>
        <w:rPr>
          <w:sz w:val="18"/>
        </w:rPr>
        <w:t>• Brand and trademarks.</w:t>
      </w:r>
    </w:p>
    <w:p>
      <w:pPr>
        <w:pStyle w:val="BulletCompact"/>
        <w:ind w:left="317" w:hanging="173"/>
      </w:pPr>
      <w:r>
        <w:rPr>
          <w:sz w:val="18"/>
        </w:rPr>
        <w:t>• Proprietary workflow designs.</w:t>
      </w:r>
    </w:p>
    <w:p>
      <w:pPr>
        <w:pStyle w:val="BulletCompact"/>
        <w:ind w:left="317" w:hanging="173"/>
      </w:pPr>
      <w:r>
        <w:rPr>
          <w:sz w:val="18"/>
        </w:rPr>
        <w:t>• Software source code and architecture.</w:t>
      </w:r>
    </w:p>
    <w:p>
      <w:pPr>
        <w:pStyle w:val="BulletCompact"/>
        <w:ind w:left="317" w:hanging="173"/>
      </w:pPr>
      <w:r>
        <w:rPr>
          <w:sz w:val="18"/>
        </w:rPr>
        <w:t>• AI evaluation datasets created lawfully.</w:t>
      </w:r>
    </w:p>
    <w:p>
      <w:pPr>
        <w:pStyle w:val="BulletCompact"/>
        <w:ind w:left="317" w:hanging="173"/>
      </w:pPr>
      <w:r>
        <w:rPr>
          <w:sz w:val="18"/>
        </w:rPr>
        <w:t>• Language-specific model improvements.</w:t>
      </w:r>
    </w:p>
    <w:p>
      <w:pPr>
        <w:pStyle w:val="BulletCompact"/>
        <w:ind w:left="317" w:hanging="173"/>
      </w:pPr>
      <w:r>
        <w:rPr>
          <w:sz w:val="18"/>
        </w:rPr>
        <w:t>• Integration connectors.</w:t>
      </w:r>
    </w:p>
    <w:p>
      <w:pPr>
        <w:pStyle w:val="BulletCompact"/>
        <w:ind w:left="317" w:hanging="173"/>
      </w:pPr>
      <w:r>
        <w:rPr>
          <w:sz w:val="18"/>
        </w:rPr>
        <w:t>• Operational playbooks.</w:t>
      </w:r>
    </w:p>
    <w:p>
      <w:pPr>
        <w:pStyle w:val="BulletCompact"/>
        <w:ind w:left="317" w:hanging="173"/>
      </w:pPr>
      <w:r>
        <w:rPr>
          <w:sz w:val="18"/>
        </w:rPr>
        <w:t>• Customer onboarding system.</w:t>
      </w:r>
    </w:p>
    <w:p>
      <w:pPr>
        <w:pStyle w:val="Heading2"/>
      </w:pPr>
      <w:r>
        <w:t>46.2 What should remain open</w:t>
      </w:r>
    </w:p>
    <w:p>
      <w:r>
        <w:t>Use open standards and open-source components where they improve interoperability, security and speed. The moat should come from product quality, workflow, deployment, evaluation and network effects rather than artificial incompatibility.</w:t>
      </w:r>
    </w:p>
    <w:p>
      <w:r>
        <w:br w:type="page"/>
      </w:r>
    </w:p>
    <w:p>
      <w:pPr>
        <w:pStyle w:val="Heading1"/>
      </w:pPr>
      <w:r>
        <w:t>47. Competitive strategy</w:t>
      </w:r>
    </w:p>
    <w:p>
      <w:pPr>
        <w:pStyle w:val="Heading2"/>
      </w:pPr>
      <w:r>
        <w:t>47.1 Competitive categories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Competitor category</w:t>
            </w:r>
          </w:p>
        </w:tc>
        <w:tc>
          <w:tcPr>
            <w:tcW w:type="dxa" w:w="3331"/>
            <w:vAlign w:val="center"/>
            <w:shd w:fill="0B1630"/>
          </w:tcPr>
          <w:p>
            <w:pPr>
              <w:spacing w:after="0"/>
            </w:pPr>
            <w:r/>
            <w:r>
              <w:rPr>
                <w:rFonts w:ascii="Aptos" w:hAnsi="Aptos"/>
                <w:b/>
                <w:color w:val="FFFFFF"/>
                <w:sz w:val="16"/>
              </w:rPr>
              <w:t>Strength</w:t>
            </w:r>
          </w:p>
        </w:tc>
        <w:tc>
          <w:tcPr>
            <w:tcW w:type="dxa" w:w="3331"/>
            <w:vAlign w:val="center"/>
            <w:shd w:fill="0B1630"/>
          </w:tcPr>
          <w:p>
            <w:pPr>
              <w:spacing w:after="0"/>
            </w:pPr>
            <w:r/>
            <w:r>
              <w:rPr>
                <w:rFonts w:ascii="Aptos" w:hAnsi="Aptos"/>
                <w:b/>
                <w:color w:val="FFFFFF"/>
                <w:sz w:val="16"/>
              </w:rPr>
              <w:t>ClinicOS response</w:t>
            </w:r>
          </w:p>
        </w:tc>
      </w:tr>
      <w:tr>
        <w:tc>
          <w:tcPr>
            <w:tcW w:type="dxa" w:w="3331"/>
            <w:vAlign w:val="center"/>
            <w:shd w:fill="F7F9FC"/>
          </w:tcPr>
          <w:p>
            <w:pPr>
              <w:spacing w:after="0"/>
            </w:pPr>
            <w:r/>
            <w:r>
              <w:rPr>
                <w:rFonts w:ascii="Aptos" w:hAnsi="Aptos"/>
                <w:b w:val="0"/>
                <w:color w:val="182235"/>
                <w:sz w:val="16"/>
              </w:rPr>
              <w:t>Paper/manual</w:t>
            </w:r>
          </w:p>
        </w:tc>
        <w:tc>
          <w:tcPr>
            <w:tcW w:type="dxa" w:w="3331"/>
            <w:vAlign w:val="center"/>
            <w:shd w:fill="F7F9FC"/>
          </w:tcPr>
          <w:p>
            <w:pPr>
              <w:spacing w:after="0"/>
            </w:pPr>
            <w:r/>
            <w:r>
              <w:rPr>
                <w:rFonts w:ascii="Aptos" w:hAnsi="Aptos"/>
                <w:b w:val="0"/>
                <w:color w:val="182235"/>
                <w:sz w:val="16"/>
              </w:rPr>
              <w:t>Familiar, cheap</w:t>
            </w:r>
          </w:p>
        </w:tc>
        <w:tc>
          <w:tcPr>
            <w:tcW w:type="dxa" w:w="3331"/>
            <w:vAlign w:val="center"/>
            <w:shd w:fill="F7F9FC"/>
          </w:tcPr>
          <w:p>
            <w:pPr>
              <w:spacing w:after="0"/>
            </w:pPr>
            <w:r/>
            <w:r>
              <w:rPr>
                <w:rFonts w:ascii="Aptos" w:hAnsi="Aptos"/>
                <w:b w:val="0"/>
                <w:color w:val="182235"/>
                <w:sz w:val="16"/>
              </w:rPr>
              <w:t>Be dramatically faster and safer.</w:t>
            </w:r>
          </w:p>
        </w:tc>
      </w:tr>
      <w:tr>
        <w:tc>
          <w:tcPr>
            <w:tcW w:type="dxa" w:w="3331"/>
            <w:vAlign w:val="center"/>
          </w:tcPr>
          <w:p>
            <w:pPr>
              <w:spacing w:after="0"/>
            </w:pPr>
            <w:r/>
            <w:r>
              <w:rPr>
                <w:rFonts w:ascii="Aptos" w:hAnsi="Aptos"/>
                <w:b w:val="0"/>
                <w:color w:val="182235"/>
                <w:sz w:val="16"/>
              </w:rPr>
              <w:t>Generic clinic software</w:t>
            </w:r>
          </w:p>
        </w:tc>
        <w:tc>
          <w:tcPr>
            <w:tcW w:type="dxa" w:w="3331"/>
            <w:vAlign w:val="center"/>
          </w:tcPr>
          <w:p>
            <w:pPr>
              <w:spacing w:after="0"/>
            </w:pPr>
            <w:r/>
            <w:r>
              <w:rPr>
                <w:rFonts w:ascii="Aptos" w:hAnsi="Aptos"/>
                <w:b w:val="0"/>
                <w:color w:val="182235"/>
                <w:sz w:val="16"/>
              </w:rPr>
              <w:t>Feature breadth</w:t>
            </w:r>
          </w:p>
        </w:tc>
        <w:tc>
          <w:tcPr>
            <w:tcW w:type="dxa" w:w="3331"/>
            <w:vAlign w:val="center"/>
          </w:tcPr>
          <w:p>
            <w:pPr>
              <w:spacing w:after="0"/>
            </w:pPr>
            <w:r/>
            <w:r>
              <w:rPr>
                <w:rFonts w:ascii="Aptos" w:hAnsi="Aptos"/>
                <w:b w:val="0"/>
                <w:color w:val="182235"/>
                <w:sz w:val="16"/>
              </w:rPr>
              <w:t>Win UX + AI documentation + reliability.</w:t>
            </w:r>
          </w:p>
        </w:tc>
      </w:tr>
      <w:tr>
        <w:tc>
          <w:tcPr>
            <w:tcW w:type="dxa" w:w="3331"/>
            <w:vAlign w:val="center"/>
            <w:shd w:fill="F7F9FC"/>
          </w:tcPr>
          <w:p>
            <w:pPr>
              <w:spacing w:after="0"/>
            </w:pPr>
            <w:r/>
            <w:r>
              <w:rPr>
                <w:rFonts w:ascii="Aptos" w:hAnsi="Aptos"/>
                <w:b w:val="0"/>
                <w:color w:val="182235"/>
                <w:sz w:val="16"/>
              </w:rPr>
              <w:t>Government ecosystem tools</w:t>
            </w:r>
          </w:p>
        </w:tc>
        <w:tc>
          <w:tcPr>
            <w:tcW w:type="dxa" w:w="3331"/>
            <w:vAlign w:val="center"/>
            <w:shd w:fill="F7F9FC"/>
          </w:tcPr>
          <w:p>
            <w:pPr>
              <w:spacing w:after="0"/>
            </w:pPr>
            <w:r/>
            <w:r>
              <w:rPr>
                <w:rFonts w:ascii="Aptos" w:hAnsi="Aptos"/>
                <w:b w:val="0"/>
                <w:color w:val="182235"/>
                <w:sz w:val="16"/>
              </w:rPr>
              <w:t>Distribution / public infrastructure</w:t>
            </w:r>
          </w:p>
        </w:tc>
        <w:tc>
          <w:tcPr>
            <w:tcW w:type="dxa" w:w="3331"/>
            <w:vAlign w:val="center"/>
            <w:shd w:fill="F7F9FC"/>
          </w:tcPr>
          <w:p>
            <w:pPr>
              <w:spacing w:after="0"/>
            </w:pPr>
            <w:r/>
            <w:r>
              <w:rPr>
                <w:rFonts w:ascii="Aptos" w:hAnsi="Aptos"/>
                <w:b w:val="0"/>
                <w:color w:val="182235"/>
                <w:sz w:val="16"/>
              </w:rPr>
              <w:t>Integrate rather than fight the rails.</w:t>
            </w:r>
          </w:p>
        </w:tc>
      </w:tr>
      <w:tr>
        <w:tc>
          <w:tcPr>
            <w:tcW w:type="dxa" w:w="3331"/>
            <w:vAlign w:val="center"/>
          </w:tcPr>
          <w:p>
            <w:pPr>
              <w:spacing w:after="0"/>
            </w:pPr>
            <w:r/>
            <w:r>
              <w:rPr>
                <w:rFonts w:ascii="Aptos" w:hAnsi="Aptos"/>
                <w:b w:val="0"/>
                <w:color w:val="182235"/>
                <w:sz w:val="16"/>
              </w:rPr>
              <w:t>Large HIS vendors</w:t>
            </w:r>
          </w:p>
        </w:tc>
        <w:tc>
          <w:tcPr>
            <w:tcW w:type="dxa" w:w="3331"/>
            <w:vAlign w:val="center"/>
          </w:tcPr>
          <w:p>
            <w:pPr>
              <w:spacing w:after="0"/>
            </w:pPr>
            <w:r/>
            <w:r>
              <w:rPr>
                <w:rFonts w:ascii="Aptos" w:hAnsi="Aptos"/>
                <w:b w:val="0"/>
                <w:color w:val="182235"/>
                <w:sz w:val="16"/>
              </w:rPr>
              <w:t>Enterprise depth</w:t>
            </w:r>
          </w:p>
        </w:tc>
        <w:tc>
          <w:tcPr>
            <w:tcW w:type="dxa" w:w="3331"/>
            <w:vAlign w:val="center"/>
          </w:tcPr>
          <w:p>
            <w:pPr>
              <w:spacing w:after="0"/>
            </w:pPr>
            <w:r/>
            <w:r>
              <w:rPr>
                <w:rFonts w:ascii="Aptos" w:hAnsi="Aptos"/>
                <w:b w:val="0"/>
                <w:color w:val="182235"/>
                <w:sz w:val="16"/>
              </w:rPr>
              <w:t>Start smaller, deploy faster.</w:t>
            </w:r>
          </w:p>
        </w:tc>
      </w:tr>
      <w:tr>
        <w:tc>
          <w:tcPr>
            <w:tcW w:type="dxa" w:w="3331"/>
            <w:vAlign w:val="center"/>
            <w:shd w:fill="F7F9FC"/>
          </w:tcPr>
          <w:p>
            <w:pPr>
              <w:spacing w:after="0"/>
            </w:pPr>
            <w:r/>
            <w:r>
              <w:rPr>
                <w:rFonts w:ascii="Aptos" w:hAnsi="Aptos"/>
                <w:b w:val="0"/>
                <w:color w:val="182235"/>
                <w:sz w:val="16"/>
              </w:rPr>
              <w:t>Cloud EHRs</w:t>
            </w:r>
          </w:p>
        </w:tc>
        <w:tc>
          <w:tcPr>
            <w:tcW w:type="dxa" w:w="3331"/>
            <w:vAlign w:val="center"/>
            <w:shd w:fill="F7F9FC"/>
          </w:tcPr>
          <w:p>
            <w:pPr>
              <w:spacing w:after="0"/>
            </w:pPr>
            <w:r/>
            <w:r>
              <w:rPr>
                <w:rFonts w:ascii="Aptos" w:hAnsi="Aptos"/>
                <w:b w:val="0"/>
                <w:color w:val="182235"/>
                <w:sz w:val="16"/>
              </w:rPr>
              <w:t>Centralized infrastructure</w:t>
            </w:r>
          </w:p>
        </w:tc>
        <w:tc>
          <w:tcPr>
            <w:tcW w:type="dxa" w:w="3331"/>
            <w:vAlign w:val="center"/>
            <w:shd w:fill="F7F9FC"/>
          </w:tcPr>
          <w:p>
            <w:pPr>
              <w:spacing w:after="0"/>
            </w:pPr>
            <w:r/>
            <w:r>
              <w:rPr>
                <w:rFonts w:ascii="Aptos" w:hAnsi="Aptos"/>
                <w:b w:val="0"/>
                <w:color w:val="182235"/>
                <w:sz w:val="16"/>
              </w:rPr>
              <w:t>Privacy/local-first differentiation.</w:t>
            </w:r>
          </w:p>
        </w:tc>
      </w:tr>
      <w:tr>
        <w:tc>
          <w:tcPr>
            <w:tcW w:type="dxa" w:w="3331"/>
            <w:vAlign w:val="center"/>
          </w:tcPr>
          <w:p>
            <w:pPr>
              <w:spacing w:after="0"/>
            </w:pPr>
            <w:r/>
            <w:r>
              <w:rPr>
                <w:rFonts w:ascii="Aptos" w:hAnsi="Aptos"/>
                <w:b w:val="0"/>
                <w:color w:val="182235"/>
                <w:sz w:val="16"/>
              </w:rPr>
              <w:t>AI scribes</w:t>
            </w:r>
          </w:p>
        </w:tc>
        <w:tc>
          <w:tcPr>
            <w:tcW w:type="dxa" w:w="3331"/>
            <w:vAlign w:val="center"/>
          </w:tcPr>
          <w:p>
            <w:pPr>
              <w:spacing w:after="0"/>
            </w:pPr>
            <w:r/>
            <w:r>
              <w:rPr>
                <w:rFonts w:ascii="Aptos" w:hAnsi="Aptos"/>
                <w:b w:val="0"/>
                <w:color w:val="182235"/>
                <w:sz w:val="16"/>
              </w:rPr>
              <w:t>Excellent documentation</w:t>
            </w:r>
          </w:p>
        </w:tc>
        <w:tc>
          <w:tcPr>
            <w:tcW w:type="dxa" w:w="3331"/>
            <w:vAlign w:val="center"/>
          </w:tcPr>
          <w:p>
            <w:pPr>
              <w:spacing w:after="0"/>
            </w:pPr>
            <w:r/>
            <w:r>
              <w:rPr>
                <w:rFonts w:ascii="Aptos" w:hAnsi="Aptos"/>
                <w:b w:val="0"/>
                <w:color w:val="182235"/>
                <w:sz w:val="16"/>
              </w:rPr>
              <w:t>Own the entire clinic workflow, not just notes.</w:t>
            </w:r>
          </w:p>
        </w:tc>
      </w:tr>
    </w:tbl>
    <w:p/>
    <w:p>
      <w:pPr>
        <w:pStyle w:val="Heading2"/>
      </w:pPr>
      <w:r>
        <w:t>47.2 Competitive rules</w:t>
      </w:r>
    </w:p>
    <w:p>
      <w:pPr>
        <w:pStyle w:val="BulletCompact"/>
        <w:ind w:left="317" w:hanging="173"/>
      </w:pPr>
      <w:r>
        <w:rPr>
          <w:sz w:val="18"/>
        </w:rPr>
        <w:t>• Never compete on feature count alone.</w:t>
      </w:r>
    </w:p>
    <w:p>
      <w:pPr>
        <w:pStyle w:val="BulletCompact"/>
        <w:ind w:left="317" w:hanging="173"/>
      </w:pPr>
      <w:r>
        <w:rPr>
          <w:sz w:val="18"/>
        </w:rPr>
        <w:t>• Never promise “AI that replaces the doctor.”</w:t>
      </w:r>
    </w:p>
    <w:p>
      <w:pPr>
        <w:pStyle w:val="BulletCompact"/>
        <w:ind w:left="317" w:hanging="173"/>
      </w:pPr>
      <w:r>
        <w:rPr>
          <w:sz w:val="18"/>
        </w:rPr>
        <w:t>• Never create artificial lock-in.</w:t>
      </w:r>
    </w:p>
    <w:p>
      <w:pPr>
        <w:pStyle w:val="BulletCompact"/>
        <w:ind w:left="317" w:hanging="173"/>
      </w:pPr>
      <w:r>
        <w:rPr>
          <w:sz w:val="18"/>
        </w:rPr>
        <w:t>• Never underestimate implementation quality.</w:t>
      </w:r>
    </w:p>
    <w:p>
      <w:pPr>
        <w:pStyle w:val="BulletCompact"/>
        <w:ind w:left="317" w:hanging="173"/>
      </w:pPr>
      <w:r>
        <w:rPr>
          <w:sz w:val="18"/>
        </w:rPr>
        <w:t>• Measure workflow speed against competitors.</w:t>
      </w:r>
    </w:p>
    <w:p>
      <w:r>
        <w:br w:type="page"/>
      </w:r>
    </w:p>
    <w:p>
      <w:pPr>
        <w:pStyle w:val="Heading1"/>
      </w:pPr>
      <w:r>
        <w:t>48. Risk register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304"/>
            <w:vAlign w:val="center"/>
            <w:shd w:fill="0B1630"/>
          </w:tcPr>
          <w:p>
            <w:pPr>
              <w:spacing w:after="0"/>
            </w:pPr>
            <w:r/>
            <w:r>
              <w:rPr>
                <w:rFonts w:ascii="Aptos" w:hAnsi="Aptos"/>
                <w:b/>
                <w:color w:val="FFFFFF"/>
                <w:sz w:val="16"/>
              </w:rPr>
              <w:t>Risk</w:t>
            </w:r>
          </w:p>
        </w:tc>
        <w:tc>
          <w:tcPr>
            <w:tcW w:type="dxa" w:w="1152"/>
            <w:vAlign w:val="center"/>
            <w:shd w:fill="0B1630"/>
          </w:tcPr>
          <w:p>
            <w:pPr>
              <w:spacing w:after="0"/>
            </w:pPr>
            <w:r/>
            <w:r>
              <w:rPr>
                <w:rFonts w:ascii="Aptos" w:hAnsi="Aptos"/>
                <w:b/>
                <w:color w:val="FFFFFF"/>
                <w:sz w:val="16"/>
              </w:rPr>
              <w:t>Likelihood</w:t>
            </w:r>
          </w:p>
        </w:tc>
        <w:tc>
          <w:tcPr>
            <w:tcW w:type="dxa" w:w="1152"/>
            <w:vAlign w:val="center"/>
            <w:shd w:fill="0B1630"/>
          </w:tcPr>
          <w:p>
            <w:pPr>
              <w:spacing w:after="0"/>
            </w:pPr>
            <w:r/>
            <w:r>
              <w:rPr>
                <w:rFonts w:ascii="Aptos" w:hAnsi="Aptos"/>
                <w:b/>
                <w:color w:val="FFFFFF"/>
                <w:sz w:val="16"/>
              </w:rPr>
              <w:t>Impact</w:t>
            </w:r>
          </w:p>
        </w:tc>
        <w:tc>
          <w:tcPr>
            <w:tcW w:type="dxa" w:w="4464"/>
            <w:vAlign w:val="center"/>
            <w:shd w:fill="0B1630"/>
          </w:tcPr>
          <w:p>
            <w:pPr>
              <w:spacing w:after="0"/>
            </w:pPr>
            <w:r/>
            <w:r>
              <w:rPr>
                <w:rFonts w:ascii="Aptos" w:hAnsi="Aptos"/>
                <w:b/>
                <w:color w:val="FFFFFF"/>
                <w:sz w:val="16"/>
              </w:rPr>
              <w:t>Mitigation</w:t>
            </w:r>
          </w:p>
        </w:tc>
      </w:tr>
      <w:tr>
        <w:tc>
          <w:tcPr>
            <w:tcW w:type="dxa" w:w="2304"/>
            <w:vAlign w:val="center"/>
            <w:shd w:fill="F7F9FC"/>
          </w:tcPr>
          <w:p>
            <w:pPr>
              <w:spacing w:after="0"/>
            </w:pPr>
            <w:r/>
            <w:r>
              <w:rPr>
                <w:rFonts w:ascii="Aptos" w:hAnsi="Aptos"/>
                <w:b w:val="0"/>
                <w:color w:val="182235"/>
                <w:sz w:val="16"/>
              </w:rPr>
              <w:t>Clinical AI error</w:t>
            </w:r>
          </w:p>
        </w:tc>
        <w:tc>
          <w:tcPr>
            <w:tcW w:type="dxa" w:w="1152"/>
            <w:vAlign w:val="center"/>
            <w:shd w:fill="F7F9FC"/>
          </w:tcPr>
          <w:p>
            <w:pPr>
              <w:spacing w:after="0"/>
            </w:pPr>
            <w:r/>
            <w:r>
              <w:rPr>
                <w:rFonts w:ascii="Aptos" w:hAnsi="Aptos"/>
                <w:b w:val="0"/>
                <w:color w:val="182235"/>
                <w:sz w:val="16"/>
              </w:rPr>
              <w:t>High</w:t>
            </w:r>
          </w:p>
        </w:tc>
        <w:tc>
          <w:tcPr>
            <w:tcW w:type="dxa" w:w="1152"/>
            <w:vAlign w:val="center"/>
            <w:shd w:fill="F7F9FC"/>
          </w:tcPr>
          <w:p>
            <w:pPr>
              <w:spacing w:after="0"/>
            </w:pPr>
            <w:r/>
            <w:r>
              <w:rPr>
                <w:rFonts w:ascii="Aptos" w:hAnsi="Aptos"/>
                <w:b w:val="0"/>
                <w:color w:val="182235"/>
                <w:sz w:val="16"/>
              </w:rPr>
              <w:t>High</w:t>
            </w:r>
          </w:p>
        </w:tc>
        <w:tc>
          <w:tcPr>
            <w:tcW w:type="dxa" w:w="4464"/>
            <w:vAlign w:val="center"/>
            <w:shd w:fill="F7F9FC"/>
          </w:tcPr>
          <w:p>
            <w:pPr>
              <w:spacing w:after="0"/>
            </w:pPr>
            <w:r/>
            <w:r>
              <w:rPr>
                <w:rFonts w:ascii="Aptos" w:hAnsi="Aptos"/>
                <w:b w:val="0"/>
                <w:color w:val="182235"/>
                <w:sz w:val="16"/>
              </w:rPr>
              <w:t>Keep AI assistive; evaluation + human approval.</w:t>
            </w:r>
          </w:p>
        </w:tc>
      </w:tr>
      <w:tr>
        <w:tc>
          <w:tcPr>
            <w:tcW w:type="dxa" w:w="2304"/>
            <w:vAlign w:val="center"/>
          </w:tcPr>
          <w:p>
            <w:pPr>
              <w:spacing w:after="0"/>
            </w:pPr>
            <w:r/>
            <w:r>
              <w:rPr>
                <w:rFonts w:ascii="Aptos" w:hAnsi="Aptos"/>
                <w:b w:val="0"/>
                <w:color w:val="182235"/>
                <w:sz w:val="16"/>
              </w:rPr>
              <w:t>Data loss</w:t>
            </w:r>
          </w:p>
        </w:tc>
        <w:tc>
          <w:tcPr>
            <w:tcW w:type="dxa" w:w="1152"/>
            <w:vAlign w:val="center"/>
          </w:tcPr>
          <w:p>
            <w:pPr>
              <w:spacing w:after="0"/>
            </w:pPr>
            <w:r/>
            <w:r>
              <w:rPr>
                <w:rFonts w:ascii="Aptos" w:hAnsi="Aptos"/>
                <w:b w:val="0"/>
                <w:color w:val="182235"/>
                <w:sz w:val="16"/>
              </w:rPr>
              <w:t>High</w:t>
            </w:r>
          </w:p>
        </w:tc>
        <w:tc>
          <w:tcPr>
            <w:tcW w:type="dxa" w:w="1152"/>
            <w:vAlign w:val="center"/>
          </w:tcPr>
          <w:p>
            <w:pPr>
              <w:spacing w:after="0"/>
            </w:pPr>
            <w:r/>
            <w:r>
              <w:rPr>
                <w:rFonts w:ascii="Aptos" w:hAnsi="Aptos"/>
                <w:b w:val="0"/>
                <w:color w:val="182235"/>
                <w:sz w:val="16"/>
              </w:rPr>
              <w:t>High</w:t>
            </w:r>
          </w:p>
        </w:tc>
        <w:tc>
          <w:tcPr>
            <w:tcW w:type="dxa" w:w="4464"/>
            <w:vAlign w:val="center"/>
          </w:tcPr>
          <w:p>
            <w:pPr>
              <w:spacing w:after="0"/>
            </w:pPr>
            <w:r/>
            <w:r>
              <w:rPr>
                <w:rFonts w:ascii="Aptos" w:hAnsi="Aptos"/>
                <w:b w:val="0"/>
                <w:color w:val="182235"/>
                <w:sz w:val="16"/>
              </w:rPr>
              <w:t>3-2-1 backups + restore tests.</w:t>
            </w:r>
          </w:p>
        </w:tc>
      </w:tr>
      <w:tr>
        <w:tc>
          <w:tcPr>
            <w:tcW w:type="dxa" w:w="2304"/>
            <w:vAlign w:val="center"/>
            <w:shd w:fill="F7F9FC"/>
          </w:tcPr>
          <w:p>
            <w:pPr>
              <w:spacing w:after="0"/>
            </w:pPr>
            <w:r/>
            <w:r>
              <w:rPr>
                <w:rFonts w:ascii="Aptos" w:hAnsi="Aptos"/>
                <w:b w:val="0"/>
                <w:color w:val="182235"/>
                <w:sz w:val="16"/>
              </w:rPr>
              <w:t>Regulatory misclassification</w:t>
            </w:r>
          </w:p>
        </w:tc>
        <w:tc>
          <w:tcPr>
            <w:tcW w:type="dxa" w:w="1152"/>
            <w:vAlign w:val="center"/>
            <w:shd w:fill="F7F9FC"/>
          </w:tcPr>
          <w:p>
            <w:pPr>
              <w:spacing w:after="0"/>
            </w:pPr>
            <w:r/>
            <w:r>
              <w:rPr>
                <w:rFonts w:ascii="Aptos" w:hAnsi="Aptos"/>
                <w:b w:val="0"/>
                <w:color w:val="182235"/>
                <w:sz w:val="16"/>
              </w:rPr>
              <w:t>Medium</w:t>
            </w:r>
          </w:p>
        </w:tc>
        <w:tc>
          <w:tcPr>
            <w:tcW w:type="dxa" w:w="1152"/>
            <w:vAlign w:val="center"/>
            <w:shd w:fill="F7F9FC"/>
          </w:tcPr>
          <w:p>
            <w:pPr>
              <w:spacing w:after="0"/>
            </w:pPr>
            <w:r/>
            <w:r>
              <w:rPr>
                <w:rFonts w:ascii="Aptos" w:hAnsi="Aptos"/>
                <w:b w:val="0"/>
                <w:color w:val="182235"/>
                <w:sz w:val="16"/>
              </w:rPr>
              <w:t>High</w:t>
            </w:r>
          </w:p>
        </w:tc>
        <w:tc>
          <w:tcPr>
            <w:tcW w:type="dxa" w:w="4464"/>
            <w:vAlign w:val="center"/>
            <w:shd w:fill="F7F9FC"/>
          </w:tcPr>
          <w:p>
            <w:pPr>
              <w:spacing w:after="0"/>
            </w:pPr>
            <w:r/>
            <w:r>
              <w:rPr>
                <w:rFonts w:ascii="Aptos" w:hAnsi="Aptos"/>
                <w:b w:val="0"/>
                <w:color w:val="182235"/>
                <w:sz w:val="16"/>
              </w:rPr>
              <w:t>Legal/regulatory review before high-risk features.</w:t>
            </w:r>
          </w:p>
        </w:tc>
      </w:tr>
      <w:tr>
        <w:tc>
          <w:tcPr>
            <w:tcW w:type="dxa" w:w="2304"/>
            <w:vAlign w:val="center"/>
          </w:tcPr>
          <w:p>
            <w:pPr>
              <w:spacing w:after="0"/>
            </w:pPr>
            <w:r/>
            <w:r>
              <w:rPr>
                <w:rFonts w:ascii="Aptos" w:hAnsi="Aptos"/>
                <w:b w:val="0"/>
                <w:color w:val="182235"/>
                <w:sz w:val="16"/>
              </w:rPr>
              <w:t>Low doctor adoption</w:t>
            </w:r>
          </w:p>
        </w:tc>
        <w:tc>
          <w:tcPr>
            <w:tcW w:type="dxa" w:w="1152"/>
            <w:vAlign w:val="center"/>
          </w:tcPr>
          <w:p>
            <w:pPr>
              <w:spacing w:after="0"/>
            </w:pPr>
            <w:r/>
            <w:r>
              <w:rPr>
                <w:rFonts w:ascii="Aptos" w:hAnsi="Aptos"/>
                <w:b w:val="0"/>
                <w:color w:val="182235"/>
                <w:sz w:val="16"/>
              </w:rPr>
              <w:t>High</w:t>
            </w:r>
          </w:p>
        </w:tc>
        <w:tc>
          <w:tcPr>
            <w:tcW w:type="dxa" w:w="1152"/>
            <w:vAlign w:val="center"/>
          </w:tcPr>
          <w:p>
            <w:pPr>
              <w:spacing w:after="0"/>
            </w:pPr>
            <w:r/>
            <w:r>
              <w:rPr>
                <w:rFonts w:ascii="Aptos" w:hAnsi="Aptos"/>
                <w:b w:val="0"/>
                <w:color w:val="182235"/>
                <w:sz w:val="16"/>
              </w:rPr>
              <w:t>High</w:t>
            </w:r>
          </w:p>
        </w:tc>
        <w:tc>
          <w:tcPr>
            <w:tcW w:type="dxa" w:w="4464"/>
            <w:vAlign w:val="center"/>
          </w:tcPr>
          <w:p>
            <w:pPr>
              <w:spacing w:after="0"/>
            </w:pPr>
            <w:r/>
            <w:r>
              <w:rPr>
                <w:rFonts w:ascii="Aptos" w:hAnsi="Aptos"/>
                <w:b w:val="0"/>
                <w:color w:val="182235"/>
                <w:sz w:val="16"/>
              </w:rPr>
              <w:t>Discovery + pilot kill criteria.</w:t>
            </w:r>
          </w:p>
        </w:tc>
      </w:tr>
      <w:tr>
        <w:tc>
          <w:tcPr>
            <w:tcW w:type="dxa" w:w="2304"/>
            <w:vAlign w:val="center"/>
            <w:shd w:fill="F7F9FC"/>
          </w:tcPr>
          <w:p>
            <w:pPr>
              <w:spacing w:after="0"/>
            </w:pPr>
            <w:r/>
            <w:r>
              <w:rPr>
                <w:rFonts w:ascii="Aptos" w:hAnsi="Aptos"/>
                <w:b w:val="0"/>
                <w:color w:val="182235"/>
                <w:sz w:val="16"/>
              </w:rPr>
              <w:t>Support burden</w:t>
            </w:r>
          </w:p>
        </w:tc>
        <w:tc>
          <w:tcPr>
            <w:tcW w:type="dxa" w:w="1152"/>
            <w:vAlign w:val="center"/>
            <w:shd w:fill="F7F9FC"/>
          </w:tcPr>
          <w:p>
            <w:pPr>
              <w:spacing w:after="0"/>
            </w:pPr>
            <w:r/>
            <w:r>
              <w:rPr>
                <w:rFonts w:ascii="Aptos" w:hAnsi="Aptos"/>
                <w:b w:val="0"/>
                <w:color w:val="182235"/>
                <w:sz w:val="16"/>
              </w:rPr>
              <w:t>High</w:t>
            </w:r>
          </w:p>
        </w:tc>
        <w:tc>
          <w:tcPr>
            <w:tcW w:type="dxa" w:w="1152"/>
            <w:vAlign w:val="center"/>
            <w:shd w:fill="F7F9FC"/>
          </w:tcPr>
          <w:p>
            <w:pPr>
              <w:spacing w:after="0"/>
            </w:pPr>
            <w:r/>
            <w:r>
              <w:rPr>
                <w:rFonts w:ascii="Aptos" w:hAnsi="Aptos"/>
                <w:b w:val="0"/>
                <w:color w:val="182235"/>
                <w:sz w:val="16"/>
              </w:rPr>
              <w:t>Medium</w:t>
            </w:r>
          </w:p>
        </w:tc>
        <w:tc>
          <w:tcPr>
            <w:tcW w:type="dxa" w:w="4464"/>
            <w:vAlign w:val="center"/>
            <w:shd w:fill="F7F9FC"/>
          </w:tcPr>
          <w:p>
            <w:pPr>
              <w:spacing w:after="0"/>
            </w:pPr>
            <w:r/>
            <w:r>
              <w:rPr>
                <w:rFonts w:ascii="Aptos" w:hAnsi="Aptos"/>
                <w:b w:val="0"/>
                <w:color w:val="182235"/>
                <w:sz w:val="16"/>
              </w:rPr>
              <w:t>Local density + onboarding automation.</w:t>
            </w:r>
          </w:p>
        </w:tc>
      </w:tr>
      <w:tr>
        <w:tc>
          <w:tcPr>
            <w:tcW w:type="dxa" w:w="2304"/>
            <w:vAlign w:val="center"/>
          </w:tcPr>
          <w:p>
            <w:pPr>
              <w:spacing w:after="0"/>
            </w:pPr>
            <w:r/>
            <w:r>
              <w:rPr>
                <w:rFonts w:ascii="Aptos" w:hAnsi="Aptos"/>
                <w:b w:val="0"/>
                <w:color w:val="182235"/>
                <w:sz w:val="16"/>
              </w:rPr>
              <w:t>Hardware variability</w:t>
            </w:r>
          </w:p>
        </w:tc>
        <w:tc>
          <w:tcPr>
            <w:tcW w:type="dxa" w:w="1152"/>
            <w:vAlign w:val="center"/>
          </w:tcPr>
          <w:p>
            <w:pPr>
              <w:spacing w:after="0"/>
            </w:pPr>
            <w:r/>
            <w:r>
              <w:rPr>
                <w:rFonts w:ascii="Aptos" w:hAnsi="Aptos"/>
                <w:b w:val="0"/>
                <w:color w:val="182235"/>
                <w:sz w:val="16"/>
              </w:rPr>
              <w:t>Medium</w:t>
            </w:r>
          </w:p>
        </w:tc>
        <w:tc>
          <w:tcPr>
            <w:tcW w:type="dxa" w:w="1152"/>
            <w:vAlign w:val="center"/>
          </w:tcPr>
          <w:p>
            <w:pPr>
              <w:spacing w:after="0"/>
            </w:pPr>
            <w:r/>
            <w:r>
              <w:rPr>
                <w:rFonts w:ascii="Aptos" w:hAnsi="Aptos"/>
                <w:b w:val="0"/>
                <w:color w:val="182235"/>
                <w:sz w:val="16"/>
              </w:rPr>
              <w:t>Medium</w:t>
            </w:r>
          </w:p>
        </w:tc>
        <w:tc>
          <w:tcPr>
            <w:tcW w:type="dxa" w:w="4464"/>
            <w:vAlign w:val="center"/>
          </w:tcPr>
          <w:p>
            <w:pPr>
              <w:spacing w:after="0"/>
            </w:pPr>
            <w:r/>
            <w:r>
              <w:rPr>
                <w:rFonts w:ascii="Aptos" w:hAnsi="Aptos"/>
                <w:b w:val="0"/>
                <w:color w:val="182235"/>
                <w:sz w:val="16"/>
              </w:rPr>
              <w:t>Compatibility matrix + diagnostics.</w:t>
            </w:r>
          </w:p>
        </w:tc>
      </w:tr>
      <w:tr>
        <w:tc>
          <w:tcPr>
            <w:tcW w:type="dxa" w:w="2304"/>
            <w:vAlign w:val="center"/>
            <w:shd w:fill="F7F9FC"/>
          </w:tcPr>
          <w:p>
            <w:pPr>
              <w:spacing w:after="0"/>
            </w:pPr>
            <w:r/>
            <w:r>
              <w:rPr>
                <w:rFonts w:ascii="Aptos" w:hAnsi="Aptos"/>
                <w:b w:val="0"/>
                <w:color w:val="182235"/>
                <w:sz w:val="16"/>
              </w:rPr>
              <w:t>ABDM integration delay</w:t>
            </w:r>
          </w:p>
        </w:tc>
        <w:tc>
          <w:tcPr>
            <w:tcW w:type="dxa" w:w="1152"/>
            <w:vAlign w:val="center"/>
            <w:shd w:fill="F7F9FC"/>
          </w:tcPr>
          <w:p>
            <w:pPr>
              <w:spacing w:after="0"/>
            </w:pPr>
            <w:r/>
            <w:r>
              <w:rPr>
                <w:rFonts w:ascii="Aptos" w:hAnsi="Aptos"/>
                <w:b w:val="0"/>
                <w:color w:val="182235"/>
                <w:sz w:val="16"/>
              </w:rPr>
              <w:t>Medium</w:t>
            </w:r>
          </w:p>
        </w:tc>
        <w:tc>
          <w:tcPr>
            <w:tcW w:type="dxa" w:w="1152"/>
            <w:vAlign w:val="center"/>
            <w:shd w:fill="F7F9FC"/>
          </w:tcPr>
          <w:p>
            <w:pPr>
              <w:spacing w:after="0"/>
            </w:pPr>
            <w:r/>
            <w:r>
              <w:rPr>
                <w:rFonts w:ascii="Aptos" w:hAnsi="Aptos"/>
                <w:b w:val="0"/>
                <w:color w:val="182235"/>
                <w:sz w:val="16"/>
              </w:rPr>
              <w:t>Medium</w:t>
            </w:r>
          </w:p>
        </w:tc>
        <w:tc>
          <w:tcPr>
            <w:tcW w:type="dxa" w:w="4464"/>
            <w:vAlign w:val="center"/>
            <w:shd w:fill="F7F9FC"/>
          </w:tcPr>
          <w:p>
            <w:pPr>
              <w:spacing w:after="0"/>
            </w:pPr>
            <w:r/>
            <w:r>
              <w:rPr>
                <w:rFonts w:ascii="Aptos" w:hAnsi="Aptos"/>
                <w:b w:val="0"/>
                <w:color w:val="182235"/>
                <w:sz w:val="16"/>
              </w:rPr>
              <w:t>Build standards-ready architecture early.</w:t>
            </w:r>
          </w:p>
        </w:tc>
      </w:tr>
      <w:tr>
        <w:tc>
          <w:tcPr>
            <w:tcW w:type="dxa" w:w="2304"/>
            <w:vAlign w:val="center"/>
          </w:tcPr>
          <w:p>
            <w:pPr>
              <w:spacing w:after="0"/>
            </w:pPr>
            <w:r/>
            <w:r>
              <w:rPr>
                <w:rFonts w:ascii="Aptos" w:hAnsi="Aptos"/>
                <w:b w:val="0"/>
                <w:color w:val="182235"/>
                <w:sz w:val="16"/>
              </w:rPr>
              <w:t>Cybersecurity incident</w:t>
            </w:r>
          </w:p>
        </w:tc>
        <w:tc>
          <w:tcPr>
            <w:tcW w:type="dxa" w:w="1152"/>
            <w:vAlign w:val="center"/>
          </w:tcPr>
          <w:p>
            <w:pPr>
              <w:spacing w:after="0"/>
            </w:pPr>
            <w:r/>
            <w:r>
              <w:rPr>
                <w:rFonts w:ascii="Aptos" w:hAnsi="Aptos"/>
                <w:b w:val="0"/>
                <w:color w:val="182235"/>
                <w:sz w:val="16"/>
              </w:rPr>
              <w:t>Medium</w:t>
            </w:r>
          </w:p>
        </w:tc>
        <w:tc>
          <w:tcPr>
            <w:tcW w:type="dxa" w:w="1152"/>
            <w:vAlign w:val="center"/>
          </w:tcPr>
          <w:p>
            <w:pPr>
              <w:spacing w:after="0"/>
            </w:pPr>
            <w:r/>
            <w:r>
              <w:rPr>
                <w:rFonts w:ascii="Aptos" w:hAnsi="Aptos"/>
                <w:b w:val="0"/>
                <w:color w:val="182235"/>
                <w:sz w:val="16"/>
              </w:rPr>
              <w:t>High</w:t>
            </w:r>
          </w:p>
        </w:tc>
        <w:tc>
          <w:tcPr>
            <w:tcW w:type="dxa" w:w="4464"/>
            <w:vAlign w:val="center"/>
          </w:tcPr>
          <w:p>
            <w:pPr>
              <w:spacing w:after="0"/>
            </w:pPr>
            <w:r/>
            <w:r>
              <w:rPr>
                <w:rFonts w:ascii="Aptos" w:hAnsi="Aptos"/>
                <w:b w:val="0"/>
                <w:color w:val="182235"/>
                <w:sz w:val="16"/>
              </w:rPr>
              <w:t>Security program + incident response.</w:t>
            </w:r>
          </w:p>
        </w:tc>
      </w:tr>
      <w:tr>
        <w:tc>
          <w:tcPr>
            <w:tcW w:type="dxa" w:w="2304"/>
            <w:vAlign w:val="center"/>
            <w:shd w:fill="F7F9FC"/>
          </w:tcPr>
          <w:p>
            <w:pPr>
              <w:spacing w:after="0"/>
            </w:pPr>
            <w:r/>
            <w:r>
              <w:rPr>
                <w:rFonts w:ascii="Aptos" w:hAnsi="Aptos"/>
                <w:b w:val="0"/>
                <w:color w:val="182235"/>
                <w:sz w:val="16"/>
              </w:rPr>
              <w:t>AI cost escalation</w:t>
            </w:r>
          </w:p>
        </w:tc>
        <w:tc>
          <w:tcPr>
            <w:tcW w:type="dxa" w:w="1152"/>
            <w:vAlign w:val="center"/>
            <w:shd w:fill="F7F9FC"/>
          </w:tcPr>
          <w:p>
            <w:pPr>
              <w:spacing w:after="0"/>
            </w:pPr>
            <w:r/>
            <w:r>
              <w:rPr>
                <w:rFonts w:ascii="Aptos" w:hAnsi="Aptos"/>
                <w:b w:val="0"/>
                <w:color w:val="182235"/>
                <w:sz w:val="16"/>
              </w:rPr>
              <w:t>Medium</w:t>
            </w:r>
          </w:p>
        </w:tc>
        <w:tc>
          <w:tcPr>
            <w:tcW w:type="dxa" w:w="1152"/>
            <w:vAlign w:val="center"/>
            <w:shd w:fill="F7F9FC"/>
          </w:tcPr>
          <w:p>
            <w:pPr>
              <w:spacing w:after="0"/>
            </w:pPr>
            <w:r/>
            <w:r>
              <w:rPr>
                <w:rFonts w:ascii="Aptos" w:hAnsi="Aptos"/>
                <w:b w:val="0"/>
                <w:color w:val="182235"/>
                <w:sz w:val="16"/>
              </w:rPr>
              <w:t>Medium</w:t>
            </w:r>
          </w:p>
        </w:tc>
        <w:tc>
          <w:tcPr>
            <w:tcW w:type="dxa" w:w="4464"/>
            <w:vAlign w:val="center"/>
            <w:shd w:fill="F7F9FC"/>
          </w:tcPr>
          <w:p>
            <w:pPr>
              <w:spacing w:after="0"/>
            </w:pPr>
            <w:r/>
            <w:r>
              <w:rPr>
                <w:rFonts w:ascii="Aptos" w:hAnsi="Aptos"/>
                <w:b w:val="0"/>
                <w:color w:val="182235"/>
                <w:sz w:val="16"/>
              </w:rPr>
              <w:t>Local models + provider abstraction.</w:t>
            </w:r>
          </w:p>
        </w:tc>
      </w:tr>
      <w:tr>
        <w:tc>
          <w:tcPr>
            <w:tcW w:type="dxa" w:w="2304"/>
            <w:vAlign w:val="center"/>
          </w:tcPr>
          <w:p>
            <w:pPr>
              <w:spacing w:after="0"/>
            </w:pPr>
            <w:r/>
            <w:r>
              <w:rPr>
                <w:rFonts w:ascii="Aptos" w:hAnsi="Aptos"/>
                <w:b w:val="0"/>
                <w:color w:val="182235"/>
                <w:sz w:val="16"/>
              </w:rPr>
              <w:t>Feature creep</w:t>
            </w:r>
          </w:p>
        </w:tc>
        <w:tc>
          <w:tcPr>
            <w:tcW w:type="dxa" w:w="1152"/>
            <w:vAlign w:val="center"/>
          </w:tcPr>
          <w:p>
            <w:pPr>
              <w:spacing w:after="0"/>
            </w:pPr>
            <w:r/>
            <w:r>
              <w:rPr>
                <w:rFonts w:ascii="Aptos" w:hAnsi="Aptos"/>
                <w:b w:val="0"/>
                <w:color w:val="182235"/>
                <w:sz w:val="16"/>
              </w:rPr>
              <w:t>High</w:t>
            </w:r>
          </w:p>
        </w:tc>
        <w:tc>
          <w:tcPr>
            <w:tcW w:type="dxa" w:w="1152"/>
            <w:vAlign w:val="center"/>
          </w:tcPr>
          <w:p>
            <w:pPr>
              <w:spacing w:after="0"/>
            </w:pPr>
            <w:r/>
            <w:r>
              <w:rPr>
                <w:rFonts w:ascii="Aptos" w:hAnsi="Aptos"/>
                <w:b w:val="0"/>
                <w:color w:val="182235"/>
                <w:sz w:val="16"/>
              </w:rPr>
              <w:t>Medium</w:t>
            </w:r>
          </w:p>
        </w:tc>
        <w:tc>
          <w:tcPr>
            <w:tcW w:type="dxa" w:w="4464"/>
            <w:vAlign w:val="center"/>
          </w:tcPr>
          <w:p>
            <w:pPr>
              <w:spacing w:after="0"/>
            </w:pPr>
            <w:r/>
            <w:r>
              <w:rPr>
                <w:rFonts w:ascii="Aptos" w:hAnsi="Aptos"/>
                <w:b w:val="0"/>
                <w:color w:val="182235"/>
                <w:sz w:val="16"/>
              </w:rPr>
              <w:t>Evidence-based roadmap.</w:t>
            </w:r>
          </w:p>
        </w:tc>
      </w:tr>
    </w:tbl>
    <w:p/>
    <w:p>
      <w:r>
        <w:br w:type="page"/>
      </w:r>
    </w:p>
    <w:p>
      <w:pPr>
        <w:pStyle w:val="Heading1"/>
      </w:pPr>
      <w:r>
        <w:t>49. Failure modes and kill criteria</w:t>
      </w:r>
    </w:p>
    <w:p>
      <w:pPr>
        <w:pStyle w:val="Heading2"/>
      </w:pPr>
      <w:r>
        <w:t>49.1 Product failure</w:t>
      </w:r>
    </w:p>
    <w:p>
      <w:pPr>
        <w:pStyle w:val="BulletCompact"/>
        <w:ind w:left="317" w:hanging="173"/>
      </w:pPr>
      <w:r>
        <w:rPr>
          <w:sz w:val="18"/>
        </w:rPr>
        <w:t>• Doctors do not use the AI note workflow after the novelty wears off.</w:t>
      </w:r>
    </w:p>
    <w:p>
      <w:pPr>
        <w:pStyle w:val="BulletCompact"/>
        <w:ind w:left="317" w:hanging="173"/>
      </w:pPr>
      <w:r>
        <w:rPr>
          <w:sz w:val="18"/>
        </w:rPr>
        <w:t>• The app is slower than paper.</w:t>
      </w:r>
    </w:p>
    <w:p>
      <w:pPr>
        <w:pStyle w:val="BulletCompact"/>
        <w:ind w:left="317" w:hanging="173"/>
      </w:pPr>
      <w:r>
        <w:rPr>
          <w:sz w:val="18"/>
        </w:rPr>
        <w:t>• The setup is too difficult.</w:t>
      </w:r>
    </w:p>
    <w:p>
      <w:pPr>
        <w:pStyle w:val="BulletCompact"/>
        <w:ind w:left="317" w:hanging="173"/>
      </w:pPr>
      <w:r>
        <w:rPr>
          <w:sz w:val="18"/>
        </w:rPr>
        <w:t>• Doctors don't trust transcription quality.</w:t>
      </w:r>
    </w:p>
    <w:p>
      <w:pPr>
        <w:pStyle w:val="BulletCompact"/>
        <w:ind w:left="317" w:hanging="173"/>
      </w:pPr>
      <w:r>
        <w:rPr>
          <w:sz w:val="18"/>
        </w:rPr>
        <w:t>• The backup experience is confusing.</w:t>
      </w:r>
    </w:p>
    <w:p>
      <w:pPr>
        <w:pStyle w:val="Heading2"/>
      </w:pPr>
      <w:r>
        <w:t>49.2 Business failure</w:t>
      </w:r>
    </w:p>
    <w:p>
      <w:pPr>
        <w:pStyle w:val="BulletCompact"/>
        <w:ind w:left="317" w:hanging="173"/>
      </w:pPr>
      <w:r>
        <w:rPr>
          <w:sz w:val="18"/>
        </w:rPr>
        <w:t>• Clinics praise the product but refuse to pay.</w:t>
      </w:r>
    </w:p>
    <w:p>
      <w:pPr>
        <w:pStyle w:val="BulletCompact"/>
        <w:ind w:left="317" w:hanging="173"/>
      </w:pPr>
      <w:r>
        <w:rPr>
          <w:sz w:val="18"/>
        </w:rPr>
        <w:t>• CAC exceeds sustainable LTV.</w:t>
      </w:r>
    </w:p>
    <w:p>
      <w:pPr>
        <w:pStyle w:val="BulletCompact"/>
        <w:ind w:left="317" w:hanging="173"/>
      </w:pPr>
      <w:r>
        <w:rPr>
          <w:sz w:val="18"/>
        </w:rPr>
        <w:t>• Support cost grows linearly with clinic count.</w:t>
      </w:r>
    </w:p>
    <w:p>
      <w:pPr>
        <w:pStyle w:val="BulletCompact"/>
        <w:ind w:left="317" w:hanging="173"/>
      </w:pPr>
      <w:r>
        <w:rPr>
          <w:sz w:val="18"/>
        </w:rPr>
        <w:t>• Founder becomes the only person capable of onboarding customers.</w:t>
      </w:r>
    </w:p>
    <w:p>
      <w:pPr>
        <w:pStyle w:val="Heading2"/>
      </w:pPr>
      <w:r>
        <w:t>49.3 Recommended kill / pivot criteria</w:t>
      </w:r>
    </w:p>
    <w:p>
      <w:pPr>
        <w:pStyle w:val="BulletCompact"/>
        <w:ind w:left="317" w:hanging="173"/>
      </w:pPr>
      <w:r>
        <w:rPr>
          <w:sz w:val="18"/>
        </w:rPr>
        <w:t>• If fewer than 6/20 discovery interviews independently identify organized records as a top-3 pain, reconsider the wedge.</w:t>
      </w:r>
    </w:p>
    <w:p>
      <w:pPr>
        <w:pStyle w:val="BulletCompact"/>
        <w:ind w:left="317" w:hanging="173"/>
      </w:pPr>
      <w:r>
        <w:rPr>
          <w:sz w:val="18"/>
        </w:rPr>
        <w:t>• If fewer than 2/3 pilot clinics can use the product independently by day 21, stop scaling and fix onboarding/workflow.</w:t>
      </w:r>
    </w:p>
    <w:p>
      <w:pPr>
        <w:pStyle w:val="BulletCompact"/>
        <w:ind w:left="317" w:hanging="173"/>
      </w:pPr>
      <w:r>
        <w:rPr>
          <w:sz w:val="18"/>
        </w:rPr>
        <w:t>• If paid conversion remains weak after repeated value demonstrations, revisit pricing and product value.</w:t>
      </w:r>
    </w:p>
    <w:p>
      <w:pPr>
        <w:pStyle w:val="BulletCompact"/>
        <w:ind w:left="317" w:hanging="173"/>
      </w:pPr>
      <w:r>
        <w:rPr>
          <w:sz w:val="18"/>
        </w:rPr>
        <w:t>• If critical AI errors cannot be reduced to an acceptable level, remove or narrow the AI feature rather than shipping it.</w:t>
      </w:r>
    </w:p>
    <w:p>
      <w:pPr>
        <w:pStyle w:val="SmallNote"/>
      </w:pPr>
      <w:r>
        <w:rPr>
          <w:b/>
        </w:rPr>
        <w:t xml:space="preserve">Source / status note: </w:t>
      </w:r>
      <w:r>
        <w:t>The first two thresholds are taken directly from the supplied launch plan. fileciteturn4file0L124-L143</w:t>
      </w:r>
    </w:p>
    <w:p>
      <w:r>
        <w:br w:type="page"/>
      </w:r>
    </w:p>
    <w:p>
      <w:pPr>
        <w:pStyle w:val="Heading1"/>
      </w:pPr>
      <w:r>
        <w:t>50. Pilot design</w:t>
      </w:r>
    </w:p>
    <w:p>
      <w:pPr>
        <w:pStyle w:val="Heading2"/>
      </w:pPr>
      <w:r>
        <w:t>50.1 Three-clinic pilot</w:t>
      </w:r>
    </w:p>
    <w:p>
      <w:pPr>
        <w:pStyle w:val="BulletCompact"/>
        <w:ind w:left="317" w:hanging="173"/>
      </w:pPr>
      <w:r>
        <w:rPr>
          <w:sz w:val="18"/>
        </w:rPr>
        <w:t>• Clinic A: solo doctor.</w:t>
      </w:r>
    </w:p>
    <w:p>
      <w:pPr>
        <w:pStyle w:val="BulletCompact"/>
        <w:ind w:left="317" w:hanging="173"/>
      </w:pPr>
      <w:r>
        <w:rPr>
          <w:sz w:val="18"/>
        </w:rPr>
        <w:t>• Clinic B: doctor + receptionist.</w:t>
      </w:r>
    </w:p>
    <w:p>
      <w:pPr>
        <w:pStyle w:val="BulletCompact"/>
        <w:ind w:left="317" w:hanging="173"/>
      </w:pPr>
      <w:r>
        <w:rPr>
          <w:sz w:val="18"/>
        </w:rPr>
        <w:t>• Clinic C: small multi-doctor environment if available.</w:t>
      </w:r>
    </w:p>
    <w:p>
      <w:pPr>
        <w:pStyle w:val="Heading2"/>
      </w:pPr>
      <w:r>
        <w:t>50.2 Pilot protocol</w:t>
      </w:r>
    </w:p>
    <w:p>
      <w:pPr>
        <w:pStyle w:val="BulletCompact"/>
      </w:pPr>
      <w:r>
        <w:rPr>
          <w:sz w:val="18"/>
        </w:rPr>
        <w:t>1. Baseline current workflow for one week.</w:t>
      </w:r>
    </w:p>
    <w:p>
      <w:pPr>
        <w:pStyle w:val="BulletCompact"/>
      </w:pPr>
      <w:r>
        <w:rPr>
          <w:sz w:val="18"/>
        </w:rPr>
        <w:t>2. Measure documentation time per consultation.</w:t>
      </w:r>
    </w:p>
    <w:p>
      <w:pPr>
        <w:pStyle w:val="BulletCompact"/>
      </w:pPr>
      <w:r>
        <w:rPr>
          <w:sz w:val="18"/>
        </w:rPr>
        <w:t>3. Measure patient lookup time.</w:t>
      </w:r>
    </w:p>
    <w:p>
      <w:pPr>
        <w:pStyle w:val="BulletCompact"/>
      </w:pPr>
      <w:r>
        <w:rPr>
          <w:sz w:val="18"/>
        </w:rPr>
        <w:t>4. Measure follow-up tracking.</w:t>
      </w:r>
    </w:p>
    <w:p>
      <w:pPr>
        <w:pStyle w:val="BulletCompact"/>
      </w:pPr>
      <w:r>
        <w:rPr>
          <w:sz w:val="18"/>
        </w:rPr>
        <w:t>5. Install ClinicOS.</w:t>
      </w:r>
    </w:p>
    <w:p>
      <w:pPr>
        <w:pStyle w:val="BulletCompact"/>
      </w:pPr>
      <w:r>
        <w:rPr>
          <w:sz w:val="18"/>
        </w:rPr>
        <w:t>6. Train staff.</w:t>
      </w:r>
    </w:p>
    <w:p>
      <w:pPr>
        <w:pStyle w:val="BulletCompact"/>
      </w:pPr>
      <w:r>
        <w:rPr>
          <w:sz w:val="18"/>
        </w:rPr>
        <w:t>7. Run for three weeks.</w:t>
      </w:r>
    </w:p>
    <w:p>
      <w:pPr>
        <w:pStyle w:val="BulletCompact"/>
      </w:pPr>
      <w:r>
        <w:rPr>
          <w:sz w:val="18"/>
        </w:rPr>
        <w:t>8. Measure the same metrics.</w:t>
      </w:r>
    </w:p>
    <w:p>
      <w:pPr>
        <w:pStyle w:val="BulletCompact"/>
      </w:pPr>
      <w:r>
        <w:rPr>
          <w:sz w:val="18"/>
        </w:rPr>
        <w:t>9. Interview doctor and staff.</w:t>
      </w:r>
    </w:p>
    <w:p>
      <w:pPr>
        <w:pStyle w:val="BulletCompact"/>
      </w:pPr>
      <w:r>
        <w:rPr>
          <w:sz w:val="18"/>
        </w:rPr>
        <w:t>10. Document failures and objections.</w:t>
      </w:r>
    </w:p>
    <w:p>
      <w:pPr>
        <w:pStyle w:val="BulletCompact"/>
      </w:pPr>
      <w:r>
        <w:rPr>
          <w:sz w:val="18"/>
        </w:rPr>
        <w:t>11. Ask for paid conversion.</w:t>
      </w:r>
    </w:p>
    <w:p>
      <w:pPr>
        <w:pStyle w:val="Heading2"/>
      </w:pPr>
      <w:r>
        <w:t>50.3 Pilot success dashboard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Metric</w:t>
            </w:r>
          </w:p>
        </w:tc>
        <w:tc>
          <w:tcPr>
            <w:tcW w:type="dxa" w:w="3331"/>
            <w:vAlign w:val="center"/>
            <w:shd w:fill="0B1630"/>
          </w:tcPr>
          <w:p>
            <w:pPr>
              <w:spacing w:after="0"/>
            </w:pPr>
            <w:r/>
            <w:r>
              <w:rPr>
                <w:rFonts w:ascii="Aptos" w:hAnsi="Aptos"/>
                <w:b/>
                <w:color w:val="FFFFFF"/>
                <w:sz w:val="16"/>
              </w:rPr>
              <w:t>Baseline</w:t>
            </w:r>
          </w:p>
        </w:tc>
        <w:tc>
          <w:tcPr>
            <w:tcW w:type="dxa" w:w="3331"/>
            <w:vAlign w:val="center"/>
            <w:shd w:fill="0B1630"/>
          </w:tcPr>
          <w:p>
            <w:pPr>
              <w:spacing w:after="0"/>
            </w:pPr>
            <w:r/>
            <w:r>
              <w:rPr>
                <w:rFonts w:ascii="Aptos" w:hAnsi="Aptos"/>
                <w:b/>
                <w:color w:val="FFFFFF"/>
                <w:sz w:val="16"/>
              </w:rPr>
              <w:t>Target</w:t>
            </w:r>
          </w:p>
        </w:tc>
      </w:tr>
      <w:tr>
        <w:tc>
          <w:tcPr>
            <w:tcW w:type="dxa" w:w="3331"/>
            <w:vAlign w:val="center"/>
            <w:shd w:fill="F7F9FC"/>
          </w:tcPr>
          <w:p>
            <w:pPr>
              <w:spacing w:after="0"/>
            </w:pPr>
            <w:r/>
            <w:r>
              <w:rPr>
                <w:rFonts w:ascii="Aptos" w:hAnsi="Aptos"/>
                <w:b w:val="0"/>
                <w:color w:val="182235"/>
                <w:sz w:val="16"/>
              </w:rPr>
              <w:t>Documentation time</w:t>
            </w:r>
          </w:p>
        </w:tc>
        <w:tc>
          <w:tcPr>
            <w:tcW w:type="dxa" w:w="3331"/>
            <w:vAlign w:val="center"/>
            <w:shd w:fill="F7F9FC"/>
          </w:tcPr>
          <w:p>
            <w:pPr>
              <w:spacing w:after="0"/>
            </w:pPr>
            <w:r/>
            <w:r>
              <w:rPr>
                <w:rFonts w:ascii="Aptos" w:hAnsi="Aptos"/>
                <w:b w:val="0"/>
                <w:color w:val="182235"/>
                <w:sz w:val="16"/>
              </w:rPr>
              <w:t>Measure</w:t>
            </w:r>
          </w:p>
        </w:tc>
        <w:tc>
          <w:tcPr>
            <w:tcW w:type="dxa" w:w="3331"/>
            <w:vAlign w:val="center"/>
            <w:shd w:fill="F7F9FC"/>
          </w:tcPr>
          <w:p>
            <w:pPr>
              <w:spacing w:after="0"/>
            </w:pPr>
            <w:r/>
            <w:r>
              <w:rPr>
                <w:rFonts w:ascii="Aptos" w:hAnsi="Aptos"/>
                <w:b w:val="0"/>
                <w:color w:val="182235"/>
                <w:sz w:val="16"/>
              </w:rPr>
              <w:t>≥30% reduction is a strong signal</w:t>
            </w:r>
          </w:p>
        </w:tc>
      </w:tr>
      <w:tr>
        <w:tc>
          <w:tcPr>
            <w:tcW w:type="dxa" w:w="3331"/>
            <w:vAlign w:val="center"/>
          </w:tcPr>
          <w:p>
            <w:pPr>
              <w:spacing w:after="0"/>
            </w:pPr>
            <w:r/>
            <w:r>
              <w:rPr>
                <w:rFonts w:ascii="Aptos" w:hAnsi="Aptos"/>
                <w:b w:val="0"/>
                <w:color w:val="182235"/>
                <w:sz w:val="16"/>
              </w:rPr>
              <w:t>Patient lookup</w:t>
            </w:r>
          </w:p>
        </w:tc>
        <w:tc>
          <w:tcPr>
            <w:tcW w:type="dxa" w:w="3331"/>
            <w:vAlign w:val="center"/>
          </w:tcPr>
          <w:p>
            <w:pPr>
              <w:spacing w:after="0"/>
            </w:pPr>
            <w:r/>
            <w:r>
              <w:rPr>
                <w:rFonts w:ascii="Aptos" w:hAnsi="Aptos"/>
                <w:b w:val="0"/>
                <w:color w:val="182235"/>
                <w:sz w:val="16"/>
              </w:rPr>
              <w:t>Measure</w:t>
            </w:r>
          </w:p>
        </w:tc>
        <w:tc>
          <w:tcPr>
            <w:tcW w:type="dxa" w:w="3331"/>
            <w:vAlign w:val="center"/>
          </w:tcPr>
          <w:p>
            <w:pPr>
              <w:spacing w:after="0"/>
            </w:pPr>
            <w:r/>
            <w:r>
              <w:rPr>
                <w:rFonts w:ascii="Aptos" w:hAnsi="Aptos"/>
                <w:b w:val="0"/>
                <w:color w:val="182235"/>
                <w:sz w:val="16"/>
              </w:rPr>
              <w:t>Seconds, not minutes</w:t>
            </w:r>
          </w:p>
        </w:tc>
      </w:tr>
      <w:tr>
        <w:tc>
          <w:tcPr>
            <w:tcW w:type="dxa" w:w="3331"/>
            <w:vAlign w:val="center"/>
            <w:shd w:fill="F7F9FC"/>
          </w:tcPr>
          <w:p>
            <w:pPr>
              <w:spacing w:after="0"/>
            </w:pPr>
            <w:r/>
            <w:r>
              <w:rPr>
                <w:rFonts w:ascii="Aptos" w:hAnsi="Aptos"/>
                <w:b w:val="0"/>
                <w:color w:val="182235"/>
                <w:sz w:val="16"/>
              </w:rPr>
              <w:t>Independent use</w:t>
            </w:r>
          </w:p>
        </w:tc>
        <w:tc>
          <w:tcPr>
            <w:tcW w:type="dxa" w:w="3331"/>
            <w:vAlign w:val="center"/>
            <w:shd w:fill="F7F9FC"/>
          </w:tcPr>
          <w:p>
            <w:pPr>
              <w:spacing w:after="0"/>
            </w:pPr>
            <w:r/>
            <w:r>
              <w:rPr>
                <w:rFonts w:ascii="Aptos" w:hAnsi="Aptos"/>
                <w:b w:val="0"/>
                <w:color w:val="182235"/>
                <w:sz w:val="16"/>
              </w:rPr>
              <w:t>Measure</w:t>
            </w:r>
          </w:p>
        </w:tc>
        <w:tc>
          <w:tcPr>
            <w:tcW w:type="dxa" w:w="3331"/>
            <w:vAlign w:val="center"/>
            <w:shd w:fill="F7F9FC"/>
          </w:tcPr>
          <w:p>
            <w:pPr>
              <w:spacing w:after="0"/>
            </w:pPr>
            <w:r/>
            <w:r>
              <w:rPr>
                <w:rFonts w:ascii="Aptos" w:hAnsi="Aptos"/>
                <w:b w:val="0"/>
                <w:color w:val="182235"/>
                <w:sz w:val="16"/>
              </w:rPr>
              <w:t>No daily founder intervention</w:t>
            </w:r>
          </w:p>
        </w:tc>
      </w:tr>
      <w:tr>
        <w:tc>
          <w:tcPr>
            <w:tcW w:type="dxa" w:w="3331"/>
            <w:vAlign w:val="center"/>
          </w:tcPr>
          <w:p>
            <w:pPr>
              <w:spacing w:after="0"/>
            </w:pPr>
            <w:r/>
            <w:r>
              <w:rPr>
                <w:rFonts w:ascii="Aptos" w:hAnsi="Aptos"/>
                <w:b w:val="0"/>
                <w:color w:val="182235"/>
                <w:sz w:val="16"/>
              </w:rPr>
              <w:t>Backup health</w:t>
            </w:r>
          </w:p>
        </w:tc>
        <w:tc>
          <w:tcPr>
            <w:tcW w:type="dxa" w:w="3331"/>
            <w:vAlign w:val="center"/>
          </w:tcPr>
          <w:p>
            <w:pPr>
              <w:spacing w:after="0"/>
            </w:pPr>
            <w:r/>
            <w:r>
              <w:rPr>
                <w:rFonts w:ascii="Aptos" w:hAnsi="Aptos"/>
                <w:b w:val="0"/>
                <w:color w:val="182235"/>
                <w:sz w:val="16"/>
              </w:rPr>
              <w:t>Measure</w:t>
            </w:r>
          </w:p>
        </w:tc>
        <w:tc>
          <w:tcPr>
            <w:tcW w:type="dxa" w:w="3331"/>
            <w:vAlign w:val="center"/>
          </w:tcPr>
          <w:p>
            <w:pPr>
              <w:spacing w:after="0"/>
            </w:pPr>
            <w:r/>
            <w:r>
              <w:rPr>
                <w:rFonts w:ascii="Aptos" w:hAnsi="Aptos"/>
                <w:b w:val="0"/>
                <w:color w:val="182235"/>
                <w:sz w:val="16"/>
              </w:rPr>
              <w:t>100% of pilot clinics</w:t>
            </w:r>
          </w:p>
        </w:tc>
      </w:tr>
      <w:tr>
        <w:tc>
          <w:tcPr>
            <w:tcW w:type="dxa" w:w="3331"/>
            <w:vAlign w:val="center"/>
            <w:shd w:fill="F7F9FC"/>
          </w:tcPr>
          <w:p>
            <w:pPr>
              <w:spacing w:after="0"/>
            </w:pPr>
            <w:r/>
            <w:r>
              <w:rPr>
                <w:rFonts w:ascii="Aptos" w:hAnsi="Aptos"/>
                <w:b w:val="0"/>
                <w:color w:val="182235"/>
                <w:sz w:val="16"/>
              </w:rPr>
              <w:t>Doctor satisfaction</w:t>
            </w:r>
          </w:p>
        </w:tc>
        <w:tc>
          <w:tcPr>
            <w:tcW w:type="dxa" w:w="3331"/>
            <w:vAlign w:val="center"/>
            <w:shd w:fill="F7F9FC"/>
          </w:tcPr>
          <w:p>
            <w:pPr>
              <w:spacing w:after="0"/>
            </w:pPr>
            <w:r/>
            <w:r>
              <w:rPr>
                <w:rFonts w:ascii="Aptos" w:hAnsi="Aptos"/>
                <w:b w:val="0"/>
                <w:color w:val="182235"/>
                <w:sz w:val="16"/>
              </w:rPr>
              <w:t>Measure</w:t>
            </w:r>
          </w:p>
        </w:tc>
        <w:tc>
          <w:tcPr>
            <w:tcW w:type="dxa" w:w="3331"/>
            <w:vAlign w:val="center"/>
            <w:shd w:fill="F7F9FC"/>
          </w:tcPr>
          <w:p>
            <w:pPr>
              <w:spacing w:after="0"/>
            </w:pPr>
            <w:r/>
            <w:r>
              <w:rPr>
                <w:rFonts w:ascii="Aptos" w:hAnsi="Aptos"/>
                <w:b w:val="0"/>
                <w:color w:val="182235"/>
                <w:sz w:val="16"/>
              </w:rPr>
              <w:t>Strong positive signal</w:t>
            </w:r>
          </w:p>
        </w:tc>
      </w:tr>
      <w:tr>
        <w:tc>
          <w:tcPr>
            <w:tcW w:type="dxa" w:w="3331"/>
            <w:vAlign w:val="center"/>
          </w:tcPr>
          <w:p>
            <w:pPr>
              <w:spacing w:after="0"/>
            </w:pPr>
            <w:r/>
            <w:r>
              <w:rPr>
                <w:rFonts w:ascii="Aptos" w:hAnsi="Aptos"/>
                <w:b w:val="0"/>
                <w:color w:val="182235"/>
                <w:sz w:val="16"/>
              </w:rPr>
              <w:t>Paid conversion</w:t>
            </w:r>
          </w:p>
        </w:tc>
        <w:tc>
          <w:tcPr>
            <w:tcW w:type="dxa" w:w="3331"/>
            <w:vAlign w:val="center"/>
          </w:tcPr>
          <w:p>
            <w:pPr>
              <w:spacing w:after="0"/>
            </w:pPr>
            <w:r/>
            <w:r>
              <w:rPr>
                <w:rFonts w:ascii="Aptos" w:hAnsi="Aptos"/>
                <w:b w:val="0"/>
                <w:color w:val="182235"/>
                <w:sz w:val="16"/>
              </w:rPr>
              <w:t>Measure</w:t>
            </w:r>
          </w:p>
        </w:tc>
        <w:tc>
          <w:tcPr>
            <w:tcW w:type="dxa" w:w="3331"/>
            <w:vAlign w:val="center"/>
          </w:tcPr>
          <w:p>
            <w:pPr>
              <w:spacing w:after="0"/>
            </w:pPr>
            <w:r/>
            <w:r>
              <w:rPr>
                <w:rFonts w:ascii="Aptos" w:hAnsi="Aptos"/>
                <w:b w:val="0"/>
                <w:color w:val="182235"/>
                <w:sz w:val="16"/>
              </w:rPr>
              <w:t>At least 2/3 ideal, subject to pricing</w:t>
            </w:r>
          </w:p>
        </w:tc>
      </w:tr>
    </w:tbl>
    <w:p/>
    <w:p>
      <w:r>
        <w:br w:type="page"/>
      </w:r>
    </w:p>
    <w:p>
      <w:pPr>
        <w:pStyle w:val="Heading1"/>
      </w:pPr>
      <w:r>
        <w:t>51. 90-day execution plan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Weeks</w:t>
            </w:r>
          </w:p>
        </w:tc>
        <w:tc>
          <w:tcPr>
            <w:tcW w:type="dxa" w:w="3331"/>
            <w:vAlign w:val="center"/>
            <w:shd w:fill="0B1630"/>
          </w:tcPr>
          <w:p>
            <w:pPr>
              <w:spacing w:after="0"/>
            </w:pPr>
            <w:r/>
            <w:r>
              <w:rPr>
                <w:rFonts w:ascii="Aptos" w:hAnsi="Aptos"/>
                <w:b/>
                <w:color w:val="FFFFFF"/>
                <w:sz w:val="16"/>
              </w:rPr>
              <w:t>Objective</w:t>
            </w:r>
          </w:p>
        </w:tc>
        <w:tc>
          <w:tcPr>
            <w:tcW w:type="dxa" w:w="3331"/>
            <w:vAlign w:val="center"/>
            <w:shd w:fill="0B1630"/>
          </w:tcPr>
          <w:p>
            <w:pPr>
              <w:spacing w:after="0"/>
            </w:pPr>
            <w:r/>
            <w:r>
              <w:rPr>
                <w:rFonts w:ascii="Aptos" w:hAnsi="Aptos"/>
                <w:b/>
                <w:color w:val="FFFFFF"/>
                <w:sz w:val="16"/>
              </w:rPr>
              <w:t>Deliverables</w:t>
            </w:r>
          </w:p>
        </w:tc>
      </w:tr>
      <w:tr>
        <w:tc>
          <w:tcPr>
            <w:tcW w:type="dxa" w:w="3331"/>
            <w:vAlign w:val="center"/>
            <w:shd w:fill="F7F9FC"/>
          </w:tcPr>
          <w:p>
            <w:pPr>
              <w:spacing w:after="0"/>
            </w:pPr>
            <w:r/>
            <w:r>
              <w:rPr>
                <w:rFonts w:ascii="Aptos" w:hAnsi="Aptos"/>
                <w:b w:val="0"/>
                <w:color w:val="182235"/>
                <w:sz w:val="16"/>
              </w:rPr>
              <w:t>1–2</w:t>
            </w:r>
          </w:p>
        </w:tc>
        <w:tc>
          <w:tcPr>
            <w:tcW w:type="dxa" w:w="3331"/>
            <w:vAlign w:val="center"/>
            <w:shd w:fill="F7F9FC"/>
          </w:tcPr>
          <w:p>
            <w:pPr>
              <w:spacing w:after="0"/>
            </w:pPr>
            <w:r/>
            <w:r>
              <w:rPr>
                <w:rFonts w:ascii="Aptos" w:hAnsi="Aptos"/>
                <w:b w:val="0"/>
                <w:color w:val="182235"/>
                <w:sz w:val="16"/>
              </w:rPr>
              <w:t>Discovery setup</w:t>
            </w:r>
          </w:p>
        </w:tc>
        <w:tc>
          <w:tcPr>
            <w:tcW w:type="dxa" w:w="3331"/>
            <w:vAlign w:val="center"/>
            <w:shd w:fill="F7F9FC"/>
          </w:tcPr>
          <w:p>
            <w:pPr>
              <w:spacing w:after="0"/>
            </w:pPr>
            <w:r/>
            <w:r>
              <w:rPr>
                <w:rFonts w:ascii="Aptos" w:hAnsi="Aptos"/>
                <w:b w:val="0"/>
                <w:color w:val="182235"/>
                <w:sz w:val="16"/>
              </w:rPr>
              <w:t>Interview list, script, metrics, demo</w:t>
            </w:r>
          </w:p>
        </w:tc>
      </w:tr>
      <w:tr>
        <w:tc>
          <w:tcPr>
            <w:tcW w:type="dxa" w:w="3331"/>
            <w:vAlign w:val="center"/>
          </w:tcPr>
          <w:p>
            <w:pPr>
              <w:spacing w:after="0"/>
            </w:pPr>
            <w:r/>
            <w:r>
              <w:rPr>
                <w:rFonts w:ascii="Aptos" w:hAnsi="Aptos"/>
                <w:b w:val="0"/>
                <w:color w:val="182235"/>
                <w:sz w:val="16"/>
              </w:rPr>
              <w:t>3–4</w:t>
            </w:r>
          </w:p>
        </w:tc>
        <w:tc>
          <w:tcPr>
            <w:tcW w:type="dxa" w:w="3331"/>
            <w:vAlign w:val="center"/>
          </w:tcPr>
          <w:p>
            <w:pPr>
              <w:spacing w:after="0"/>
            </w:pPr>
            <w:r/>
            <w:r>
              <w:rPr>
                <w:rFonts w:ascii="Aptos" w:hAnsi="Aptos"/>
                <w:b w:val="0"/>
                <w:color w:val="182235"/>
                <w:sz w:val="16"/>
              </w:rPr>
              <w:t>20 interviews</w:t>
            </w:r>
          </w:p>
        </w:tc>
        <w:tc>
          <w:tcPr>
            <w:tcW w:type="dxa" w:w="3331"/>
            <w:vAlign w:val="center"/>
          </w:tcPr>
          <w:p>
            <w:pPr>
              <w:spacing w:after="0"/>
            </w:pPr>
            <w:r/>
            <w:r>
              <w:rPr>
                <w:rFonts w:ascii="Aptos" w:hAnsi="Aptos"/>
                <w:b w:val="0"/>
                <w:color w:val="182235"/>
                <w:sz w:val="16"/>
              </w:rPr>
              <w:t>Problem validation + go/no-go</w:t>
            </w:r>
          </w:p>
        </w:tc>
      </w:tr>
      <w:tr>
        <w:tc>
          <w:tcPr>
            <w:tcW w:type="dxa" w:w="3331"/>
            <w:vAlign w:val="center"/>
            <w:shd w:fill="F7F9FC"/>
          </w:tcPr>
          <w:p>
            <w:pPr>
              <w:spacing w:after="0"/>
            </w:pPr>
            <w:r/>
            <w:r>
              <w:rPr>
                <w:rFonts w:ascii="Aptos" w:hAnsi="Aptos"/>
                <w:b w:val="0"/>
                <w:color w:val="182235"/>
                <w:sz w:val="16"/>
              </w:rPr>
              <w:t>5–6</w:t>
            </w:r>
          </w:p>
        </w:tc>
        <w:tc>
          <w:tcPr>
            <w:tcW w:type="dxa" w:w="3331"/>
            <w:vAlign w:val="center"/>
            <w:shd w:fill="F7F9FC"/>
          </w:tcPr>
          <w:p>
            <w:pPr>
              <w:spacing w:after="0"/>
            </w:pPr>
            <w:r/>
            <w:r>
              <w:rPr>
                <w:rFonts w:ascii="Aptos" w:hAnsi="Aptos"/>
                <w:b w:val="0"/>
                <w:color w:val="182235"/>
                <w:sz w:val="16"/>
              </w:rPr>
              <w:t>Pilot prep</w:t>
            </w:r>
          </w:p>
        </w:tc>
        <w:tc>
          <w:tcPr>
            <w:tcW w:type="dxa" w:w="3331"/>
            <w:vAlign w:val="center"/>
            <w:shd w:fill="F7F9FC"/>
          </w:tcPr>
          <w:p>
            <w:pPr>
              <w:spacing w:after="0"/>
            </w:pPr>
            <w:r/>
            <w:r>
              <w:rPr>
                <w:rFonts w:ascii="Aptos" w:hAnsi="Aptos"/>
                <w:b w:val="0"/>
                <w:color w:val="182235"/>
                <w:sz w:val="16"/>
              </w:rPr>
              <w:t>Onboarding, security baseline, synthetic-data test</w:t>
            </w:r>
          </w:p>
        </w:tc>
      </w:tr>
      <w:tr>
        <w:tc>
          <w:tcPr>
            <w:tcW w:type="dxa" w:w="3331"/>
            <w:vAlign w:val="center"/>
          </w:tcPr>
          <w:p>
            <w:pPr>
              <w:spacing w:after="0"/>
            </w:pPr>
            <w:r/>
            <w:r>
              <w:rPr>
                <w:rFonts w:ascii="Aptos" w:hAnsi="Aptos"/>
                <w:b w:val="0"/>
                <w:color w:val="182235"/>
                <w:sz w:val="16"/>
              </w:rPr>
              <w:t>7–9</w:t>
            </w:r>
          </w:p>
        </w:tc>
        <w:tc>
          <w:tcPr>
            <w:tcW w:type="dxa" w:w="3331"/>
            <w:vAlign w:val="center"/>
          </w:tcPr>
          <w:p>
            <w:pPr>
              <w:spacing w:after="0"/>
            </w:pPr>
            <w:r/>
            <w:r>
              <w:rPr>
                <w:rFonts w:ascii="Aptos" w:hAnsi="Aptos"/>
                <w:b w:val="0"/>
                <w:color w:val="182235"/>
                <w:sz w:val="16"/>
              </w:rPr>
              <w:t>Pilot live</w:t>
            </w:r>
          </w:p>
        </w:tc>
        <w:tc>
          <w:tcPr>
            <w:tcW w:type="dxa" w:w="3331"/>
            <w:vAlign w:val="center"/>
          </w:tcPr>
          <w:p>
            <w:pPr>
              <w:spacing w:after="0"/>
            </w:pPr>
            <w:r/>
            <w:r>
              <w:rPr>
                <w:rFonts w:ascii="Aptos" w:hAnsi="Aptos"/>
                <w:b w:val="0"/>
                <w:color w:val="182235"/>
                <w:sz w:val="16"/>
              </w:rPr>
              <w:t>3 clinics, weekly check-ins</w:t>
            </w:r>
          </w:p>
        </w:tc>
      </w:tr>
      <w:tr>
        <w:tc>
          <w:tcPr>
            <w:tcW w:type="dxa" w:w="3331"/>
            <w:vAlign w:val="center"/>
            <w:shd w:fill="F7F9FC"/>
          </w:tcPr>
          <w:p>
            <w:pPr>
              <w:spacing w:after="0"/>
            </w:pPr>
            <w:r/>
            <w:r>
              <w:rPr>
                <w:rFonts w:ascii="Aptos" w:hAnsi="Aptos"/>
                <w:b w:val="0"/>
                <w:color w:val="182235"/>
                <w:sz w:val="16"/>
              </w:rPr>
              <w:t>10–12</w:t>
            </w:r>
          </w:p>
        </w:tc>
        <w:tc>
          <w:tcPr>
            <w:tcW w:type="dxa" w:w="3331"/>
            <w:vAlign w:val="center"/>
            <w:shd w:fill="F7F9FC"/>
          </w:tcPr>
          <w:p>
            <w:pPr>
              <w:spacing w:after="0"/>
            </w:pPr>
            <w:r/>
            <w:r>
              <w:rPr>
                <w:rFonts w:ascii="Aptos" w:hAnsi="Aptos"/>
                <w:b w:val="0"/>
                <w:color w:val="182235"/>
                <w:sz w:val="16"/>
              </w:rPr>
              <w:t>Pilot analysis</w:t>
            </w:r>
          </w:p>
        </w:tc>
        <w:tc>
          <w:tcPr>
            <w:tcW w:type="dxa" w:w="3331"/>
            <w:vAlign w:val="center"/>
            <w:shd w:fill="F7F9FC"/>
          </w:tcPr>
          <w:p>
            <w:pPr>
              <w:spacing w:after="0"/>
            </w:pPr>
            <w:r/>
            <w:r>
              <w:rPr>
                <w:rFonts w:ascii="Aptos" w:hAnsi="Aptos"/>
                <w:b w:val="0"/>
                <w:color w:val="182235"/>
                <w:sz w:val="16"/>
              </w:rPr>
              <w:t>Retention, workflow savings, product fixes</w:t>
            </w:r>
          </w:p>
        </w:tc>
      </w:tr>
      <w:tr>
        <w:tc>
          <w:tcPr>
            <w:tcW w:type="dxa" w:w="3331"/>
            <w:vAlign w:val="center"/>
          </w:tcPr>
          <w:p>
            <w:pPr>
              <w:spacing w:after="0"/>
            </w:pPr>
            <w:r/>
            <w:r>
              <w:rPr>
                <w:rFonts w:ascii="Aptos" w:hAnsi="Aptos"/>
                <w:b w:val="0"/>
                <w:color w:val="182235"/>
                <w:sz w:val="16"/>
              </w:rPr>
              <w:t>13</w:t>
            </w:r>
          </w:p>
        </w:tc>
        <w:tc>
          <w:tcPr>
            <w:tcW w:type="dxa" w:w="3331"/>
            <w:vAlign w:val="center"/>
          </w:tcPr>
          <w:p>
            <w:pPr>
              <w:spacing w:after="0"/>
            </w:pPr>
            <w:r/>
            <w:r>
              <w:rPr>
                <w:rFonts w:ascii="Aptos" w:hAnsi="Aptos"/>
                <w:b w:val="0"/>
                <w:color w:val="182235"/>
                <w:sz w:val="16"/>
              </w:rPr>
              <w:t>Pricing</w:t>
            </w:r>
          </w:p>
        </w:tc>
        <w:tc>
          <w:tcPr>
            <w:tcW w:type="dxa" w:w="3331"/>
            <w:vAlign w:val="center"/>
          </w:tcPr>
          <w:p>
            <w:pPr>
              <w:spacing w:after="0"/>
            </w:pPr>
            <w:r/>
            <w:r>
              <w:rPr>
                <w:rFonts w:ascii="Aptos" w:hAnsi="Aptos"/>
                <w:b w:val="0"/>
                <w:color w:val="182235"/>
                <w:sz w:val="16"/>
              </w:rPr>
              <w:t>Offer + objection analysis</w:t>
            </w:r>
          </w:p>
        </w:tc>
      </w:tr>
      <w:tr>
        <w:tc>
          <w:tcPr>
            <w:tcW w:type="dxa" w:w="3331"/>
            <w:vAlign w:val="center"/>
            <w:shd w:fill="F7F9FC"/>
          </w:tcPr>
          <w:p>
            <w:pPr>
              <w:spacing w:after="0"/>
            </w:pPr>
            <w:r/>
            <w:r>
              <w:rPr>
                <w:rFonts w:ascii="Aptos" w:hAnsi="Aptos"/>
                <w:b w:val="0"/>
                <w:color w:val="182235"/>
                <w:sz w:val="16"/>
              </w:rPr>
              <w:t>14</w:t>
            </w:r>
          </w:p>
        </w:tc>
        <w:tc>
          <w:tcPr>
            <w:tcW w:type="dxa" w:w="3331"/>
            <w:vAlign w:val="center"/>
            <w:shd w:fill="F7F9FC"/>
          </w:tcPr>
          <w:p>
            <w:pPr>
              <w:spacing w:after="0"/>
            </w:pPr>
            <w:r/>
            <w:r>
              <w:rPr>
                <w:rFonts w:ascii="Aptos" w:hAnsi="Aptos"/>
                <w:b w:val="0"/>
                <w:color w:val="182235"/>
                <w:sz w:val="16"/>
              </w:rPr>
              <w:t>Paid conversion</w:t>
            </w:r>
          </w:p>
        </w:tc>
        <w:tc>
          <w:tcPr>
            <w:tcW w:type="dxa" w:w="3331"/>
            <w:vAlign w:val="center"/>
            <w:shd w:fill="F7F9FC"/>
          </w:tcPr>
          <w:p>
            <w:pPr>
              <w:spacing w:after="0"/>
            </w:pPr>
            <w:r/>
            <w:r>
              <w:rPr>
                <w:rFonts w:ascii="Aptos" w:hAnsi="Aptos"/>
                <w:b w:val="0"/>
                <w:color w:val="182235"/>
                <w:sz w:val="16"/>
              </w:rPr>
              <w:t>First paid clinics</w:t>
            </w:r>
          </w:p>
        </w:tc>
      </w:tr>
      <w:tr>
        <w:tc>
          <w:tcPr>
            <w:tcW w:type="dxa" w:w="3331"/>
            <w:vAlign w:val="center"/>
          </w:tcPr>
          <w:p>
            <w:pPr>
              <w:spacing w:after="0"/>
            </w:pPr>
            <w:r/>
            <w:r>
              <w:rPr>
                <w:rFonts w:ascii="Aptos" w:hAnsi="Aptos"/>
                <w:b w:val="0"/>
                <w:color w:val="182235"/>
                <w:sz w:val="16"/>
              </w:rPr>
              <w:t>15–16</w:t>
            </w:r>
          </w:p>
        </w:tc>
        <w:tc>
          <w:tcPr>
            <w:tcW w:type="dxa" w:w="3331"/>
            <w:vAlign w:val="center"/>
          </w:tcPr>
          <w:p>
            <w:pPr>
              <w:spacing w:after="0"/>
            </w:pPr>
            <w:r/>
            <w:r>
              <w:rPr>
                <w:rFonts w:ascii="Aptos" w:hAnsi="Aptos"/>
                <w:b w:val="0"/>
                <w:color w:val="182235"/>
                <w:sz w:val="16"/>
              </w:rPr>
              <w:t>Repeatability</w:t>
            </w:r>
          </w:p>
        </w:tc>
        <w:tc>
          <w:tcPr>
            <w:tcW w:type="dxa" w:w="3331"/>
            <w:vAlign w:val="center"/>
          </w:tcPr>
          <w:p>
            <w:pPr>
              <w:spacing w:after="0"/>
            </w:pPr>
            <w:r/>
            <w:r>
              <w:rPr>
                <w:rFonts w:ascii="Aptos" w:hAnsi="Aptos"/>
                <w:b w:val="0"/>
                <w:color w:val="182235"/>
                <w:sz w:val="16"/>
              </w:rPr>
              <w:t>Onboarding playbook + support system</w:t>
            </w:r>
          </w:p>
        </w:tc>
      </w:tr>
    </w:tbl>
    <w:p/>
    <w:p>
      <w:pPr>
        <w:pStyle w:val="Heading2"/>
      </w:pPr>
      <w:r>
        <w:t>51.1 Founder checklist</w:t>
      </w:r>
    </w:p>
    <w:p>
      <w:pPr>
        <w:pStyle w:val="BulletCompact"/>
        <w:ind w:left="317" w:hanging="173"/>
      </w:pPr>
      <w:r>
        <w:rPr>
          <w:sz w:val="18"/>
        </w:rPr>
        <w:t>• Do not spend the first 90 days building 30 new features.</w:t>
      </w:r>
    </w:p>
    <w:p>
      <w:pPr>
        <w:pStyle w:val="BulletCompact"/>
        <w:ind w:left="317" w:hanging="173"/>
      </w:pPr>
      <w:r>
        <w:rPr>
          <w:sz w:val="18"/>
        </w:rPr>
        <w:t>• Spend time inside clinics.</w:t>
      </w:r>
    </w:p>
    <w:p>
      <w:pPr>
        <w:pStyle w:val="BulletCompact"/>
        <w:ind w:left="317" w:hanging="173"/>
      </w:pPr>
      <w:r>
        <w:rPr>
          <w:sz w:val="18"/>
        </w:rPr>
        <w:t>• Instrument every critical workflow.</w:t>
      </w:r>
    </w:p>
    <w:p>
      <w:pPr>
        <w:pStyle w:val="BulletCompact"/>
        <w:ind w:left="317" w:hanging="173"/>
      </w:pPr>
      <w:r>
        <w:rPr>
          <w:sz w:val="18"/>
        </w:rPr>
        <w:t>• Document every failure.</w:t>
      </w:r>
    </w:p>
    <w:p>
      <w:pPr>
        <w:pStyle w:val="BulletCompact"/>
        <w:ind w:left="317" w:hanging="173"/>
      </w:pPr>
      <w:r>
        <w:rPr>
          <w:sz w:val="18"/>
        </w:rPr>
        <w:t>• Collect evidence for investor and product decisions.</w:t>
      </w:r>
    </w:p>
    <w:p>
      <w:r>
        <w:br w:type="page"/>
      </w:r>
    </w:p>
    <w:p>
      <w:pPr>
        <w:pStyle w:val="Heading1"/>
      </w:pPr>
      <w:r>
        <w:t>52. 12-month execution plan</w:t>
      </w:r>
    </w:p>
    <w:p>
      <w:pPr>
        <w:pStyle w:val="Heading2"/>
      </w:pPr>
      <w:r>
        <w:t>Quarter 1</w:t>
      </w:r>
    </w:p>
    <w:p>
      <w:pPr>
        <w:pStyle w:val="BulletCompact"/>
        <w:ind w:left="317" w:hanging="173"/>
      </w:pPr>
      <w:r>
        <w:rPr>
          <w:sz w:val="18"/>
        </w:rPr>
        <w:t>• Validation</w:t>
      </w:r>
    </w:p>
    <w:p>
      <w:pPr>
        <w:pStyle w:val="BulletCompact"/>
        <w:ind w:left="317" w:hanging="173"/>
      </w:pPr>
      <w:r>
        <w:rPr>
          <w:sz w:val="18"/>
        </w:rPr>
        <w:t>• Pilot</w:t>
      </w:r>
    </w:p>
    <w:p>
      <w:pPr>
        <w:pStyle w:val="BulletCompact"/>
        <w:ind w:left="317" w:hanging="173"/>
      </w:pPr>
      <w:r>
        <w:rPr>
          <w:sz w:val="18"/>
        </w:rPr>
        <w:t>• Core reliability</w:t>
      </w:r>
    </w:p>
    <w:p>
      <w:pPr>
        <w:pStyle w:val="BulletCompact"/>
        <w:ind w:left="317" w:hanging="173"/>
      </w:pPr>
      <w:r>
        <w:rPr>
          <w:sz w:val="18"/>
        </w:rPr>
        <w:t>• Audit</w:t>
      </w:r>
    </w:p>
    <w:p>
      <w:pPr>
        <w:pStyle w:val="BulletCompact"/>
        <w:ind w:left="317" w:hanging="173"/>
      </w:pPr>
      <w:r>
        <w:rPr>
          <w:sz w:val="18"/>
        </w:rPr>
        <w:t>• Onboarding</w:t>
      </w:r>
    </w:p>
    <w:p>
      <w:pPr>
        <w:pStyle w:val="Heading2"/>
      </w:pPr>
      <w:r>
        <w:t>Quarter 2</w:t>
      </w:r>
    </w:p>
    <w:p>
      <w:pPr>
        <w:pStyle w:val="BulletCompact"/>
        <w:ind w:left="317" w:hanging="173"/>
      </w:pPr>
      <w:r>
        <w:rPr>
          <w:sz w:val="18"/>
        </w:rPr>
        <w:t>• Paid clinics</w:t>
      </w:r>
    </w:p>
    <w:p>
      <w:pPr>
        <w:pStyle w:val="BulletCompact"/>
        <w:ind w:left="317" w:hanging="173"/>
      </w:pPr>
      <w:r>
        <w:rPr>
          <w:sz w:val="18"/>
        </w:rPr>
        <w:t>• Queue</w:t>
      </w:r>
    </w:p>
    <w:p>
      <w:pPr>
        <w:pStyle w:val="BulletCompact"/>
        <w:ind w:left="317" w:hanging="173"/>
      </w:pPr>
      <w:r>
        <w:rPr>
          <w:sz w:val="18"/>
        </w:rPr>
        <w:t>• Phone search</w:t>
      </w:r>
    </w:p>
    <w:p>
      <w:pPr>
        <w:pStyle w:val="BulletCompact"/>
        <w:ind w:left="317" w:hanging="173"/>
      </w:pPr>
      <w:r>
        <w:rPr>
          <w:sz w:val="18"/>
        </w:rPr>
        <w:t>• Follow-up</w:t>
      </w:r>
    </w:p>
    <w:p>
      <w:pPr>
        <w:pStyle w:val="BulletCompact"/>
        <w:ind w:left="317" w:hanging="173"/>
      </w:pPr>
      <w:r>
        <w:rPr>
          <w:sz w:val="18"/>
        </w:rPr>
        <w:t>• Analytics</w:t>
      </w:r>
    </w:p>
    <w:p>
      <w:pPr>
        <w:pStyle w:val="Heading2"/>
      </w:pPr>
      <w:r>
        <w:t>Quarter 3</w:t>
      </w:r>
    </w:p>
    <w:p>
      <w:pPr>
        <w:pStyle w:val="BulletCompact"/>
        <w:ind w:left="317" w:hanging="173"/>
      </w:pPr>
      <w:r>
        <w:rPr>
          <w:sz w:val="18"/>
        </w:rPr>
        <w:t>• Multi-doctor</w:t>
      </w:r>
    </w:p>
    <w:p>
      <w:pPr>
        <w:pStyle w:val="BulletCompact"/>
        <w:ind w:left="317" w:hanging="173"/>
      </w:pPr>
      <w:r>
        <w:rPr>
          <w:sz w:val="18"/>
        </w:rPr>
        <w:t>• Receptionist</w:t>
      </w:r>
    </w:p>
    <w:p>
      <w:pPr>
        <w:pStyle w:val="BulletCompact"/>
        <w:ind w:left="317" w:hanging="173"/>
      </w:pPr>
      <w:r>
        <w:rPr>
          <w:sz w:val="18"/>
        </w:rPr>
        <w:t>• Paper digitization</w:t>
      </w:r>
    </w:p>
    <w:p>
      <w:pPr>
        <w:pStyle w:val="BulletCompact"/>
        <w:ind w:left="317" w:hanging="173"/>
      </w:pPr>
      <w:r>
        <w:rPr>
          <w:sz w:val="18"/>
        </w:rPr>
        <w:t>• Security hardening</w:t>
      </w:r>
    </w:p>
    <w:p>
      <w:pPr>
        <w:pStyle w:val="Heading2"/>
      </w:pPr>
      <w:r>
        <w:t>Quarter 4</w:t>
      </w:r>
    </w:p>
    <w:p>
      <w:pPr>
        <w:pStyle w:val="BulletCompact"/>
        <w:ind w:left="317" w:hanging="173"/>
      </w:pPr>
      <w:r>
        <w:rPr>
          <w:sz w:val="18"/>
        </w:rPr>
        <w:t>• ABDM discovery/integration work</w:t>
      </w:r>
    </w:p>
    <w:p>
      <w:pPr>
        <w:pStyle w:val="BulletCompact"/>
        <w:ind w:left="317" w:hanging="173"/>
      </w:pPr>
      <w:r>
        <w:rPr>
          <w:sz w:val="18"/>
        </w:rPr>
        <w:t>• Optional remote backup</w:t>
      </w:r>
    </w:p>
    <w:p>
      <w:pPr>
        <w:pStyle w:val="BulletCompact"/>
        <w:ind w:left="317" w:hanging="173"/>
      </w:pPr>
      <w:r>
        <w:rPr>
          <w:sz w:val="18"/>
        </w:rPr>
        <w:t>• Regional expansion</w:t>
      </w:r>
    </w:p>
    <w:p>
      <w:pPr>
        <w:pStyle w:val="BulletCompact"/>
        <w:ind w:left="317" w:hanging="173"/>
      </w:pPr>
      <w:r>
        <w:rPr>
          <w:sz w:val="18"/>
        </w:rPr>
        <w:t>• Fundraising readiness</w:t>
      </w:r>
    </w:p>
    <w:p>
      <w:pPr>
        <w:pStyle w:val="Heading2"/>
      </w:pPr>
      <w:r>
        <w:t>12-month outcome</w:t>
      </w:r>
    </w:p>
    <w:p>
      <w:r>
        <w:t>A successful first year should result in a stable product, a repeatable onboarding process, paying clinics, measurable workflow improvement, a defensible safety/security baseline and enough evidence to justify the next capital and hiring step.</w:t>
      </w:r>
    </w:p>
    <w:p>
      <w:r>
        <w:br w:type="page"/>
      </w:r>
    </w:p>
    <w:p>
      <w:pPr>
        <w:pStyle w:val="Heading1"/>
      </w:pPr>
      <w:r>
        <w:t>53. 24-month execution plan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0B1630"/>
          </w:tcPr>
          <w:p>
            <w:pPr>
              <w:spacing w:after="0"/>
            </w:pPr>
            <w:r/>
            <w:r>
              <w:rPr>
                <w:rFonts w:ascii="Aptos" w:hAnsi="Aptos"/>
                <w:b/>
                <w:color w:val="FFFFFF"/>
                <w:sz w:val="16"/>
              </w:rPr>
              <w:t>Period</w:t>
            </w:r>
          </w:p>
        </w:tc>
        <w:tc>
          <w:tcPr>
            <w:tcW w:type="dxa" w:w="2498"/>
            <w:vAlign w:val="center"/>
            <w:shd w:fill="0B1630"/>
          </w:tcPr>
          <w:p>
            <w:pPr>
              <w:spacing w:after="0"/>
            </w:pPr>
            <w:r/>
            <w:r>
              <w:rPr>
                <w:rFonts w:ascii="Aptos" w:hAnsi="Aptos"/>
                <w:b/>
                <w:color w:val="FFFFFF"/>
                <w:sz w:val="16"/>
              </w:rPr>
              <w:t>Product</w:t>
            </w:r>
          </w:p>
        </w:tc>
        <w:tc>
          <w:tcPr>
            <w:tcW w:type="dxa" w:w="2498"/>
            <w:vAlign w:val="center"/>
            <w:shd w:fill="0B1630"/>
          </w:tcPr>
          <w:p>
            <w:pPr>
              <w:spacing w:after="0"/>
            </w:pPr>
            <w:r/>
            <w:r>
              <w:rPr>
                <w:rFonts w:ascii="Aptos" w:hAnsi="Aptos"/>
                <w:b/>
                <w:color w:val="FFFFFF"/>
                <w:sz w:val="16"/>
              </w:rPr>
              <w:t>Business</w:t>
            </w:r>
          </w:p>
        </w:tc>
        <w:tc>
          <w:tcPr>
            <w:tcW w:type="dxa" w:w="2498"/>
            <w:vAlign w:val="center"/>
            <w:shd w:fill="0B1630"/>
          </w:tcPr>
          <w:p>
            <w:pPr>
              <w:spacing w:after="0"/>
            </w:pPr>
            <w:r/>
            <w:r>
              <w:rPr>
                <w:rFonts w:ascii="Aptos" w:hAnsi="Aptos"/>
                <w:b/>
                <w:color w:val="FFFFFF"/>
                <w:sz w:val="16"/>
              </w:rPr>
              <w:t>Organization</w:t>
            </w:r>
          </w:p>
        </w:tc>
      </w:tr>
      <w:tr>
        <w:tc>
          <w:tcPr>
            <w:tcW w:type="dxa" w:w="2498"/>
            <w:vAlign w:val="center"/>
            <w:shd w:fill="F7F9FC"/>
          </w:tcPr>
          <w:p>
            <w:pPr>
              <w:spacing w:after="0"/>
            </w:pPr>
            <w:r/>
            <w:r>
              <w:rPr>
                <w:rFonts w:ascii="Aptos" w:hAnsi="Aptos"/>
                <w:b w:val="0"/>
                <w:color w:val="182235"/>
                <w:sz w:val="16"/>
              </w:rPr>
              <w:t>Months 13–15</w:t>
            </w:r>
          </w:p>
        </w:tc>
        <w:tc>
          <w:tcPr>
            <w:tcW w:type="dxa" w:w="2498"/>
            <w:vAlign w:val="center"/>
            <w:shd w:fill="F7F9FC"/>
          </w:tcPr>
          <w:p>
            <w:pPr>
              <w:spacing w:after="0"/>
            </w:pPr>
            <w:r/>
            <w:r>
              <w:rPr>
                <w:rFonts w:ascii="Aptos" w:hAnsi="Aptos"/>
                <w:b w:val="0"/>
                <w:color w:val="182235"/>
                <w:sz w:val="16"/>
              </w:rPr>
              <w:t>ABDM + multi-site foundation</w:t>
            </w:r>
          </w:p>
        </w:tc>
        <w:tc>
          <w:tcPr>
            <w:tcW w:type="dxa" w:w="2498"/>
            <w:vAlign w:val="center"/>
            <w:shd w:fill="F7F9FC"/>
          </w:tcPr>
          <w:p>
            <w:pPr>
              <w:spacing w:after="0"/>
            </w:pPr>
            <w:r/>
            <w:r>
              <w:rPr>
                <w:rFonts w:ascii="Aptos" w:hAnsi="Aptos"/>
                <w:b w:val="0"/>
                <w:color w:val="182235"/>
                <w:sz w:val="16"/>
              </w:rPr>
              <w:t>Regional sales</w:t>
            </w:r>
          </w:p>
        </w:tc>
        <w:tc>
          <w:tcPr>
            <w:tcW w:type="dxa" w:w="2498"/>
            <w:vAlign w:val="center"/>
            <w:shd w:fill="F7F9FC"/>
          </w:tcPr>
          <w:p>
            <w:pPr>
              <w:spacing w:after="0"/>
            </w:pPr>
            <w:r/>
            <w:r>
              <w:rPr>
                <w:rFonts w:ascii="Aptos" w:hAnsi="Aptos"/>
                <w:b w:val="0"/>
                <w:color w:val="182235"/>
                <w:sz w:val="16"/>
              </w:rPr>
              <w:t>Support lead</w:t>
            </w:r>
          </w:p>
        </w:tc>
      </w:tr>
      <w:tr>
        <w:tc>
          <w:tcPr>
            <w:tcW w:type="dxa" w:w="2498"/>
            <w:vAlign w:val="center"/>
          </w:tcPr>
          <w:p>
            <w:pPr>
              <w:spacing w:after="0"/>
            </w:pPr>
            <w:r/>
            <w:r>
              <w:rPr>
                <w:rFonts w:ascii="Aptos" w:hAnsi="Aptos"/>
                <w:b w:val="0"/>
                <w:color w:val="182235"/>
                <w:sz w:val="16"/>
              </w:rPr>
              <w:t>16–18</w:t>
            </w:r>
          </w:p>
        </w:tc>
        <w:tc>
          <w:tcPr>
            <w:tcW w:type="dxa" w:w="2498"/>
            <w:vAlign w:val="center"/>
          </w:tcPr>
          <w:p>
            <w:pPr>
              <w:spacing w:after="0"/>
            </w:pPr>
            <w:r/>
            <w:r>
              <w:rPr>
                <w:rFonts w:ascii="Aptos" w:hAnsi="Aptos"/>
                <w:b w:val="0"/>
                <w:color w:val="182235"/>
                <w:sz w:val="16"/>
              </w:rPr>
              <w:t>Patient portal + integrations</w:t>
            </w:r>
          </w:p>
        </w:tc>
        <w:tc>
          <w:tcPr>
            <w:tcW w:type="dxa" w:w="2498"/>
            <w:vAlign w:val="center"/>
          </w:tcPr>
          <w:p>
            <w:pPr>
              <w:spacing w:after="0"/>
            </w:pPr>
            <w:r/>
            <w:r>
              <w:rPr>
                <w:rFonts w:ascii="Aptos" w:hAnsi="Aptos"/>
                <w:b w:val="0"/>
                <w:color w:val="182235"/>
                <w:sz w:val="16"/>
              </w:rPr>
              <w:t>Partner channel</w:t>
            </w:r>
          </w:p>
        </w:tc>
        <w:tc>
          <w:tcPr>
            <w:tcW w:type="dxa" w:w="2498"/>
            <w:vAlign w:val="center"/>
          </w:tcPr>
          <w:p>
            <w:pPr>
              <w:spacing w:after="0"/>
            </w:pPr>
            <w:r/>
            <w:r>
              <w:rPr>
                <w:rFonts w:ascii="Aptos" w:hAnsi="Aptos"/>
                <w:b w:val="0"/>
                <w:color w:val="182235"/>
                <w:sz w:val="16"/>
              </w:rPr>
              <w:t>Second/third engineers</w:t>
            </w:r>
          </w:p>
        </w:tc>
      </w:tr>
      <w:tr>
        <w:tc>
          <w:tcPr>
            <w:tcW w:type="dxa" w:w="2498"/>
            <w:vAlign w:val="center"/>
            <w:shd w:fill="F7F9FC"/>
          </w:tcPr>
          <w:p>
            <w:pPr>
              <w:spacing w:after="0"/>
            </w:pPr>
            <w:r/>
            <w:r>
              <w:rPr>
                <w:rFonts w:ascii="Aptos" w:hAnsi="Aptos"/>
                <w:b w:val="0"/>
                <w:color w:val="182235"/>
                <w:sz w:val="16"/>
              </w:rPr>
              <w:t>19–21</w:t>
            </w:r>
          </w:p>
        </w:tc>
        <w:tc>
          <w:tcPr>
            <w:tcW w:type="dxa" w:w="2498"/>
            <w:vAlign w:val="center"/>
            <w:shd w:fill="F7F9FC"/>
          </w:tcPr>
          <w:p>
            <w:pPr>
              <w:spacing w:after="0"/>
            </w:pPr>
            <w:r/>
            <w:r>
              <w:rPr>
                <w:rFonts w:ascii="Aptos" w:hAnsi="Aptos"/>
                <w:b w:val="0"/>
                <w:color w:val="182235"/>
                <w:sz w:val="16"/>
              </w:rPr>
              <w:t>Hospital workflow prototypes</w:t>
            </w:r>
          </w:p>
        </w:tc>
        <w:tc>
          <w:tcPr>
            <w:tcW w:type="dxa" w:w="2498"/>
            <w:vAlign w:val="center"/>
            <w:shd w:fill="F7F9FC"/>
          </w:tcPr>
          <w:p>
            <w:pPr>
              <w:spacing w:after="0"/>
            </w:pPr>
            <w:r/>
            <w:r>
              <w:rPr>
                <w:rFonts w:ascii="Aptos" w:hAnsi="Aptos"/>
                <w:b w:val="0"/>
                <w:color w:val="182235"/>
                <w:sz w:val="16"/>
              </w:rPr>
              <w:t>Small hospital pilots</w:t>
            </w:r>
          </w:p>
        </w:tc>
        <w:tc>
          <w:tcPr>
            <w:tcW w:type="dxa" w:w="2498"/>
            <w:vAlign w:val="center"/>
            <w:shd w:fill="F7F9FC"/>
          </w:tcPr>
          <w:p>
            <w:pPr>
              <w:spacing w:after="0"/>
            </w:pPr>
            <w:r/>
            <w:r>
              <w:rPr>
                <w:rFonts w:ascii="Aptos" w:hAnsi="Aptos"/>
                <w:b w:val="0"/>
                <w:color w:val="182235"/>
                <w:sz w:val="16"/>
              </w:rPr>
              <w:t>Clinical informatics</w:t>
            </w:r>
          </w:p>
        </w:tc>
      </w:tr>
      <w:tr>
        <w:tc>
          <w:tcPr>
            <w:tcW w:type="dxa" w:w="2498"/>
            <w:vAlign w:val="center"/>
          </w:tcPr>
          <w:p>
            <w:pPr>
              <w:spacing w:after="0"/>
            </w:pPr>
            <w:r/>
            <w:r>
              <w:rPr>
                <w:rFonts w:ascii="Aptos" w:hAnsi="Aptos"/>
                <w:b w:val="0"/>
                <w:color w:val="182235"/>
                <w:sz w:val="16"/>
              </w:rPr>
              <w:t>22–24</w:t>
            </w:r>
          </w:p>
        </w:tc>
        <w:tc>
          <w:tcPr>
            <w:tcW w:type="dxa" w:w="2498"/>
            <w:vAlign w:val="center"/>
          </w:tcPr>
          <w:p>
            <w:pPr>
              <w:spacing w:after="0"/>
            </w:pPr>
            <w:r/>
            <w:r>
              <w:rPr>
                <w:rFonts w:ascii="Aptos" w:hAnsi="Aptos"/>
                <w:b w:val="0"/>
                <w:color w:val="182235"/>
                <w:sz w:val="16"/>
              </w:rPr>
              <w:t>Enterprise deployment</w:t>
            </w:r>
          </w:p>
        </w:tc>
        <w:tc>
          <w:tcPr>
            <w:tcW w:type="dxa" w:w="2498"/>
            <w:vAlign w:val="center"/>
          </w:tcPr>
          <w:p>
            <w:pPr>
              <w:spacing w:after="0"/>
            </w:pPr>
            <w:r/>
            <w:r>
              <w:rPr>
                <w:rFonts w:ascii="Aptos" w:hAnsi="Aptos"/>
                <w:b w:val="0"/>
                <w:color w:val="182235"/>
                <w:sz w:val="16"/>
              </w:rPr>
              <w:t>Hospital contracts</w:t>
            </w:r>
          </w:p>
        </w:tc>
        <w:tc>
          <w:tcPr>
            <w:tcW w:type="dxa" w:w="2498"/>
            <w:vAlign w:val="center"/>
          </w:tcPr>
          <w:p>
            <w:pPr>
              <w:spacing w:after="0"/>
            </w:pPr>
            <w:r/>
            <w:r>
              <w:rPr>
                <w:rFonts w:ascii="Aptos" w:hAnsi="Aptos"/>
                <w:b w:val="0"/>
                <w:color w:val="182235"/>
                <w:sz w:val="16"/>
              </w:rPr>
              <w:t>Security/compliance maturity</w:t>
            </w:r>
          </w:p>
        </w:tc>
      </w:tr>
    </w:tbl>
    <w:p/>
    <w:p>
      <w:r>
        <w:br w:type="page"/>
      </w:r>
    </w:p>
    <w:p>
      <w:pPr>
        <w:pStyle w:val="Heading1"/>
      </w:pPr>
      <w:r>
        <w:t>54. Long-term vision</w:t>
      </w:r>
    </w:p>
    <w:p>
      <w:pPr>
        <w:pStyle w:val="Heading2"/>
      </w:pPr>
      <w:r>
        <w:t>54.1 Five-year product vision</w:t>
      </w:r>
    </w:p>
    <w:p>
      <w:r>
        <w:t>ClinicOS becomes a modular healthcare operating platform for India: a patient record and workflow layer for clinics and hospitals, with AI assisting documentation, retrieval, translation and operations; ABDM interoperability; strong privacy and consent; and deployment options from local-only to enterprise infrastructure.</w:t>
      </w:r>
    </w:p>
    <w:p>
      <w:pPr>
        <w:pStyle w:val="Heading2"/>
      </w:pPr>
      <w:r>
        <w:t>54.2 The strategic flywheel</w:t>
      </w:r>
    </w:p>
    <w:p>
      <w:pPr>
        <w:pStyle w:val="BulletCompact"/>
      </w:pPr>
      <w:r>
        <w:rPr>
          <w:sz w:val="18"/>
        </w:rPr>
        <w:t>1. More clinics generate more workflow feedback.</w:t>
      </w:r>
    </w:p>
    <w:p>
      <w:pPr>
        <w:pStyle w:val="BulletCompact"/>
      </w:pPr>
      <w:r>
        <w:rPr>
          <w:sz w:val="18"/>
        </w:rPr>
        <w:t>2. Better workflows improve retention.</w:t>
      </w:r>
    </w:p>
    <w:p>
      <w:pPr>
        <w:pStyle w:val="BulletCompact"/>
      </w:pPr>
      <w:r>
        <w:rPr>
          <w:sz w:val="18"/>
        </w:rPr>
        <w:t>3. Better retention improves referrals.</w:t>
      </w:r>
    </w:p>
    <w:p>
      <w:pPr>
        <w:pStyle w:val="BulletCompact"/>
      </w:pPr>
      <w:r>
        <w:rPr>
          <w:sz w:val="18"/>
        </w:rPr>
        <w:t>4. More clinics increase integration value.</w:t>
      </w:r>
    </w:p>
    <w:p>
      <w:pPr>
        <w:pStyle w:val="BulletCompact"/>
      </w:pPr>
      <w:r>
        <w:rPr>
          <w:sz w:val="18"/>
        </w:rPr>
        <w:t>5. More integrations improve the platform.</w:t>
      </w:r>
    </w:p>
    <w:p>
      <w:pPr>
        <w:pStyle w:val="BulletCompact"/>
      </w:pPr>
      <w:r>
        <w:rPr>
          <w:sz w:val="18"/>
        </w:rPr>
        <w:t>6. A stronger platform enables larger clinics and hospitals.</w:t>
      </w:r>
    </w:p>
    <w:p>
      <w:pPr>
        <w:pStyle w:val="BulletCompact"/>
      </w:pPr>
      <w:r>
        <w:rPr>
          <w:sz w:val="18"/>
        </w:rPr>
        <w:t>7. Hospital customers fund deeper enterprise capabilities.</w:t>
      </w:r>
    </w:p>
    <w:p>
      <w:pPr>
        <w:pStyle w:val="BulletCompact"/>
      </w:pPr>
      <w:r>
        <w:rPr>
          <w:sz w:val="18"/>
        </w:rPr>
        <w:t>8. Those capabilities make the small-clinic product stronger too.</w:t>
      </w:r>
    </w:p>
    <w:p>
      <w:pPr>
        <w:pStyle w:val="Heading2"/>
      </w:pPr>
      <w:r>
        <w:t>54.3 What “winning” means</w:t>
      </w:r>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Winning</w:t>
              <w:br/>
            </w:r>
            <w:r>
              <w:rPr>
                <w:color w:val="182235"/>
                <w:sz w:val="18"/>
              </w:rPr>
              <w:t>ClinicOS becomes the healthcare software a doctor recommends to another doctor because it is simply easier, safer and more useful than the paper workflow or legacy software they were using before.</w:t>
            </w:r>
          </w:p>
        </w:tc>
      </w:tr>
    </w:tbl>
    <w:p/>
    <w:p>
      <w:r>
        <w:br w:type="page"/>
      </w:r>
    </w:p>
    <w:p>
      <w:pPr>
        <w:pStyle w:val="Heading1"/>
      </w:pPr>
      <w:r>
        <w:t>55. Annex A — feature master list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504"/>
            <w:vAlign w:val="center"/>
            <w:shd w:fill="0B1630"/>
          </w:tcPr>
          <w:p>
            <w:pPr>
              <w:spacing w:after="0"/>
            </w:pPr>
            <w:r/>
            <w:r>
              <w:rPr>
                <w:rFonts w:ascii="Aptos" w:hAnsi="Aptos"/>
                <w:b/>
                <w:color w:val="FFFFFF"/>
                <w:sz w:val="15"/>
              </w:rPr>
              <w:t>#</w:t>
            </w:r>
          </w:p>
        </w:tc>
        <w:tc>
          <w:tcPr>
            <w:tcW w:type="dxa" w:w="3600"/>
            <w:vAlign w:val="center"/>
            <w:shd w:fill="0B1630"/>
          </w:tcPr>
          <w:p>
            <w:pPr>
              <w:spacing w:after="0"/>
            </w:pPr>
            <w:r/>
            <w:r>
              <w:rPr>
                <w:rFonts w:ascii="Aptos" w:hAnsi="Aptos"/>
                <w:b/>
                <w:color w:val="FFFFFF"/>
                <w:sz w:val="15"/>
              </w:rPr>
              <w:t>Feature</w:t>
            </w:r>
          </w:p>
        </w:tc>
        <w:tc>
          <w:tcPr>
            <w:tcW w:type="dxa" w:w="1728"/>
            <w:vAlign w:val="center"/>
            <w:shd w:fill="0B1630"/>
          </w:tcPr>
          <w:p>
            <w:pPr>
              <w:spacing w:after="0"/>
            </w:pPr>
            <w:r/>
            <w:r>
              <w:rPr>
                <w:rFonts w:ascii="Aptos" w:hAnsi="Aptos"/>
                <w:b/>
                <w:color w:val="FFFFFF"/>
                <w:sz w:val="15"/>
              </w:rPr>
              <w:t>Area</w:t>
            </w:r>
          </w:p>
        </w:tc>
        <w:tc>
          <w:tcPr>
            <w:tcW w:type="dxa" w:w="2592"/>
            <w:vAlign w:val="center"/>
            <w:shd w:fill="0B1630"/>
          </w:tcPr>
          <w:p>
            <w:pPr>
              <w:spacing w:after="0"/>
            </w:pPr>
            <w:r/>
            <w:r>
              <w:rPr>
                <w:rFonts w:ascii="Aptos" w:hAnsi="Aptos"/>
                <w:b/>
                <w:color w:val="FFFFFF"/>
                <w:sz w:val="15"/>
              </w:rPr>
              <w:t>Status</w:t>
            </w:r>
          </w:p>
        </w:tc>
      </w:tr>
      <w:tr>
        <w:tc>
          <w:tcPr>
            <w:tcW w:type="dxa" w:w="504"/>
            <w:vAlign w:val="center"/>
            <w:shd w:fill="F7F9FC"/>
          </w:tcPr>
          <w:p>
            <w:pPr>
              <w:spacing w:after="0"/>
            </w:pPr>
            <w:r/>
            <w:r>
              <w:rPr>
                <w:rFonts w:ascii="Aptos" w:hAnsi="Aptos"/>
                <w:b w:val="0"/>
                <w:color w:val="182235"/>
                <w:sz w:val="15"/>
              </w:rPr>
              <w:t>1</w:t>
            </w:r>
          </w:p>
        </w:tc>
        <w:tc>
          <w:tcPr>
            <w:tcW w:type="dxa" w:w="3600"/>
            <w:vAlign w:val="center"/>
            <w:shd w:fill="F7F9FC"/>
          </w:tcPr>
          <w:p>
            <w:pPr>
              <w:spacing w:after="0"/>
            </w:pPr>
            <w:r/>
            <w:r>
              <w:rPr>
                <w:rFonts w:ascii="Aptos" w:hAnsi="Aptos"/>
                <w:b w:val="0"/>
                <w:color w:val="182235"/>
                <w:sz w:val="15"/>
              </w:rPr>
              <w:t>Crash &amp; offline recovery</w:t>
            </w:r>
          </w:p>
        </w:tc>
        <w:tc>
          <w:tcPr>
            <w:tcW w:type="dxa" w:w="1728"/>
            <w:vAlign w:val="center"/>
            <w:shd w:fill="F7F9FC"/>
          </w:tcPr>
          <w:p>
            <w:pPr>
              <w:spacing w:after="0"/>
            </w:pPr>
            <w:r/>
            <w:r>
              <w:rPr>
                <w:rFonts w:ascii="Aptos" w:hAnsi="Aptos"/>
                <w:b w:val="0"/>
                <w:color w:val="182235"/>
                <w:sz w:val="15"/>
              </w:rPr>
              <w:t>Foundation</w:t>
            </w:r>
          </w:p>
        </w:tc>
        <w:tc>
          <w:tcPr>
            <w:tcW w:type="dxa" w:w="2592"/>
            <w:vAlign w:val="center"/>
            <w:shd w:fill="F7F9FC"/>
          </w:tcPr>
          <w:p>
            <w:pPr>
              <w:spacing w:after="0"/>
            </w:pPr>
            <w:r/>
            <w:r>
              <w:rPr>
                <w:rFonts w:ascii="Aptos" w:hAnsi="Aptos"/>
                <w:b w:val="0"/>
                <w:color w:val="182235"/>
                <w:sz w:val="15"/>
              </w:rPr>
              <w:t>Current baseline</w:t>
            </w:r>
          </w:p>
        </w:tc>
      </w:tr>
      <w:tr>
        <w:tc>
          <w:tcPr>
            <w:tcW w:type="dxa" w:w="504"/>
            <w:vAlign w:val="center"/>
          </w:tcPr>
          <w:p>
            <w:pPr>
              <w:spacing w:after="0"/>
            </w:pPr>
            <w:r/>
            <w:r>
              <w:rPr>
                <w:rFonts w:ascii="Aptos" w:hAnsi="Aptos"/>
                <w:b w:val="0"/>
                <w:color w:val="182235"/>
                <w:sz w:val="15"/>
              </w:rPr>
              <w:t>2</w:t>
            </w:r>
          </w:p>
        </w:tc>
        <w:tc>
          <w:tcPr>
            <w:tcW w:type="dxa" w:w="3600"/>
            <w:vAlign w:val="center"/>
          </w:tcPr>
          <w:p>
            <w:pPr>
              <w:spacing w:after="0"/>
            </w:pPr>
            <w:r/>
            <w:r>
              <w:rPr>
                <w:rFonts w:ascii="Aptos" w:hAnsi="Aptos"/>
                <w:b w:val="0"/>
                <w:color w:val="182235"/>
                <w:sz w:val="15"/>
              </w:rPr>
              <w:t>One-tap backup &amp; restore</w:t>
            </w:r>
          </w:p>
        </w:tc>
        <w:tc>
          <w:tcPr>
            <w:tcW w:type="dxa" w:w="1728"/>
            <w:vAlign w:val="center"/>
          </w:tcPr>
          <w:p>
            <w:pPr>
              <w:spacing w:after="0"/>
            </w:pPr>
            <w:r/>
            <w:r>
              <w:rPr>
                <w:rFonts w:ascii="Aptos" w:hAnsi="Aptos"/>
                <w:b w:val="0"/>
                <w:color w:val="182235"/>
                <w:sz w:val="15"/>
              </w:rPr>
              <w:t>Foundation</w:t>
            </w:r>
          </w:p>
        </w:tc>
        <w:tc>
          <w:tcPr>
            <w:tcW w:type="dxa" w:w="2592"/>
            <w:vAlign w:val="center"/>
          </w:tcPr>
          <w:p>
            <w:pPr>
              <w:spacing w:after="0"/>
            </w:pPr>
            <w:r/>
            <w:r>
              <w:rPr>
                <w:rFonts w:ascii="Aptos" w:hAnsi="Aptos"/>
                <w:b w:val="0"/>
                <w:color w:val="182235"/>
                <w:sz w:val="15"/>
              </w:rPr>
              <w:t>Current baseline</w:t>
            </w:r>
          </w:p>
        </w:tc>
      </w:tr>
      <w:tr>
        <w:tc>
          <w:tcPr>
            <w:tcW w:type="dxa" w:w="504"/>
            <w:vAlign w:val="center"/>
            <w:shd w:fill="F7F9FC"/>
          </w:tcPr>
          <w:p>
            <w:pPr>
              <w:spacing w:after="0"/>
            </w:pPr>
            <w:r/>
            <w:r>
              <w:rPr>
                <w:rFonts w:ascii="Aptos" w:hAnsi="Aptos"/>
                <w:b w:val="0"/>
                <w:color w:val="182235"/>
                <w:sz w:val="15"/>
              </w:rPr>
              <w:t>3</w:t>
            </w:r>
          </w:p>
        </w:tc>
        <w:tc>
          <w:tcPr>
            <w:tcW w:type="dxa" w:w="3600"/>
            <w:vAlign w:val="center"/>
            <w:shd w:fill="F7F9FC"/>
          </w:tcPr>
          <w:p>
            <w:pPr>
              <w:spacing w:after="0"/>
            </w:pPr>
            <w:r/>
            <w:r>
              <w:rPr>
                <w:rFonts w:ascii="Aptos" w:hAnsi="Aptos"/>
                <w:b w:val="0"/>
                <w:color w:val="182235"/>
                <w:sz w:val="15"/>
              </w:rPr>
              <w:t>Speed pass</w:t>
            </w:r>
          </w:p>
        </w:tc>
        <w:tc>
          <w:tcPr>
            <w:tcW w:type="dxa" w:w="1728"/>
            <w:vAlign w:val="center"/>
            <w:shd w:fill="F7F9FC"/>
          </w:tcPr>
          <w:p>
            <w:pPr>
              <w:spacing w:after="0"/>
            </w:pPr>
            <w:r/>
            <w:r>
              <w:rPr>
                <w:rFonts w:ascii="Aptos" w:hAnsi="Aptos"/>
                <w:b w:val="0"/>
                <w:color w:val="182235"/>
                <w:sz w:val="15"/>
              </w:rPr>
              <w:t>Foundation</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4</w:t>
            </w:r>
          </w:p>
        </w:tc>
        <w:tc>
          <w:tcPr>
            <w:tcW w:type="dxa" w:w="3600"/>
            <w:vAlign w:val="center"/>
          </w:tcPr>
          <w:p>
            <w:pPr>
              <w:spacing w:after="0"/>
            </w:pPr>
            <w:r/>
            <w:r>
              <w:rPr>
                <w:rFonts w:ascii="Aptos" w:hAnsi="Aptos"/>
                <w:b w:val="0"/>
                <w:color w:val="182235"/>
                <w:sz w:val="15"/>
              </w:rPr>
              <w:t>Audit log</w:t>
            </w:r>
          </w:p>
        </w:tc>
        <w:tc>
          <w:tcPr>
            <w:tcW w:type="dxa" w:w="1728"/>
            <w:vAlign w:val="center"/>
          </w:tcPr>
          <w:p>
            <w:pPr>
              <w:spacing w:after="0"/>
            </w:pPr>
            <w:r/>
            <w:r>
              <w:rPr>
                <w:rFonts w:ascii="Aptos" w:hAnsi="Aptos"/>
                <w:b w:val="0"/>
                <w:color w:val="182235"/>
                <w:sz w:val="15"/>
              </w:rPr>
              <w:t>Foundation</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5</w:t>
            </w:r>
          </w:p>
        </w:tc>
        <w:tc>
          <w:tcPr>
            <w:tcW w:type="dxa" w:w="3600"/>
            <w:vAlign w:val="center"/>
            <w:shd w:fill="F7F9FC"/>
          </w:tcPr>
          <w:p>
            <w:pPr>
              <w:spacing w:after="0"/>
            </w:pPr>
            <w:r/>
            <w:r>
              <w:rPr>
                <w:rFonts w:ascii="Aptos" w:hAnsi="Aptos"/>
                <w:b w:val="0"/>
                <w:color w:val="182235"/>
                <w:sz w:val="15"/>
              </w:rPr>
              <w:t>Live patient queue</w:t>
            </w:r>
          </w:p>
        </w:tc>
        <w:tc>
          <w:tcPr>
            <w:tcW w:type="dxa" w:w="1728"/>
            <w:vAlign w:val="center"/>
            <w:shd w:fill="F7F9FC"/>
          </w:tcPr>
          <w:p>
            <w:pPr>
              <w:spacing w:after="0"/>
            </w:pPr>
            <w:r/>
            <w:r>
              <w:rPr>
                <w:rFonts w:ascii="Aptos" w:hAnsi="Aptos"/>
                <w:b w:val="0"/>
                <w:color w:val="182235"/>
                <w:sz w:val="15"/>
              </w:rPr>
              <w:t>Workflow</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6</w:t>
            </w:r>
          </w:p>
        </w:tc>
        <w:tc>
          <w:tcPr>
            <w:tcW w:type="dxa" w:w="3600"/>
            <w:vAlign w:val="center"/>
          </w:tcPr>
          <w:p>
            <w:pPr>
              <w:spacing w:after="0"/>
            </w:pPr>
            <w:r/>
            <w:r>
              <w:rPr>
                <w:rFonts w:ascii="Aptos" w:hAnsi="Aptos"/>
                <w:b w:val="0"/>
                <w:color w:val="182235"/>
                <w:sz w:val="15"/>
              </w:rPr>
              <w:t>Prescription QR</w:t>
            </w:r>
          </w:p>
        </w:tc>
        <w:tc>
          <w:tcPr>
            <w:tcW w:type="dxa" w:w="1728"/>
            <w:vAlign w:val="center"/>
          </w:tcPr>
          <w:p>
            <w:pPr>
              <w:spacing w:after="0"/>
            </w:pPr>
            <w:r/>
            <w:r>
              <w:rPr>
                <w:rFonts w:ascii="Aptos" w:hAnsi="Aptos"/>
                <w:b w:val="0"/>
                <w:color w:val="182235"/>
                <w:sz w:val="15"/>
              </w:rPr>
              <w:t>Workflow</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7</w:t>
            </w:r>
          </w:p>
        </w:tc>
        <w:tc>
          <w:tcPr>
            <w:tcW w:type="dxa" w:w="3600"/>
            <w:vAlign w:val="center"/>
            <w:shd w:fill="F7F9FC"/>
          </w:tcPr>
          <w:p>
            <w:pPr>
              <w:spacing w:after="0"/>
            </w:pPr>
            <w:r/>
            <w:r>
              <w:rPr>
                <w:rFonts w:ascii="Aptos" w:hAnsi="Aptos"/>
                <w:b w:val="0"/>
                <w:color w:val="182235"/>
                <w:sz w:val="15"/>
              </w:rPr>
              <w:t>Paper file digitization</w:t>
            </w:r>
          </w:p>
        </w:tc>
        <w:tc>
          <w:tcPr>
            <w:tcW w:type="dxa" w:w="1728"/>
            <w:vAlign w:val="center"/>
            <w:shd w:fill="F7F9FC"/>
          </w:tcPr>
          <w:p>
            <w:pPr>
              <w:spacing w:after="0"/>
            </w:pPr>
            <w:r/>
            <w:r>
              <w:rPr>
                <w:rFonts w:ascii="Aptos" w:hAnsi="Aptos"/>
                <w:b w:val="0"/>
                <w:color w:val="182235"/>
                <w:sz w:val="15"/>
              </w:rPr>
              <w:t>Workflow</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8</w:t>
            </w:r>
          </w:p>
        </w:tc>
        <w:tc>
          <w:tcPr>
            <w:tcW w:type="dxa" w:w="3600"/>
            <w:vAlign w:val="center"/>
          </w:tcPr>
          <w:p>
            <w:pPr>
              <w:spacing w:after="0"/>
            </w:pPr>
            <w:r/>
            <w:r>
              <w:rPr>
                <w:rFonts w:ascii="Aptos" w:hAnsi="Aptos"/>
                <w:b w:val="0"/>
                <w:color w:val="182235"/>
                <w:sz w:val="15"/>
              </w:rPr>
              <w:t>Search by phone</w:t>
            </w:r>
          </w:p>
        </w:tc>
        <w:tc>
          <w:tcPr>
            <w:tcW w:type="dxa" w:w="1728"/>
            <w:vAlign w:val="center"/>
          </w:tcPr>
          <w:p>
            <w:pPr>
              <w:spacing w:after="0"/>
            </w:pPr>
            <w:r/>
            <w:r>
              <w:rPr>
                <w:rFonts w:ascii="Aptos" w:hAnsi="Aptos"/>
                <w:b w:val="0"/>
                <w:color w:val="182235"/>
                <w:sz w:val="15"/>
              </w:rPr>
              <w:t>Workflow</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9</w:t>
            </w:r>
          </w:p>
        </w:tc>
        <w:tc>
          <w:tcPr>
            <w:tcW w:type="dxa" w:w="3600"/>
            <w:vAlign w:val="center"/>
            <w:shd w:fill="F7F9FC"/>
          </w:tcPr>
          <w:p>
            <w:pPr>
              <w:spacing w:after="0"/>
            </w:pPr>
            <w:r/>
            <w:r>
              <w:rPr>
                <w:rFonts w:ascii="Aptos" w:hAnsi="Aptos"/>
                <w:b w:val="0"/>
                <w:color w:val="182235"/>
                <w:sz w:val="15"/>
              </w:rPr>
              <w:t>Bengali medicine schedule</w:t>
            </w:r>
          </w:p>
        </w:tc>
        <w:tc>
          <w:tcPr>
            <w:tcW w:type="dxa" w:w="1728"/>
            <w:vAlign w:val="center"/>
            <w:shd w:fill="F7F9FC"/>
          </w:tcPr>
          <w:p>
            <w:pPr>
              <w:spacing w:after="0"/>
            </w:pPr>
            <w:r/>
            <w:r>
              <w:rPr>
                <w:rFonts w:ascii="Aptos" w:hAnsi="Aptos"/>
                <w:b w:val="0"/>
                <w:color w:val="182235"/>
                <w:sz w:val="15"/>
              </w:rPr>
              <w:t>Workflow</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10</w:t>
            </w:r>
          </w:p>
        </w:tc>
        <w:tc>
          <w:tcPr>
            <w:tcW w:type="dxa" w:w="3600"/>
            <w:vAlign w:val="center"/>
          </w:tcPr>
          <w:p>
            <w:pPr>
              <w:spacing w:after="0"/>
            </w:pPr>
            <w:r/>
            <w:r>
              <w:rPr>
                <w:rFonts w:ascii="Aptos" w:hAnsi="Aptos"/>
                <w:b w:val="0"/>
                <w:color w:val="182235"/>
                <w:sz w:val="15"/>
              </w:rPr>
              <w:t>WhatsApp follow-up</w:t>
            </w:r>
          </w:p>
        </w:tc>
        <w:tc>
          <w:tcPr>
            <w:tcW w:type="dxa" w:w="1728"/>
            <w:vAlign w:val="center"/>
          </w:tcPr>
          <w:p>
            <w:pPr>
              <w:spacing w:after="0"/>
            </w:pPr>
            <w:r/>
            <w:r>
              <w:rPr>
                <w:rFonts w:ascii="Aptos" w:hAnsi="Aptos"/>
                <w:b w:val="0"/>
                <w:color w:val="182235"/>
                <w:sz w:val="15"/>
              </w:rPr>
              <w:t>Workflow</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11</w:t>
            </w:r>
          </w:p>
        </w:tc>
        <w:tc>
          <w:tcPr>
            <w:tcW w:type="dxa" w:w="3600"/>
            <w:vAlign w:val="center"/>
            <w:shd w:fill="F7F9FC"/>
          </w:tcPr>
          <w:p>
            <w:pPr>
              <w:spacing w:after="0"/>
            </w:pPr>
            <w:r/>
            <w:r>
              <w:rPr>
                <w:rFonts w:ascii="Aptos" w:hAnsi="Aptos"/>
                <w:b w:val="0"/>
                <w:color w:val="182235"/>
                <w:sz w:val="15"/>
              </w:rPr>
              <w:t>Daily summary PDF</w:t>
            </w:r>
          </w:p>
        </w:tc>
        <w:tc>
          <w:tcPr>
            <w:tcW w:type="dxa" w:w="1728"/>
            <w:vAlign w:val="center"/>
            <w:shd w:fill="F7F9FC"/>
          </w:tcPr>
          <w:p>
            <w:pPr>
              <w:spacing w:after="0"/>
            </w:pPr>
            <w:r/>
            <w:r>
              <w:rPr>
                <w:rFonts w:ascii="Aptos" w:hAnsi="Aptos"/>
                <w:b w:val="0"/>
                <w:color w:val="182235"/>
                <w:sz w:val="15"/>
              </w:rPr>
              <w:t>Analytics</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12</w:t>
            </w:r>
          </w:p>
        </w:tc>
        <w:tc>
          <w:tcPr>
            <w:tcW w:type="dxa" w:w="3600"/>
            <w:vAlign w:val="center"/>
          </w:tcPr>
          <w:p>
            <w:pPr>
              <w:spacing w:after="0"/>
            </w:pPr>
            <w:r/>
            <w:r>
              <w:rPr>
                <w:rFonts w:ascii="Aptos" w:hAnsi="Aptos"/>
                <w:b w:val="0"/>
                <w:color w:val="182235"/>
                <w:sz w:val="15"/>
              </w:rPr>
              <w:t>Weekly/monthly analytics</w:t>
            </w:r>
          </w:p>
        </w:tc>
        <w:tc>
          <w:tcPr>
            <w:tcW w:type="dxa" w:w="1728"/>
            <w:vAlign w:val="center"/>
          </w:tcPr>
          <w:p>
            <w:pPr>
              <w:spacing w:after="0"/>
            </w:pPr>
            <w:r/>
            <w:r>
              <w:rPr>
                <w:rFonts w:ascii="Aptos" w:hAnsi="Aptos"/>
                <w:b w:val="0"/>
                <w:color w:val="182235"/>
                <w:sz w:val="15"/>
              </w:rPr>
              <w:t>Analytics</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13</w:t>
            </w:r>
          </w:p>
        </w:tc>
        <w:tc>
          <w:tcPr>
            <w:tcW w:type="dxa" w:w="3600"/>
            <w:vAlign w:val="center"/>
            <w:shd w:fill="F7F9FC"/>
          </w:tcPr>
          <w:p>
            <w:pPr>
              <w:spacing w:after="0"/>
            </w:pPr>
            <w:r/>
            <w:r>
              <w:rPr>
                <w:rFonts w:ascii="Aptos" w:hAnsi="Aptos"/>
                <w:b w:val="0"/>
                <w:color w:val="182235"/>
                <w:sz w:val="15"/>
              </w:rPr>
              <w:t>Diagnosis frequency</w:t>
            </w:r>
          </w:p>
        </w:tc>
        <w:tc>
          <w:tcPr>
            <w:tcW w:type="dxa" w:w="1728"/>
            <w:vAlign w:val="center"/>
            <w:shd w:fill="F7F9FC"/>
          </w:tcPr>
          <w:p>
            <w:pPr>
              <w:spacing w:after="0"/>
            </w:pPr>
            <w:r/>
            <w:r>
              <w:rPr>
                <w:rFonts w:ascii="Aptos" w:hAnsi="Aptos"/>
                <w:b w:val="0"/>
                <w:color w:val="182235"/>
                <w:sz w:val="15"/>
              </w:rPr>
              <w:t>Analytics</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14</w:t>
            </w:r>
          </w:p>
        </w:tc>
        <w:tc>
          <w:tcPr>
            <w:tcW w:type="dxa" w:w="3600"/>
            <w:vAlign w:val="center"/>
          </w:tcPr>
          <w:p>
            <w:pPr>
              <w:spacing w:after="0"/>
            </w:pPr>
            <w:r/>
            <w:r>
              <w:rPr>
                <w:rFonts w:ascii="Aptos" w:hAnsi="Aptos"/>
                <w:b w:val="0"/>
                <w:color w:val="182235"/>
                <w:sz w:val="15"/>
              </w:rPr>
              <w:t>Medicine frequency</w:t>
            </w:r>
          </w:p>
        </w:tc>
        <w:tc>
          <w:tcPr>
            <w:tcW w:type="dxa" w:w="1728"/>
            <w:vAlign w:val="center"/>
          </w:tcPr>
          <w:p>
            <w:pPr>
              <w:spacing w:after="0"/>
            </w:pPr>
            <w:r/>
            <w:r>
              <w:rPr>
                <w:rFonts w:ascii="Aptos" w:hAnsi="Aptos"/>
                <w:b w:val="0"/>
                <w:color w:val="182235"/>
                <w:sz w:val="15"/>
              </w:rPr>
              <w:t>Analytics</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15</w:t>
            </w:r>
          </w:p>
        </w:tc>
        <w:tc>
          <w:tcPr>
            <w:tcW w:type="dxa" w:w="3600"/>
            <w:vAlign w:val="center"/>
            <w:shd w:fill="F7F9FC"/>
          </w:tcPr>
          <w:p>
            <w:pPr>
              <w:spacing w:after="0"/>
            </w:pPr>
            <w:r/>
            <w:r>
              <w:rPr>
                <w:rFonts w:ascii="Aptos" w:hAnsi="Aptos"/>
                <w:b w:val="0"/>
                <w:color w:val="182235"/>
                <w:sz w:val="15"/>
              </w:rPr>
              <w:t>Demographics</w:t>
            </w:r>
          </w:p>
        </w:tc>
        <w:tc>
          <w:tcPr>
            <w:tcW w:type="dxa" w:w="1728"/>
            <w:vAlign w:val="center"/>
            <w:shd w:fill="F7F9FC"/>
          </w:tcPr>
          <w:p>
            <w:pPr>
              <w:spacing w:after="0"/>
            </w:pPr>
            <w:r/>
            <w:r>
              <w:rPr>
                <w:rFonts w:ascii="Aptos" w:hAnsi="Aptos"/>
                <w:b w:val="0"/>
                <w:color w:val="182235"/>
                <w:sz w:val="15"/>
              </w:rPr>
              <w:t>Analytics</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16</w:t>
            </w:r>
          </w:p>
        </w:tc>
        <w:tc>
          <w:tcPr>
            <w:tcW w:type="dxa" w:w="3600"/>
            <w:vAlign w:val="center"/>
          </w:tcPr>
          <w:p>
            <w:pPr>
              <w:spacing w:after="0"/>
            </w:pPr>
            <w:r/>
            <w:r>
              <w:rPr>
                <w:rFonts w:ascii="Aptos" w:hAnsi="Aptos"/>
                <w:b w:val="0"/>
                <w:color w:val="182235"/>
                <w:sz w:val="15"/>
              </w:rPr>
              <w:t>Chronic monitoring</w:t>
            </w:r>
          </w:p>
        </w:tc>
        <w:tc>
          <w:tcPr>
            <w:tcW w:type="dxa" w:w="1728"/>
            <w:vAlign w:val="center"/>
          </w:tcPr>
          <w:p>
            <w:pPr>
              <w:spacing w:after="0"/>
            </w:pPr>
            <w:r/>
            <w:r>
              <w:rPr>
                <w:rFonts w:ascii="Aptos" w:hAnsi="Aptos"/>
                <w:b w:val="0"/>
                <w:color w:val="182235"/>
                <w:sz w:val="15"/>
              </w:rPr>
              <w:t>Advanced workflow</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17</w:t>
            </w:r>
          </w:p>
        </w:tc>
        <w:tc>
          <w:tcPr>
            <w:tcW w:type="dxa" w:w="3600"/>
            <w:vAlign w:val="center"/>
            <w:shd w:fill="F7F9FC"/>
          </w:tcPr>
          <w:p>
            <w:pPr>
              <w:spacing w:after="0"/>
            </w:pPr>
            <w:r/>
            <w:r>
              <w:rPr>
                <w:rFonts w:ascii="Aptos" w:hAnsi="Aptos"/>
                <w:b w:val="0"/>
                <w:color w:val="182235"/>
                <w:sz w:val="15"/>
              </w:rPr>
              <w:t>Pre-visit vitals</w:t>
            </w:r>
          </w:p>
        </w:tc>
        <w:tc>
          <w:tcPr>
            <w:tcW w:type="dxa" w:w="1728"/>
            <w:vAlign w:val="center"/>
            <w:shd w:fill="F7F9FC"/>
          </w:tcPr>
          <w:p>
            <w:pPr>
              <w:spacing w:after="0"/>
            </w:pPr>
            <w:r/>
            <w:r>
              <w:rPr>
                <w:rFonts w:ascii="Aptos" w:hAnsi="Aptos"/>
                <w:b w:val="0"/>
                <w:color w:val="182235"/>
                <w:sz w:val="15"/>
              </w:rPr>
              <w:t>Advanced workflow</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18</w:t>
            </w:r>
          </w:p>
        </w:tc>
        <w:tc>
          <w:tcPr>
            <w:tcW w:type="dxa" w:w="3600"/>
            <w:vAlign w:val="center"/>
          </w:tcPr>
          <w:p>
            <w:pPr>
              <w:spacing w:after="0"/>
            </w:pPr>
            <w:r/>
            <w:r>
              <w:rPr>
                <w:rFonts w:ascii="Aptos" w:hAnsi="Aptos"/>
                <w:b w:val="0"/>
                <w:color w:val="182235"/>
                <w:sz w:val="15"/>
              </w:rPr>
              <w:t>Manual triage badges</w:t>
            </w:r>
          </w:p>
        </w:tc>
        <w:tc>
          <w:tcPr>
            <w:tcW w:type="dxa" w:w="1728"/>
            <w:vAlign w:val="center"/>
          </w:tcPr>
          <w:p>
            <w:pPr>
              <w:spacing w:after="0"/>
            </w:pPr>
            <w:r/>
            <w:r>
              <w:rPr>
                <w:rFonts w:ascii="Aptos" w:hAnsi="Aptos"/>
                <w:b w:val="0"/>
                <w:color w:val="182235"/>
                <w:sz w:val="15"/>
              </w:rPr>
              <w:t>Advanced workflow</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19</w:t>
            </w:r>
          </w:p>
        </w:tc>
        <w:tc>
          <w:tcPr>
            <w:tcW w:type="dxa" w:w="3600"/>
            <w:vAlign w:val="center"/>
            <w:shd w:fill="F7F9FC"/>
          </w:tcPr>
          <w:p>
            <w:pPr>
              <w:spacing w:after="0"/>
            </w:pPr>
            <w:r/>
            <w:r>
              <w:rPr>
                <w:rFonts w:ascii="Aptos" w:hAnsi="Aptos"/>
                <w:b w:val="0"/>
                <w:color w:val="182235"/>
                <w:sz w:val="15"/>
              </w:rPr>
              <w:t>Multi-doctor</w:t>
            </w:r>
          </w:p>
        </w:tc>
        <w:tc>
          <w:tcPr>
            <w:tcW w:type="dxa" w:w="1728"/>
            <w:vAlign w:val="center"/>
            <w:shd w:fill="F7F9FC"/>
          </w:tcPr>
          <w:p>
            <w:pPr>
              <w:spacing w:after="0"/>
            </w:pPr>
            <w:r/>
            <w:r>
              <w:rPr>
                <w:rFonts w:ascii="Aptos" w:hAnsi="Aptos"/>
                <w:b w:val="0"/>
                <w:color w:val="182235"/>
                <w:sz w:val="15"/>
              </w:rPr>
              <w:t>Advanced workflow</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20</w:t>
            </w:r>
          </w:p>
        </w:tc>
        <w:tc>
          <w:tcPr>
            <w:tcW w:type="dxa" w:w="3600"/>
            <w:vAlign w:val="center"/>
          </w:tcPr>
          <w:p>
            <w:pPr>
              <w:spacing w:after="0"/>
            </w:pPr>
            <w:r/>
            <w:r>
              <w:rPr>
                <w:rFonts w:ascii="Aptos" w:hAnsi="Aptos"/>
                <w:b w:val="0"/>
                <w:color w:val="182235"/>
                <w:sz w:val="15"/>
              </w:rPr>
              <w:t>Receptionist mode</w:t>
            </w:r>
          </w:p>
        </w:tc>
        <w:tc>
          <w:tcPr>
            <w:tcW w:type="dxa" w:w="1728"/>
            <w:vAlign w:val="center"/>
          </w:tcPr>
          <w:p>
            <w:pPr>
              <w:spacing w:after="0"/>
            </w:pPr>
            <w:r/>
            <w:r>
              <w:rPr>
                <w:rFonts w:ascii="Aptos" w:hAnsi="Aptos"/>
                <w:b w:val="0"/>
                <w:color w:val="182235"/>
                <w:sz w:val="15"/>
              </w:rPr>
              <w:t>Advanced workflow</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21</w:t>
            </w:r>
          </w:p>
        </w:tc>
        <w:tc>
          <w:tcPr>
            <w:tcW w:type="dxa" w:w="3600"/>
            <w:vAlign w:val="center"/>
            <w:shd w:fill="F7F9FC"/>
          </w:tcPr>
          <w:p>
            <w:pPr>
              <w:spacing w:after="0"/>
            </w:pPr>
            <w:r/>
            <w:r>
              <w:rPr>
                <w:rFonts w:ascii="Aptos" w:hAnsi="Aptos"/>
                <w:b w:val="0"/>
                <w:color w:val="182235"/>
                <w:sz w:val="15"/>
              </w:rPr>
              <w:t>DPDP audit export</w:t>
            </w:r>
          </w:p>
        </w:tc>
        <w:tc>
          <w:tcPr>
            <w:tcW w:type="dxa" w:w="1728"/>
            <w:vAlign w:val="center"/>
            <w:shd w:fill="F7F9FC"/>
          </w:tcPr>
          <w:p>
            <w:pPr>
              <w:spacing w:after="0"/>
            </w:pPr>
            <w:r/>
            <w:r>
              <w:rPr>
                <w:rFonts w:ascii="Aptos" w:hAnsi="Aptos"/>
                <w:b w:val="0"/>
                <w:color w:val="182235"/>
                <w:sz w:val="15"/>
              </w:rPr>
              <w:t>Compliance</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22</w:t>
            </w:r>
          </w:p>
        </w:tc>
        <w:tc>
          <w:tcPr>
            <w:tcW w:type="dxa" w:w="3600"/>
            <w:vAlign w:val="center"/>
          </w:tcPr>
          <w:p>
            <w:pPr>
              <w:spacing w:after="0"/>
            </w:pPr>
            <w:r/>
            <w:r>
              <w:rPr>
                <w:rFonts w:ascii="Aptos" w:hAnsi="Aptos"/>
                <w:b w:val="0"/>
                <w:color w:val="182235"/>
                <w:sz w:val="15"/>
              </w:rPr>
              <w:t>Consent revocation</w:t>
            </w:r>
          </w:p>
        </w:tc>
        <w:tc>
          <w:tcPr>
            <w:tcW w:type="dxa" w:w="1728"/>
            <w:vAlign w:val="center"/>
          </w:tcPr>
          <w:p>
            <w:pPr>
              <w:spacing w:after="0"/>
            </w:pPr>
            <w:r/>
            <w:r>
              <w:rPr>
                <w:rFonts w:ascii="Aptos" w:hAnsi="Aptos"/>
                <w:b w:val="0"/>
                <w:color w:val="182235"/>
                <w:sz w:val="15"/>
              </w:rPr>
              <w:t>Compliance</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23</w:t>
            </w:r>
          </w:p>
        </w:tc>
        <w:tc>
          <w:tcPr>
            <w:tcW w:type="dxa" w:w="3600"/>
            <w:vAlign w:val="center"/>
            <w:shd w:fill="F7F9FC"/>
          </w:tcPr>
          <w:p>
            <w:pPr>
              <w:spacing w:after="0"/>
            </w:pPr>
            <w:r/>
            <w:r>
              <w:rPr>
                <w:rFonts w:ascii="Aptos" w:hAnsi="Aptos"/>
                <w:b w:val="0"/>
                <w:color w:val="182235"/>
                <w:sz w:val="15"/>
              </w:rPr>
              <w:t>Bulk export</w:t>
            </w:r>
          </w:p>
        </w:tc>
        <w:tc>
          <w:tcPr>
            <w:tcW w:type="dxa" w:w="1728"/>
            <w:vAlign w:val="center"/>
            <w:shd w:fill="F7F9FC"/>
          </w:tcPr>
          <w:p>
            <w:pPr>
              <w:spacing w:after="0"/>
            </w:pPr>
            <w:r/>
            <w:r>
              <w:rPr>
                <w:rFonts w:ascii="Aptos" w:hAnsi="Aptos"/>
                <w:b w:val="0"/>
                <w:color w:val="182235"/>
                <w:sz w:val="15"/>
              </w:rPr>
              <w:t>Compliance</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24</w:t>
            </w:r>
          </w:p>
        </w:tc>
        <w:tc>
          <w:tcPr>
            <w:tcW w:type="dxa" w:w="3600"/>
            <w:vAlign w:val="center"/>
          </w:tcPr>
          <w:p>
            <w:pPr>
              <w:spacing w:after="0"/>
            </w:pPr>
            <w:r/>
            <w:r>
              <w:rPr>
                <w:rFonts w:ascii="Aptos" w:hAnsi="Aptos"/>
                <w:b w:val="0"/>
                <w:color w:val="182235"/>
                <w:sz w:val="15"/>
              </w:rPr>
              <w:t>De-identification</w:t>
            </w:r>
          </w:p>
        </w:tc>
        <w:tc>
          <w:tcPr>
            <w:tcW w:type="dxa" w:w="1728"/>
            <w:vAlign w:val="center"/>
          </w:tcPr>
          <w:p>
            <w:pPr>
              <w:spacing w:after="0"/>
            </w:pPr>
            <w:r/>
            <w:r>
              <w:rPr>
                <w:rFonts w:ascii="Aptos" w:hAnsi="Aptos"/>
                <w:b w:val="0"/>
                <w:color w:val="182235"/>
                <w:sz w:val="15"/>
              </w:rPr>
              <w:t>Compliance</w:t>
            </w:r>
          </w:p>
        </w:tc>
        <w:tc>
          <w:tcPr>
            <w:tcW w:type="dxa" w:w="2592"/>
            <w:vAlign w:val="center"/>
          </w:tcPr>
          <w:p>
            <w:pPr>
              <w:spacing w:after="0"/>
            </w:pPr>
            <w:r/>
            <w:r>
              <w:rPr>
                <w:rFonts w:ascii="Aptos" w:hAnsi="Aptos"/>
                <w:b w:val="0"/>
                <w:color w:val="182235"/>
                <w:sz w:val="15"/>
              </w:rPr>
              <w:t>Next</w:t>
            </w:r>
          </w:p>
        </w:tc>
      </w:tr>
      <w:tr>
        <w:tc>
          <w:tcPr>
            <w:tcW w:type="dxa" w:w="504"/>
            <w:vAlign w:val="center"/>
            <w:shd w:fill="F7F9FC"/>
          </w:tcPr>
          <w:p>
            <w:pPr>
              <w:spacing w:after="0"/>
            </w:pPr>
            <w:r/>
            <w:r>
              <w:rPr>
                <w:rFonts w:ascii="Aptos" w:hAnsi="Aptos"/>
                <w:b w:val="0"/>
                <w:color w:val="182235"/>
                <w:sz w:val="15"/>
              </w:rPr>
              <w:t>25</w:t>
            </w:r>
          </w:p>
        </w:tc>
        <w:tc>
          <w:tcPr>
            <w:tcW w:type="dxa" w:w="3600"/>
            <w:vAlign w:val="center"/>
            <w:shd w:fill="F7F9FC"/>
          </w:tcPr>
          <w:p>
            <w:pPr>
              <w:spacing w:after="0"/>
            </w:pPr>
            <w:r/>
            <w:r>
              <w:rPr>
                <w:rFonts w:ascii="Aptos" w:hAnsi="Aptos"/>
                <w:b w:val="0"/>
                <w:color w:val="182235"/>
                <w:sz w:val="15"/>
              </w:rPr>
              <w:t>Compliance checklist</w:t>
            </w:r>
          </w:p>
        </w:tc>
        <w:tc>
          <w:tcPr>
            <w:tcW w:type="dxa" w:w="1728"/>
            <w:vAlign w:val="center"/>
            <w:shd w:fill="F7F9FC"/>
          </w:tcPr>
          <w:p>
            <w:pPr>
              <w:spacing w:after="0"/>
            </w:pPr>
            <w:r/>
            <w:r>
              <w:rPr>
                <w:rFonts w:ascii="Aptos" w:hAnsi="Aptos"/>
                <w:b w:val="0"/>
                <w:color w:val="182235"/>
                <w:sz w:val="15"/>
              </w:rPr>
              <w:t>Compliance</w:t>
            </w:r>
          </w:p>
        </w:tc>
        <w:tc>
          <w:tcPr>
            <w:tcW w:type="dxa" w:w="2592"/>
            <w:vAlign w:val="center"/>
            <w:shd w:fill="F7F9FC"/>
          </w:tcPr>
          <w:p>
            <w:pPr>
              <w:spacing w:after="0"/>
            </w:pPr>
            <w:r/>
            <w:r>
              <w:rPr>
                <w:rFonts w:ascii="Aptos" w:hAnsi="Aptos"/>
                <w:b w:val="0"/>
                <w:color w:val="182235"/>
                <w:sz w:val="15"/>
              </w:rPr>
              <w:t>Next</w:t>
            </w:r>
          </w:p>
        </w:tc>
      </w:tr>
      <w:tr>
        <w:tc>
          <w:tcPr>
            <w:tcW w:type="dxa" w:w="504"/>
            <w:vAlign w:val="center"/>
          </w:tcPr>
          <w:p>
            <w:pPr>
              <w:spacing w:after="0"/>
            </w:pPr>
            <w:r/>
            <w:r>
              <w:rPr>
                <w:rFonts w:ascii="Aptos" w:hAnsi="Aptos"/>
                <w:b w:val="0"/>
                <w:color w:val="182235"/>
                <w:sz w:val="15"/>
              </w:rPr>
              <w:t>26</w:t>
            </w:r>
          </w:p>
        </w:tc>
        <w:tc>
          <w:tcPr>
            <w:tcW w:type="dxa" w:w="3600"/>
            <w:vAlign w:val="center"/>
          </w:tcPr>
          <w:p>
            <w:pPr>
              <w:spacing w:after="0"/>
            </w:pPr>
            <w:r/>
            <w:r>
              <w:rPr>
                <w:rFonts w:ascii="Aptos" w:hAnsi="Aptos"/>
                <w:b w:val="0"/>
                <w:color w:val="182235"/>
                <w:sz w:val="15"/>
              </w:rPr>
              <w:t>Optional cloud sync</w:t>
            </w:r>
          </w:p>
        </w:tc>
        <w:tc>
          <w:tcPr>
            <w:tcW w:type="dxa" w:w="1728"/>
            <w:vAlign w:val="center"/>
          </w:tcPr>
          <w:p>
            <w:pPr>
              <w:spacing w:after="0"/>
            </w:pPr>
            <w:r/>
            <w:r>
              <w:rPr>
                <w:rFonts w:ascii="Aptos" w:hAnsi="Aptos"/>
                <w:b w:val="0"/>
                <w:color w:val="182235"/>
                <w:sz w:val="15"/>
              </w:rPr>
              <w:t>Remote</w:t>
            </w:r>
          </w:p>
        </w:tc>
        <w:tc>
          <w:tcPr>
            <w:tcW w:type="dxa" w:w="2592"/>
            <w:vAlign w:val="center"/>
          </w:tcPr>
          <w:p>
            <w:pPr>
              <w:spacing w:after="0"/>
            </w:pPr>
            <w:r/>
            <w:r>
              <w:rPr>
                <w:rFonts w:ascii="Aptos" w:hAnsi="Aptos"/>
                <w:b w:val="0"/>
                <w:color w:val="182235"/>
                <w:sz w:val="15"/>
              </w:rPr>
              <w:t>Later</w:t>
            </w:r>
          </w:p>
        </w:tc>
      </w:tr>
      <w:tr>
        <w:tc>
          <w:tcPr>
            <w:tcW w:type="dxa" w:w="504"/>
            <w:vAlign w:val="center"/>
            <w:shd w:fill="F7F9FC"/>
          </w:tcPr>
          <w:p>
            <w:pPr>
              <w:spacing w:after="0"/>
            </w:pPr>
            <w:r/>
            <w:r>
              <w:rPr>
                <w:rFonts w:ascii="Aptos" w:hAnsi="Aptos"/>
                <w:b w:val="0"/>
                <w:color w:val="182235"/>
                <w:sz w:val="15"/>
              </w:rPr>
              <w:t>27</w:t>
            </w:r>
          </w:p>
        </w:tc>
        <w:tc>
          <w:tcPr>
            <w:tcW w:type="dxa" w:w="3600"/>
            <w:vAlign w:val="center"/>
            <w:shd w:fill="F7F9FC"/>
          </w:tcPr>
          <w:p>
            <w:pPr>
              <w:spacing w:after="0"/>
            </w:pPr>
            <w:r/>
            <w:r>
              <w:rPr>
                <w:rFonts w:ascii="Aptos" w:hAnsi="Aptos"/>
                <w:b w:val="0"/>
                <w:color w:val="182235"/>
                <w:sz w:val="15"/>
              </w:rPr>
              <w:t>Telemedicine recording</w:t>
            </w:r>
          </w:p>
        </w:tc>
        <w:tc>
          <w:tcPr>
            <w:tcW w:type="dxa" w:w="1728"/>
            <w:vAlign w:val="center"/>
            <w:shd w:fill="F7F9FC"/>
          </w:tcPr>
          <w:p>
            <w:pPr>
              <w:spacing w:after="0"/>
            </w:pPr>
            <w:r/>
            <w:r>
              <w:rPr>
                <w:rFonts w:ascii="Aptos" w:hAnsi="Aptos"/>
                <w:b w:val="0"/>
                <w:color w:val="182235"/>
                <w:sz w:val="15"/>
              </w:rPr>
              <w:t>Remote</w:t>
            </w:r>
          </w:p>
        </w:tc>
        <w:tc>
          <w:tcPr>
            <w:tcW w:type="dxa" w:w="2592"/>
            <w:vAlign w:val="center"/>
            <w:shd w:fill="F7F9FC"/>
          </w:tcPr>
          <w:p>
            <w:pPr>
              <w:spacing w:after="0"/>
            </w:pPr>
            <w:r/>
            <w:r>
              <w:rPr>
                <w:rFonts w:ascii="Aptos" w:hAnsi="Aptos"/>
                <w:b w:val="0"/>
                <w:color w:val="182235"/>
                <w:sz w:val="15"/>
              </w:rPr>
              <w:t>Later</w:t>
            </w:r>
          </w:p>
        </w:tc>
      </w:tr>
      <w:tr>
        <w:tc>
          <w:tcPr>
            <w:tcW w:type="dxa" w:w="504"/>
            <w:vAlign w:val="center"/>
          </w:tcPr>
          <w:p>
            <w:pPr>
              <w:spacing w:after="0"/>
            </w:pPr>
            <w:r/>
            <w:r>
              <w:rPr>
                <w:rFonts w:ascii="Aptos" w:hAnsi="Aptos"/>
                <w:b w:val="0"/>
                <w:color w:val="182235"/>
                <w:sz w:val="15"/>
              </w:rPr>
              <w:t>28</w:t>
            </w:r>
          </w:p>
        </w:tc>
        <w:tc>
          <w:tcPr>
            <w:tcW w:type="dxa" w:w="3600"/>
            <w:vAlign w:val="center"/>
          </w:tcPr>
          <w:p>
            <w:pPr>
              <w:spacing w:after="0"/>
            </w:pPr>
            <w:r/>
            <w:r>
              <w:rPr>
                <w:rFonts w:ascii="Aptos" w:hAnsi="Aptos"/>
                <w:b w:val="0"/>
                <w:color w:val="182235"/>
                <w:sz w:val="15"/>
              </w:rPr>
              <w:t>Remote prescription</w:t>
            </w:r>
          </w:p>
        </w:tc>
        <w:tc>
          <w:tcPr>
            <w:tcW w:type="dxa" w:w="1728"/>
            <w:vAlign w:val="center"/>
          </w:tcPr>
          <w:p>
            <w:pPr>
              <w:spacing w:after="0"/>
            </w:pPr>
            <w:r/>
            <w:r>
              <w:rPr>
                <w:rFonts w:ascii="Aptos" w:hAnsi="Aptos"/>
                <w:b w:val="0"/>
                <w:color w:val="182235"/>
                <w:sz w:val="15"/>
              </w:rPr>
              <w:t>Remote</w:t>
            </w:r>
          </w:p>
        </w:tc>
        <w:tc>
          <w:tcPr>
            <w:tcW w:type="dxa" w:w="2592"/>
            <w:vAlign w:val="center"/>
          </w:tcPr>
          <w:p>
            <w:pPr>
              <w:spacing w:after="0"/>
            </w:pPr>
            <w:r/>
            <w:r>
              <w:rPr>
                <w:rFonts w:ascii="Aptos" w:hAnsi="Aptos"/>
                <w:b w:val="0"/>
                <w:color w:val="182235"/>
                <w:sz w:val="15"/>
              </w:rPr>
              <w:t>Later</w:t>
            </w:r>
          </w:p>
        </w:tc>
      </w:tr>
      <w:tr>
        <w:tc>
          <w:tcPr>
            <w:tcW w:type="dxa" w:w="504"/>
            <w:vAlign w:val="center"/>
            <w:shd w:fill="F7F9FC"/>
          </w:tcPr>
          <w:p>
            <w:pPr>
              <w:spacing w:after="0"/>
            </w:pPr>
            <w:r/>
            <w:r>
              <w:rPr>
                <w:rFonts w:ascii="Aptos" w:hAnsi="Aptos"/>
                <w:b w:val="0"/>
                <w:color w:val="182235"/>
                <w:sz w:val="15"/>
              </w:rPr>
              <w:t>29</w:t>
            </w:r>
          </w:p>
        </w:tc>
        <w:tc>
          <w:tcPr>
            <w:tcW w:type="dxa" w:w="3600"/>
            <w:vAlign w:val="center"/>
            <w:shd w:fill="F7F9FC"/>
          </w:tcPr>
          <w:p>
            <w:pPr>
              <w:spacing w:after="0"/>
            </w:pPr>
            <w:r/>
            <w:r>
              <w:rPr>
                <w:rFonts w:ascii="Aptos" w:hAnsi="Aptos"/>
                <w:b w:val="0"/>
                <w:color w:val="182235"/>
                <w:sz w:val="15"/>
              </w:rPr>
              <w:t>Offline queue sync</w:t>
            </w:r>
          </w:p>
        </w:tc>
        <w:tc>
          <w:tcPr>
            <w:tcW w:type="dxa" w:w="1728"/>
            <w:vAlign w:val="center"/>
            <w:shd w:fill="F7F9FC"/>
          </w:tcPr>
          <w:p>
            <w:pPr>
              <w:spacing w:after="0"/>
            </w:pPr>
            <w:r/>
            <w:r>
              <w:rPr>
                <w:rFonts w:ascii="Aptos" w:hAnsi="Aptos"/>
                <w:b w:val="0"/>
                <w:color w:val="182235"/>
                <w:sz w:val="15"/>
              </w:rPr>
              <w:t>Remote</w:t>
            </w:r>
          </w:p>
        </w:tc>
        <w:tc>
          <w:tcPr>
            <w:tcW w:type="dxa" w:w="2592"/>
            <w:vAlign w:val="center"/>
            <w:shd w:fill="F7F9FC"/>
          </w:tcPr>
          <w:p>
            <w:pPr>
              <w:spacing w:after="0"/>
            </w:pPr>
            <w:r/>
            <w:r>
              <w:rPr>
                <w:rFonts w:ascii="Aptos" w:hAnsi="Aptos"/>
                <w:b w:val="0"/>
                <w:color w:val="182235"/>
                <w:sz w:val="15"/>
              </w:rPr>
              <w:t>Later</w:t>
            </w:r>
          </w:p>
        </w:tc>
      </w:tr>
      <w:tr>
        <w:tc>
          <w:tcPr>
            <w:tcW w:type="dxa" w:w="504"/>
            <w:vAlign w:val="center"/>
          </w:tcPr>
          <w:p>
            <w:pPr>
              <w:spacing w:after="0"/>
            </w:pPr>
            <w:r/>
            <w:r>
              <w:rPr>
                <w:rFonts w:ascii="Aptos" w:hAnsi="Aptos"/>
                <w:b w:val="0"/>
                <w:color w:val="182235"/>
                <w:sz w:val="15"/>
              </w:rPr>
              <w:t>30</w:t>
            </w:r>
          </w:p>
        </w:tc>
        <w:tc>
          <w:tcPr>
            <w:tcW w:type="dxa" w:w="3600"/>
            <w:vAlign w:val="center"/>
          </w:tcPr>
          <w:p>
            <w:pPr>
              <w:spacing w:after="0"/>
            </w:pPr>
            <w:r/>
            <w:r>
              <w:rPr>
                <w:rFonts w:ascii="Aptos" w:hAnsi="Aptos"/>
                <w:b w:val="0"/>
                <w:color w:val="182235"/>
                <w:sz w:val="15"/>
              </w:rPr>
              <w:t>Symptom similarity</w:t>
            </w:r>
          </w:p>
        </w:tc>
        <w:tc>
          <w:tcPr>
            <w:tcW w:type="dxa" w:w="1728"/>
            <w:vAlign w:val="center"/>
          </w:tcPr>
          <w:p>
            <w:pPr>
              <w:spacing w:after="0"/>
            </w:pPr>
            <w:r/>
            <w:r>
              <w:rPr>
                <w:rFonts w:ascii="Aptos" w:hAnsi="Aptos"/>
                <w:b w:val="0"/>
                <w:color w:val="182235"/>
                <w:sz w:val="15"/>
              </w:rPr>
              <w:t>AI</w:t>
            </w:r>
          </w:p>
        </w:tc>
        <w:tc>
          <w:tcPr>
            <w:tcW w:type="dxa" w:w="2592"/>
            <w:vAlign w:val="center"/>
          </w:tcPr>
          <w:p>
            <w:pPr>
              <w:spacing w:after="0"/>
            </w:pPr>
            <w:r/>
            <w:r>
              <w:rPr>
                <w:rFonts w:ascii="Aptos" w:hAnsi="Aptos"/>
                <w:b w:val="0"/>
                <w:color w:val="182235"/>
                <w:sz w:val="15"/>
              </w:rPr>
              <w:t>High-risk review</w:t>
            </w:r>
          </w:p>
        </w:tc>
      </w:tr>
      <w:tr>
        <w:tc>
          <w:tcPr>
            <w:tcW w:type="dxa" w:w="504"/>
            <w:vAlign w:val="center"/>
            <w:shd w:fill="F7F9FC"/>
          </w:tcPr>
          <w:p>
            <w:pPr>
              <w:spacing w:after="0"/>
            </w:pPr>
            <w:r/>
            <w:r>
              <w:rPr>
                <w:rFonts w:ascii="Aptos" w:hAnsi="Aptos"/>
                <w:b w:val="0"/>
                <w:color w:val="182235"/>
                <w:sz w:val="15"/>
              </w:rPr>
              <w:t>31</w:t>
            </w:r>
          </w:p>
        </w:tc>
        <w:tc>
          <w:tcPr>
            <w:tcW w:type="dxa" w:w="3600"/>
            <w:vAlign w:val="center"/>
            <w:shd w:fill="F7F9FC"/>
          </w:tcPr>
          <w:p>
            <w:pPr>
              <w:spacing w:after="0"/>
            </w:pPr>
            <w:r/>
            <w:r>
              <w:rPr>
                <w:rFonts w:ascii="Aptos" w:hAnsi="Aptos"/>
                <w:b w:val="0"/>
                <w:color w:val="182235"/>
                <w:sz w:val="15"/>
              </w:rPr>
              <w:t>Differential list</w:t>
            </w:r>
          </w:p>
        </w:tc>
        <w:tc>
          <w:tcPr>
            <w:tcW w:type="dxa" w:w="1728"/>
            <w:vAlign w:val="center"/>
            <w:shd w:fill="F7F9FC"/>
          </w:tcPr>
          <w:p>
            <w:pPr>
              <w:spacing w:after="0"/>
            </w:pPr>
            <w:r/>
            <w:r>
              <w:rPr>
                <w:rFonts w:ascii="Aptos" w:hAnsi="Aptos"/>
                <w:b w:val="0"/>
                <w:color w:val="182235"/>
                <w:sz w:val="15"/>
              </w:rPr>
              <w:t>AI</w:t>
            </w:r>
          </w:p>
        </w:tc>
        <w:tc>
          <w:tcPr>
            <w:tcW w:type="dxa" w:w="2592"/>
            <w:vAlign w:val="center"/>
            <w:shd w:fill="F7F9FC"/>
          </w:tcPr>
          <w:p>
            <w:pPr>
              <w:spacing w:after="0"/>
            </w:pPr>
            <w:r/>
            <w:r>
              <w:rPr>
                <w:rFonts w:ascii="Aptos" w:hAnsi="Aptos"/>
                <w:b w:val="0"/>
                <w:color w:val="182235"/>
                <w:sz w:val="15"/>
              </w:rPr>
              <w:t>High-risk review</w:t>
            </w:r>
          </w:p>
        </w:tc>
      </w:tr>
      <w:tr>
        <w:tc>
          <w:tcPr>
            <w:tcW w:type="dxa" w:w="504"/>
            <w:vAlign w:val="center"/>
          </w:tcPr>
          <w:p>
            <w:pPr>
              <w:spacing w:after="0"/>
            </w:pPr>
            <w:r/>
            <w:r>
              <w:rPr>
                <w:rFonts w:ascii="Aptos" w:hAnsi="Aptos"/>
                <w:b w:val="0"/>
                <w:color w:val="182235"/>
                <w:sz w:val="15"/>
              </w:rPr>
              <w:t>32</w:t>
            </w:r>
          </w:p>
        </w:tc>
        <w:tc>
          <w:tcPr>
            <w:tcW w:type="dxa" w:w="3600"/>
            <w:vAlign w:val="center"/>
          </w:tcPr>
          <w:p>
            <w:pPr>
              <w:spacing w:after="0"/>
            </w:pPr>
            <w:r/>
            <w:r>
              <w:rPr>
                <w:rFonts w:ascii="Aptos" w:hAnsi="Aptos"/>
                <w:b w:val="0"/>
                <w:color w:val="182235"/>
                <w:sz w:val="15"/>
              </w:rPr>
              <w:t>Drug interaction checker</w:t>
            </w:r>
          </w:p>
        </w:tc>
        <w:tc>
          <w:tcPr>
            <w:tcW w:type="dxa" w:w="1728"/>
            <w:vAlign w:val="center"/>
          </w:tcPr>
          <w:p>
            <w:pPr>
              <w:spacing w:after="0"/>
            </w:pPr>
            <w:r/>
            <w:r>
              <w:rPr>
                <w:rFonts w:ascii="Aptos" w:hAnsi="Aptos"/>
                <w:b w:val="0"/>
                <w:color w:val="182235"/>
                <w:sz w:val="15"/>
              </w:rPr>
              <w:t>AI</w:t>
            </w:r>
          </w:p>
        </w:tc>
        <w:tc>
          <w:tcPr>
            <w:tcW w:type="dxa" w:w="2592"/>
            <w:vAlign w:val="center"/>
          </w:tcPr>
          <w:p>
            <w:pPr>
              <w:spacing w:after="0"/>
            </w:pPr>
            <w:r/>
            <w:r>
              <w:rPr>
                <w:rFonts w:ascii="Aptos" w:hAnsi="Aptos"/>
                <w:b w:val="0"/>
                <w:color w:val="182235"/>
                <w:sz w:val="15"/>
              </w:rPr>
              <w:t>High-risk review</w:t>
            </w:r>
          </w:p>
        </w:tc>
      </w:tr>
      <w:tr>
        <w:tc>
          <w:tcPr>
            <w:tcW w:type="dxa" w:w="504"/>
            <w:vAlign w:val="center"/>
            <w:shd w:fill="F7F9FC"/>
          </w:tcPr>
          <w:p>
            <w:pPr>
              <w:spacing w:after="0"/>
            </w:pPr>
            <w:r/>
            <w:r>
              <w:rPr>
                <w:rFonts w:ascii="Aptos" w:hAnsi="Aptos"/>
                <w:b w:val="0"/>
                <w:color w:val="182235"/>
                <w:sz w:val="15"/>
              </w:rPr>
              <w:t>33</w:t>
            </w:r>
          </w:p>
        </w:tc>
        <w:tc>
          <w:tcPr>
            <w:tcW w:type="dxa" w:w="3600"/>
            <w:vAlign w:val="center"/>
            <w:shd w:fill="F7F9FC"/>
          </w:tcPr>
          <w:p>
            <w:pPr>
              <w:spacing w:after="0"/>
            </w:pPr>
            <w:r/>
            <w:r>
              <w:rPr>
                <w:rFonts w:ascii="Aptos" w:hAnsi="Aptos"/>
                <w:b w:val="0"/>
                <w:color w:val="182235"/>
                <w:sz w:val="15"/>
              </w:rPr>
              <w:t>Chronic risk flags</w:t>
            </w:r>
          </w:p>
        </w:tc>
        <w:tc>
          <w:tcPr>
            <w:tcW w:type="dxa" w:w="1728"/>
            <w:vAlign w:val="center"/>
            <w:shd w:fill="F7F9FC"/>
          </w:tcPr>
          <w:p>
            <w:pPr>
              <w:spacing w:after="0"/>
            </w:pPr>
            <w:r/>
            <w:r>
              <w:rPr>
                <w:rFonts w:ascii="Aptos" w:hAnsi="Aptos"/>
                <w:b w:val="0"/>
                <w:color w:val="182235"/>
                <w:sz w:val="15"/>
              </w:rPr>
              <w:t>AI</w:t>
            </w:r>
          </w:p>
        </w:tc>
        <w:tc>
          <w:tcPr>
            <w:tcW w:type="dxa" w:w="2592"/>
            <w:vAlign w:val="center"/>
            <w:shd w:fill="F7F9FC"/>
          </w:tcPr>
          <w:p>
            <w:pPr>
              <w:spacing w:after="0"/>
            </w:pPr>
            <w:r/>
            <w:r>
              <w:rPr>
                <w:rFonts w:ascii="Aptos" w:hAnsi="Aptos"/>
                <w:b w:val="0"/>
                <w:color w:val="182235"/>
                <w:sz w:val="15"/>
              </w:rPr>
              <w:t>High-risk review</w:t>
            </w:r>
          </w:p>
        </w:tc>
      </w:tr>
      <w:tr>
        <w:tc>
          <w:tcPr>
            <w:tcW w:type="dxa" w:w="504"/>
            <w:vAlign w:val="center"/>
          </w:tcPr>
          <w:p>
            <w:pPr>
              <w:spacing w:after="0"/>
            </w:pPr>
            <w:r/>
            <w:r>
              <w:rPr>
                <w:rFonts w:ascii="Aptos" w:hAnsi="Aptos"/>
                <w:b w:val="0"/>
                <w:color w:val="182235"/>
                <w:sz w:val="15"/>
              </w:rPr>
              <w:t>34</w:t>
            </w:r>
          </w:p>
        </w:tc>
        <w:tc>
          <w:tcPr>
            <w:tcW w:type="dxa" w:w="3600"/>
            <w:vAlign w:val="center"/>
          </w:tcPr>
          <w:p>
            <w:pPr>
              <w:spacing w:after="0"/>
            </w:pPr>
            <w:r/>
            <w:r>
              <w:rPr>
                <w:rFonts w:ascii="Aptos" w:hAnsi="Aptos"/>
                <w:b w:val="0"/>
                <w:color w:val="182235"/>
                <w:sz w:val="15"/>
              </w:rPr>
              <w:t>Clinical decision support</w:t>
            </w:r>
          </w:p>
        </w:tc>
        <w:tc>
          <w:tcPr>
            <w:tcW w:type="dxa" w:w="1728"/>
            <w:vAlign w:val="center"/>
          </w:tcPr>
          <w:p>
            <w:pPr>
              <w:spacing w:after="0"/>
            </w:pPr>
            <w:r/>
            <w:r>
              <w:rPr>
                <w:rFonts w:ascii="Aptos" w:hAnsi="Aptos"/>
                <w:b w:val="0"/>
                <w:color w:val="182235"/>
                <w:sz w:val="15"/>
              </w:rPr>
              <w:t>AI</w:t>
            </w:r>
          </w:p>
        </w:tc>
        <w:tc>
          <w:tcPr>
            <w:tcW w:type="dxa" w:w="2592"/>
            <w:vAlign w:val="center"/>
          </w:tcPr>
          <w:p>
            <w:pPr>
              <w:spacing w:after="0"/>
            </w:pPr>
            <w:r/>
            <w:r>
              <w:rPr>
                <w:rFonts w:ascii="Aptos" w:hAnsi="Aptos"/>
                <w:b w:val="0"/>
                <w:color w:val="182235"/>
                <w:sz w:val="15"/>
              </w:rPr>
              <w:t>High-risk review</w:t>
            </w:r>
          </w:p>
        </w:tc>
      </w:tr>
      <w:tr>
        <w:tc>
          <w:tcPr>
            <w:tcW w:type="dxa" w:w="504"/>
            <w:vAlign w:val="center"/>
            <w:shd w:fill="F7F9FC"/>
          </w:tcPr>
          <w:p>
            <w:pPr>
              <w:spacing w:after="0"/>
            </w:pPr>
            <w:r/>
            <w:r>
              <w:rPr>
                <w:rFonts w:ascii="Aptos" w:hAnsi="Aptos"/>
                <w:b w:val="0"/>
                <w:color w:val="182235"/>
                <w:sz w:val="15"/>
              </w:rPr>
              <w:t>35</w:t>
            </w:r>
          </w:p>
        </w:tc>
        <w:tc>
          <w:tcPr>
            <w:tcW w:type="dxa" w:w="3600"/>
            <w:vAlign w:val="center"/>
            <w:shd w:fill="F7F9FC"/>
          </w:tcPr>
          <w:p>
            <w:pPr>
              <w:spacing w:after="0"/>
            </w:pPr>
            <w:r/>
            <w:r>
              <w:rPr>
                <w:rFonts w:ascii="Aptos" w:hAnsi="Aptos"/>
                <w:b w:val="0"/>
                <w:color w:val="182235"/>
                <w:sz w:val="15"/>
              </w:rPr>
              <w:t>Predictive follow-up</w:t>
            </w:r>
          </w:p>
        </w:tc>
        <w:tc>
          <w:tcPr>
            <w:tcW w:type="dxa" w:w="1728"/>
            <w:vAlign w:val="center"/>
            <w:shd w:fill="F7F9FC"/>
          </w:tcPr>
          <w:p>
            <w:pPr>
              <w:spacing w:after="0"/>
            </w:pPr>
            <w:r/>
            <w:r>
              <w:rPr>
                <w:rFonts w:ascii="Aptos" w:hAnsi="Aptos"/>
                <w:b w:val="0"/>
                <w:color w:val="182235"/>
                <w:sz w:val="15"/>
              </w:rPr>
              <w:t>AI</w:t>
            </w:r>
          </w:p>
        </w:tc>
        <w:tc>
          <w:tcPr>
            <w:tcW w:type="dxa" w:w="2592"/>
            <w:vAlign w:val="center"/>
            <w:shd w:fill="F7F9FC"/>
          </w:tcPr>
          <w:p>
            <w:pPr>
              <w:spacing w:after="0"/>
            </w:pPr>
            <w:r/>
            <w:r>
              <w:rPr>
                <w:rFonts w:ascii="Aptos" w:hAnsi="Aptos"/>
                <w:b w:val="0"/>
                <w:color w:val="182235"/>
                <w:sz w:val="15"/>
              </w:rPr>
              <w:t>High-risk review</w:t>
            </w:r>
          </w:p>
        </w:tc>
      </w:tr>
      <w:tr>
        <w:tc>
          <w:tcPr>
            <w:tcW w:type="dxa" w:w="504"/>
            <w:vAlign w:val="center"/>
          </w:tcPr>
          <w:p>
            <w:pPr>
              <w:spacing w:after="0"/>
            </w:pPr>
            <w:r/>
            <w:r>
              <w:rPr>
                <w:rFonts w:ascii="Aptos" w:hAnsi="Aptos"/>
                <w:b w:val="0"/>
                <w:color w:val="182235"/>
                <w:sz w:val="15"/>
              </w:rPr>
              <w:t>36</w:t>
            </w:r>
          </w:p>
        </w:tc>
        <w:tc>
          <w:tcPr>
            <w:tcW w:type="dxa" w:w="3600"/>
            <w:vAlign w:val="center"/>
          </w:tcPr>
          <w:p>
            <w:pPr>
              <w:spacing w:after="0"/>
            </w:pPr>
            <w:r/>
            <w:r>
              <w:rPr>
                <w:rFonts w:ascii="Aptos" w:hAnsi="Aptos"/>
                <w:b w:val="0"/>
                <w:color w:val="182235"/>
                <w:sz w:val="15"/>
              </w:rPr>
              <w:t>Multi-clinic sync</w:t>
            </w:r>
          </w:p>
        </w:tc>
        <w:tc>
          <w:tcPr>
            <w:tcW w:type="dxa" w:w="1728"/>
            <w:vAlign w:val="center"/>
          </w:tcPr>
          <w:p>
            <w:pPr>
              <w:spacing w:after="0"/>
            </w:pPr>
            <w:r/>
            <w:r>
              <w:rPr>
                <w:rFonts w:ascii="Aptos" w:hAnsi="Aptos"/>
                <w:b w:val="0"/>
                <w:color w:val="182235"/>
                <w:sz w:val="15"/>
              </w:rPr>
              <w:t>Growth</w:t>
            </w:r>
          </w:p>
        </w:tc>
        <w:tc>
          <w:tcPr>
            <w:tcW w:type="dxa" w:w="2592"/>
            <w:vAlign w:val="center"/>
          </w:tcPr>
          <w:p>
            <w:pPr>
              <w:spacing w:after="0"/>
            </w:pPr>
            <w:r/>
            <w:r>
              <w:rPr>
                <w:rFonts w:ascii="Aptos" w:hAnsi="Aptos"/>
                <w:b w:val="0"/>
                <w:color w:val="182235"/>
                <w:sz w:val="15"/>
              </w:rPr>
              <w:t>Later</w:t>
            </w:r>
          </w:p>
        </w:tc>
      </w:tr>
      <w:tr>
        <w:tc>
          <w:tcPr>
            <w:tcW w:type="dxa" w:w="504"/>
            <w:vAlign w:val="center"/>
            <w:shd w:fill="F7F9FC"/>
          </w:tcPr>
          <w:p>
            <w:pPr>
              <w:spacing w:after="0"/>
            </w:pPr>
            <w:r/>
            <w:r>
              <w:rPr>
                <w:rFonts w:ascii="Aptos" w:hAnsi="Aptos"/>
                <w:b w:val="0"/>
                <w:color w:val="182235"/>
                <w:sz w:val="15"/>
              </w:rPr>
              <w:t>37</w:t>
            </w:r>
          </w:p>
        </w:tc>
        <w:tc>
          <w:tcPr>
            <w:tcW w:type="dxa" w:w="3600"/>
            <w:vAlign w:val="center"/>
            <w:shd w:fill="F7F9FC"/>
          </w:tcPr>
          <w:p>
            <w:pPr>
              <w:spacing w:after="0"/>
            </w:pPr>
            <w:r/>
            <w:r>
              <w:rPr>
                <w:rFonts w:ascii="Aptos" w:hAnsi="Aptos"/>
                <w:b w:val="0"/>
                <w:color w:val="182235"/>
                <w:sz w:val="15"/>
              </w:rPr>
              <w:t>Clinic marketplace</w:t>
            </w:r>
          </w:p>
        </w:tc>
        <w:tc>
          <w:tcPr>
            <w:tcW w:type="dxa" w:w="1728"/>
            <w:vAlign w:val="center"/>
            <w:shd w:fill="F7F9FC"/>
          </w:tcPr>
          <w:p>
            <w:pPr>
              <w:spacing w:after="0"/>
            </w:pPr>
            <w:r/>
            <w:r>
              <w:rPr>
                <w:rFonts w:ascii="Aptos" w:hAnsi="Aptos"/>
                <w:b w:val="0"/>
                <w:color w:val="182235"/>
                <w:sz w:val="15"/>
              </w:rPr>
              <w:t>Growth</w:t>
            </w:r>
          </w:p>
        </w:tc>
        <w:tc>
          <w:tcPr>
            <w:tcW w:type="dxa" w:w="2592"/>
            <w:vAlign w:val="center"/>
            <w:shd w:fill="F7F9FC"/>
          </w:tcPr>
          <w:p>
            <w:pPr>
              <w:spacing w:after="0"/>
            </w:pPr>
            <w:r/>
            <w:r>
              <w:rPr>
                <w:rFonts w:ascii="Aptos" w:hAnsi="Aptos"/>
                <w:b w:val="0"/>
                <w:color w:val="182235"/>
                <w:sz w:val="15"/>
              </w:rPr>
              <w:t>Later</w:t>
            </w:r>
          </w:p>
        </w:tc>
      </w:tr>
    </w:tbl>
    <w:p/>
    <w:p>
      <w:pPr>
        <w:pStyle w:val="SmallNote"/>
      </w:pPr>
      <w:r>
        <w:rPr>
          <w:b/>
        </w:rPr>
        <w:t xml:space="preserve">Source / status note: </w:t>
      </w:r>
      <w:r>
        <w:t>This master list mirrors the 37-feature backlog in the supplied markdown. fileciteturn4file0L87-L110</w:t>
      </w:r>
    </w:p>
    <w:p>
      <w:r>
        <w:br w:type="page"/>
      </w:r>
    </w:p>
    <w:p>
      <w:pPr>
        <w:pStyle w:val="Heading1"/>
      </w:pPr>
      <w:r>
        <w:t>56. Annex B — suggested data entities</w:t>
      </w:r>
    </w:p>
    <w:p>
      <w:pPr>
        <w:pStyle w:val="Heading2"/>
      </w:pPr>
      <w:r>
        <w:t>Identity</w:t>
      </w:r>
    </w:p>
    <w:p>
      <w:pPr>
        <w:pStyle w:val="BulletCompact"/>
        <w:ind w:left="317" w:hanging="173"/>
      </w:pPr>
      <w:r>
        <w:rPr>
          <w:sz w:val="18"/>
        </w:rPr>
        <w:t>• Organization</w:t>
      </w:r>
    </w:p>
    <w:p>
      <w:pPr>
        <w:pStyle w:val="BulletCompact"/>
        <w:ind w:left="317" w:hanging="173"/>
      </w:pPr>
      <w:r>
        <w:rPr>
          <w:sz w:val="18"/>
        </w:rPr>
        <w:t>• Facility</w:t>
      </w:r>
    </w:p>
    <w:p>
      <w:pPr>
        <w:pStyle w:val="BulletCompact"/>
        <w:ind w:left="317" w:hanging="173"/>
      </w:pPr>
      <w:r>
        <w:rPr>
          <w:sz w:val="18"/>
        </w:rPr>
        <w:t>• User</w:t>
      </w:r>
    </w:p>
    <w:p>
      <w:pPr>
        <w:pStyle w:val="BulletCompact"/>
        <w:ind w:left="317" w:hanging="173"/>
      </w:pPr>
      <w:r>
        <w:rPr>
          <w:sz w:val="18"/>
        </w:rPr>
        <w:t>• Role</w:t>
      </w:r>
    </w:p>
    <w:p>
      <w:pPr>
        <w:pStyle w:val="BulletCompact"/>
        <w:ind w:left="317" w:hanging="173"/>
      </w:pPr>
      <w:r>
        <w:rPr>
          <w:sz w:val="18"/>
        </w:rPr>
        <w:t>• Permission</w:t>
      </w:r>
    </w:p>
    <w:p>
      <w:pPr>
        <w:pStyle w:val="BulletCompact"/>
        <w:ind w:left="317" w:hanging="173"/>
      </w:pPr>
      <w:r>
        <w:rPr>
          <w:sz w:val="18"/>
        </w:rPr>
        <w:t>• Device</w:t>
      </w:r>
    </w:p>
    <w:p>
      <w:pPr>
        <w:pStyle w:val="BulletCompact"/>
        <w:ind w:left="317" w:hanging="173"/>
      </w:pPr>
      <w:r>
        <w:rPr>
          <w:sz w:val="18"/>
        </w:rPr>
        <w:t>• Session</w:t>
      </w:r>
    </w:p>
    <w:p>
      <w:pPr>
        <w:pStyle w:val="Heading2"/>
      </w:pPr>
      <w:r>
        <w:t>Patient</w:t>
      </w:r>
    </w:p>
    <w:p>
      <w:pPr>
        <w:pStyle w:val="BulletCompact"/>
        <w:ind w:left="317" w:hanging="173"/>
      </w:pPr>
      <w:r>
        <w:rPr>
          <w:sz w:val="18"/>
        </w:rPr>
        <w:t>• Patient</w:t>
      </w:r>
    </w:p>
    <w:p>
      <w:pPr>
        <w:pStyle w:val="BulletCompact"/>
        <w:ind w:left="317" w:hanging="173"/>
      </w:pPr>
      <w:r>
        <w:rPr>
          <w:sz w:val="18"/>
        </w:rPr>
        <w:t>• Identifier</w:t>
      </w:r>
    </w:p>
    <w:p>
      <w:pPr>
        <w:pStyle w:val="BulletCompact"/>
        <w:ind w:left="317" w:hanging="173"/>
      </w:pPr>
      <w:r>
        <w:rPr>
          <w:sz w:val="18"/>
        </w:rPr>
        <w:t>• Contact</w:t>
      </w:r>
    </w:p>
    <w:p>
      <w:pPr>
        <w:pStyle w:val="BulletCompact"/>
        <w:ind w:left="317" w:hanging="173"/>
      </w:pPr>
      <w:r>
        <w:rPr>
          <w:sz w:val="18"/>
        </w:rPr>
        <w:t>• Address</w:t>
      </w:r>
    </w:p>
    <w:p>
      <w:pPr>
        <w:pStyle w:val="BulletCompact"/>
        <w:ind w:left="317" w:hanging="173"/>
      </w:pPr>
      <w:r>
        <w:rPr>
          <w:sz w:val="18"/>
        </w:rPr>
        <w:t>• Consent</w:t>
      </w:r>
    </w:p>
    <w:p>
      <w:pPr>
        <w:pStyle w:val="BulletCompact"/>
        <w:ind w:left="317" w:hanging="173"/>
      </w:pPr>
      <w:r>
        <w:rPr>
          <w:sz w:val="18"/>
        </w:rPr>
        <w:t>• CommunicationPreference</w:t>
      </w:r>
    </w:p>
    <w:p>
      <w:pPr>
        <w:pStyle w:val="Heading2"/>
      </w:pPr>
      <w:r>
        <w:t>Clinical</w:t>
      </w:r>
    </w:p>
    <w:p>
      <w:pPr>
        <w:pStyle w:val="BulletCompact"/>
        <w:ind w:left="317" w:hanging="173"/>
      </w:pPr>
      <w:r>
        <w:rPr>
          <w:sz w:val="18"/>
        </w:rPr>
        <w:t>• Encounter</w:t>
      </w:r>
    </w:p>
    <w:p>
      <w:pPr>
        <w:pStyle w:val="BulletCompact"/>
        <w:ind w:left="317" w:hanging="173"/>
      </w:pPr>
      <w:r>
        <w:rPr>
          <w:sz w:val="18"/>
        </w:rPr>
        <w:t>• Observation</w:t>
      </w:r>
    </w:p>
    <w:p>
      <w:pPr>
        <w:pStyle w:val="BulletCompact"/>
        <w:ind w:left="317" w:hanging="173"/>
      </w:pPr>
      <w:r>
        <w:rPr>
          <w:sz w:val="18"/>
        </w:rPr>
        <w:t>• Vital</w:t>
      </w:r>
    </w:p>
    <w:p>
      <w:pPr>
        <w:pStyle w:val="BulletCompact"/>
        <w:ind w:left="317" w:hanging="173"/>
      </w:pPr>
      <w:r>
        <w:rPr>
          <w:sz w:val="18"/>
        </w:rPr>
        <w:t>• Condition</w:t>
      </w:r>
    </w:p>
    <w:p>
      <w:pPr>
        <w:pStyle w:val="BulletCompact"/>
        <w:ind w:left="317" w:hanging="173"/>
      </w:pPr>
      <w:r>
        <w:rPr>
          <w:sz w:val="18"/>
        </w:rPr>
        <w:t>• Medication</w:t>
      </w:r>
    </w:p>
    <w:p>
      <w:pPr>
        <w:pStyle w:val="BulletCompact"/>
        <w:ind w:left="317" w:hanging="173"/>
      </w:pPr>
      <w:r>
        <w:rPr>
          <w:sz w:val="18"/>
        </w:rPr>
        <w:t>• MedicationOrder</w:t>
      </w:r>
    </w:p>
    <w:p>
      <w:pPr>
        <w:pStyle w:val="BulletCompact"/>
        <w:ind w:left="317" w:hanging="173"/>
      </w:pPr>
      <w:r>
        <w:rPr>
          <w:sz w:val="18"/>
        </w:rPr>
        <w:t>• Procedure</w:t>
      </w:r>
    </w:p>
    <w:p>
      <w:pPr>
        <w:pStyle w:val="BulletCompact"/>
        <w:ind w:left="317" w:hanging="173"/>
      </w:pPr>
      <w:r>
        <w:rPr>
          <w:sz w:val="18"/>
        </w:rPr>
        <w:t>• CarePlan</w:t>
      </w:r>
    </w:p>
    <w:p>
      <w:pPr>
        <w:pStyle w:val="Heading2"/>
      </w:pPr>
      <w:r>
        <w:t>Documents</w:t>
      </w:r>
    </w:p>
    <w:p>
      <w:pPr>
        <w:pStyle w:val="BulletCompact"/>
        <w:ind w:left="317" w:hanging="173"/>
      </w:pPr>
      <w:r>
        <w:rPr>
          <w:sz w:val="18"/>
        </w:rPr>
        <w:t>• Document</w:t>
      </w:r>
    </w:p>
    <w:p>
      <w:pPr>
        <w:pStyle w:val="BulletCompact"/>
        <w:ind w:left="317" w:hanging="173"/>
      </w:pPr>
      <w:r>
        <w:rPr>
          <w:sz w:val="18"/>
        </w:rPr>
        <w:t>• Attachment</w:t>
      </w:r>
    </w:p>
    <w:p>
      <w:pPr>
        <w:pStyle w:val="BulletCompact"/>
        <w:ind w:left="317" w:hanging="173"/>
      </w:pPr>
      <w:r>
        <w:rPr>
          <w:sz w:val="18"/>
        </w:rPr>
        <w:t>• AudioAsset</w:t>
      </w:r>
    </w:p>
    <w:p>
      <w:pPr>
        <w:pStyle w:val="BulletCompact"/>
        <w:ind w:left="317" w:hanging="173"/>
      </w:pPr>
      <w:r>
        <w:rPr>
          <w:sz w:val="18"/>
        </w:rPr>
        <w:t>• Transcript</w:t>
      </w:r>
    </w:p>
    <w:p>
      <w:pPr>
        <w:pStyle w:val="BulletCompact"/>
        <w:ind w:left="317" w:hanging="173"/>
      </w:pPr>
      <w:r>
        <w:rPr>
          <w:sz w:val="18"/>
        </w:rPr>
        <w:t>• Prescription</w:t>
      </w:r>
    </w:p>
    <w:p>
      <w:pPr>
        <w:pStyle w:val="Heading2"/>
      </w:pPr>
      <w:r>
        <w:t>Operations</w:t>
      </w:r>
    </w:p>
    <w:p>
      <w:pPr>
        <w:pStyle w:val="BulletCompact"/>
        <w:ind w:left="317" w:hanging="173"/>
      </w:pPr>
      <w:r>
        <w:rPr>
          <w:sz w:val="18"/>
        </w:rPr>
        <w:t>• Appointment</w:t>
      </w:r>
    </w:p>
    <w:p>
      <w:pPr>
        <w:pStyle w:val="BulletCompact"/>
        <w:ind w:left="317" w:hanging="173"/>
      </w:pPr>
      <w:r>
        <w:rPr>
          <w:sz w:val="18"/>
        </w:rPr>
        <w:t>• QueueEntry</w:t>
      </w:r>
    </w:p>
    <w:p>
      <w:pPr>
        <w:pStyle w:val="BulletCompact"/>
        <w:ind w:left="317" w:hanging="173"/>
      </w:pPr>
      <w:r>
        <w:rPr>
          <w:sz w:val="18"/>
        </w:rPr>
        <w:t>• FollowUp</w:t>
      </w:r>
    </w:p>
    <w:p>
      <w:pPr>
        <w:pStyle w:val="BulletCompact"/>
        <w:ind w:left="317" w:hanging="173"/>
      </w:pPr>
      <w:r>
        <w:rPr>
          <w:sz w:val="18"/>
        </w:rPr>
        <w:t>• Message</w:t>
      </w:r>
    </w:p>
    <w:p>
      <w:pPr>
        <w:pStyle w:val="BulletCompact"/>
        <w:ind w:left="317" w:hanging="173"/>
      </w:pPr>
      <w:r>
        <w:rPr>
          <w:sz w:val="18"/>
        </w:rPr>
        <w:t>• Task</w:t>
      </w:r>
    </w:p>
    <w:p>
      <w:pPr>
        <w:pStyle w:val="Heading2"/>
      </w:pPr>
      <w:r>
        <w:t>Integration</w:t>
      </w:r>
    </w:p>
    <w:p>
      <w:pPr>
        <w:pStyle w:val="BulletCompact"/>
        <w:ind w:left="317" w:hanging="173"/>
      </w:pPr>
      <w:r>
        <w:rPr>
          <w:sz w:val="18"/>
        </w:rPr>
        <w:t>• ExternalSystem</w:t>
      </w:r>
    </w:p>
    <w:p>
      <w:pPr>
        <w:pStyle w:val="BulletCompact"/>
        <w:ind w:left="317" w:hanging="173"/>
      </w:pPr>
      <w:r>
        <w:rPr>
          <w:sz w:val="18"/>
        </w:rPr>
        <w:t>• IntegrationCredential</w:t>
      </w:r>
    </w:p>
    <w:p>
      <w:pPr>
        <w:pStyle w:val="BulletCompact"/>
        <w:ind w:left="317" w:hanging="173"/>
      </w:pPr>
      <w:r>
        <w:rPr>
          <w:sz w:val="18"/>
        </w:rPr>
        <w:t>• SyncJob</w:t>
      </w:r>
    </w:p>
    <w:p>
      <w:pPr>
        <w:pStyle w:val="BulletCompact"/>
        <w:ind w:left="317" w:hanging="173"/>
      </w:pPr>
      <w:r>
        <w:rPr>
          <w:sz w:val="18"/>
        </w:rPr>
        <w:t>• ExternalIdentifier</w:t>
      </w:r>
    </w:p>
    <w:p>
      <w:pPr>
        <w:pStyle w:val="Heading2"/>
      </w:pPr>
      <w:r>
        <w:t>AI</w:t>
      </w:r>
    </w:p>
    <w:p>
      <w:pPr>
        <w:pStyle w:val="BulletCompact"/>
        <w:ind w:left="317" w:hanging="173"/>
      </w:pPr>
      <w:r>
        <w:rPr>
          <w:sz w:val="18"/>
        </w:rPr>
        <w:t>• Model</w:t>
      </w:r>
    </w:p>
    <w:p>
      <w:pPr>
        <w:pStyle w:val="BulletCompact"/>
        <w:ind w:left="317" w:hanging="173"/>
      </w:pPr>
      <w:r>
        <w:rPr>
          <w:sz w:val="18"/>
        </w:rPr>
        <w:t>• ModelVersion</w:t>
      </w:r>
    </w:p>
    <w:p>
      <w:pPr>
        <w:pStyle w:val="BulletCompact"/>
        <w:ind w:left="317" w:hanging="173"/>
      </w:pPr>
      <w:r>
        <w:rPr>
          <w:sz w:val="18"/>
        </w:rPr>
        <w:t>• PromptVersion</w:t>
      </w:r>
    </w:p>
    <w:p>
      <w:pPr>
        <w:pStyle w:val="BulletCompact"/>
        <w:ind w:left="317" w:hanging="173"/>
      </w:pPr>
      <w:r>
        <w:rPr>
          <w:sz w:val="18"/>
        </w:rPr>
        <w:t>• ModelRun</w:t>
      </w:r>
    </w:p>
    <w:p>
      <w:pPr>
        <w:pStyle w:val="BulletCompact"/>
        <w:ind w:left="317" w:hanging="173"/>
      </w:pPr>
      <w:r>
        <w:rPr>
          <w:sz w:val="18"/>
        </w:rPr>
        <w:t>• AIOutput</w:t>
      </w:r>
    </w:p>
    <w:p>
      <w:pPr>
        <w:pStyle w:val="BulletCompact"/>
        <w:ind w:left="317" w:hanging="173"/>
      </w:pPr>
      <w:r>
        <w:rPr>
          <w:sz w:val="18"/>
        </w:rPr>
        <w:t>• EvaluationCase</w:t>
      </w:r>
    </w:p>
    <w:p>
      <w:pPr>
        <w:pStyle w:val="Heading2"/>
      </w:pPr>
      <w:r>
        <w:t>Governance</w:t>
      </w:r>
    </w:p>
    <w:p>
      <w:pPr>
        <w:pStyle w:val="BulletCompact"/>
        <w:ind w:left="317" w:hanging="173"/>
      </w:pPr>
      <w:r>
        <w:rPr>
          <w:sz w:val="18"/>
        </w:rPr>
        <w:t>• AuditEvent</w:t>
      </w:r>
    </w:p>
    <w:p>
      <w:pPr>
        <w:pStyle w:val="BulletCompact"/>
        <w:ind w:left="317" w:hanging="173"/>
      </w:pPr>
      <w:r>
        <w:rPr>
          <w:sz w:val="18"/>
        </w:rPr>
        <w:t>• Policy</w:t>
      </w:r>
    </w:p>
    <w:p>
      <w:pPr>
        <w:pStyle w:val="BulletCompact"/>
        <w:ind w:left="317" w:hanging="173"/>
      </w:pPr>
      <w:r>
        <w:rPr>
          <w:sz w:val="18"/>
        </w:rPr>
        <w:t>• ConsentEvent</w:t>
      </w:r>
    </w:p>
    <w:p>
      <w:pPr>
        <w:pStyle w:val="BulletCompact"/>
        <w:ind w:left="317" w:hanging="173"/>
      </w:pPr>
      <w:r>
        <w:rPr>
          <w:sz w:val="18"/>
        </w:rPr>
        <w:t>• Incident</w:t>
      </w:r>
    </w:p>
    <w:p>
      <w:pPr>
        <w:pStyle w:val="BulletCompact"/>
        <w:ind w:left="317" w:hanging="173"/>
      </w:pPr>
      <w:r>
        <w:rPr>
          <w:sz w:val="18"/>
        </w:rPr>
        <w:t>• Backup</w:t>
      </w:r>
    </w:p>
    <w:p>
      <w:pPr>
        <w:pStyle w:val="BulletCompact"/>
        <w:ind w:left="317" w:hanging="173"/>
      </w:pPr>
      <w:r>
        <w:rPr>
          <w:sz w:val="18"/>
        </w:rPr>
        <w:t>• RestoreEvent</w:t>
      </w:r>
    </w:p>
    <w:p>
      <w:r>
        <w:br w:type="page"/>
      </w:r>
    </w:p>
    <w:p>
      <w:pPr>
        <w:pStyle w:val="Heading1"/>
      </w:pPr>
      <w:r>
        <w:t>57. Annex C — KPI definitions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0B1630"/>
          </w:tcPr>
          <w:p>
            <w:pPr>
              <w:spacing w:after="0"/>
            </w:pPr>
            <w:r/>
            <w:r>
              <w:rPr>
                <w:rFonts w:ascii="Aptos" w:hAnsi="Aptos"/>
                <w:b/>
                <w:color w:val="FFFFFF"/>
                <w:sz w:val="16"/>
              </w:rPr>
              <w:t>KPI</w:t>
            </w:r>
          </w:p>
        </w:tc>
        <w:tc>
          <w:tcPr>
            <w:tcW w:type="dxa" w:w="7128"/>
            <w:vAlign w:val="center"/>
            <w:shd w:fill="0B1630"/>
          </w:tcPr>
          <w:p>
            <w:pPr>
              <w:spacing w:after="0"/>
            </w:pPr>
            <w:r/>
            <w:r>
              <w:rPr>
                <w:rFonts w:ascii="Aptos" w:hAnsi="Aptos"/>
                <w:b/>
                <w:color w:val="FFFFFF"/>
                <w:sz w:val="16"/>
              </w:rPr>
              <w:t>Definition</w:t>
            </w:r>
          </w:p>
        </w:tc>
      </w:tr>
      <w:tr>
        <w:tc>
          <w:tcPr>
            <w:tcW w:type="dxa" w:w="2448"/>
            <w:vAlign w:val="center"/>
            <w:shd w:fill="F7F9FC"/>
          </w:tcPr>
          <w:p>
            <w:pPr>
              <w:spacing w:after="0"/>
            </w:pPr>
            <w:r/>
            <w:r>
              <w:rPr>
                <w:rFonts w:ascii="Aptos" w:hAnsi="Aptos"/>
                <w:b w:val="0"/>
                <w:color w:val="182235"/>
                <w:sz w:val="16"/>
              </w:rPr>
              <w:t>Activation rate</w:t>
            </w:r>
          </w:p>
        </w:tc>
        <w:tc>
          <w:tcPr>
            <w:tcW w:type="dxa" w:w="7128"/>
            <w:vAlign w:val="center"/>
            <w:shd w:fill="F7F9FC"/>
          </w:tcPr>
          <w:p>
            <w:pPr>
              <w:spacing w:after="0"/>
            </w:pPr>
            <w:r/>
            <w:r>
              <w:rPr>
                <w:rFonts w:ascii="Aptos" w:hAnsi="Aptos"/>
                <w:b w:val="0"/>
                <w:color w:val="182235"/>
                <w:sz w:val="16"/>
              </w:rPr>
              <w:t>% of new clinics that complete a real consultation independently within the defined activation window.</w:t>
            </w:r>
          </w:p>
        </w:tc>
      </w:tr>
      <w:tr>
        <w:tc>
          <w:tcPr>
            <w:tcW w:type="dxa" w:w="2448"/>
            <w:vAlign w:val="center"/>
          </w:tcPr>
          <w:p>
            <w:pPr>
              <w:spacing w:after="0"/>
            </w:pPr>
            <w:r/>
            <w:r>
              <w:rPr>
                <w:rFonts w:ascii="Aptos" w:hAnsi="Aptos"/>
                <w:b w:val="0"/>
                <w:color w:val="182235"/>
                <w:sz w:val="16"/>
              </w:rPr>
              <w:t>Weekly active clinic</w:t>
            </w:r>
          </w:p>
        </w:tc>
        <w:tc>
          <w:tcPr>
            <w:tcW w:type="dxa" w:w="7128"/>
            <w:vAlign w:val="center"/>
          </w:tcPr>
          <w:p>
            <w:pPr>
              <w:spacing w:after="0"/>
            </w:pPr>
            <w:r/>
            <w:r>
              <w:rPr>
                <w:rFonts w:ascii="Aptos" w:hAnsi="Aptos"/>
                <w:b w:val="0"/>
                <w:color w:val="182235"/>
                <w:sz w:val="16"/>
              </w:rPr>
              <w:t>Clinic that completes at least one meaningful clinical workflow in the week.</w:t>
            </w:r>
          </w:p>
        </w:tc>
      </w:tr>
      <w:tr>
        <w:tc>
          <w:tcPr>
            <w:tcW w:type="dxa" w:w="2448"/>
            <w:vAlign w:val="center"/>
            <w:shd w:fill="F7F9FC"/>
          </w:tcPr>
          <w:p>
            <w:pPr>
              <w:spacing w:after="0"/>
            </w:pPr>
            <w:r/>
            <w:r>
              <w:rPr>
                <w:rFonts w:ascii="Aptos" w:hAnsi="Aptos"/>
                <w:b w:val="0"/>
                <w:color w:val="182235"/>
                <w:sz w:val="16"/>
              </w:rPr>
              <w:t>AI acceptance rate</w:t>
            </w:r>
          </w:p>
        </w:tc>
        <w:tc>
          <w:tcPr>
            <w:tcW w:type="dxa" w:w="7128"/>
            <w:vAlign w:val="center"/>
            <w:shd w:fill="F7F9FC"/>
          </w:tcPr>
          <w:p>
            <w:pPr>
              <w:spacing w:after="0"/>
            </w:pPr>
            <w:r/>
            <w:r>
              <w:rPr>
                <w:rFonts w:ascii="Aptos" w:hAnsi="Aptos"/>
                <w:b w:val="0"/>
                <w:color w:val="182235"/>
                <w:sz w:val="16"/>
              </w:rPr>
              <w:t>% of generated drafts accepted with no major correction.</w:t>
            </w:r>
          </w:p>
        </w:tc>
      </w:tr>
      <w:tr>
        <w:tc>
          <w:tcPr>
            <w:tcW w:type="dxa" w:w="2448"/>
            <w:vAlign w:val="center"/>
          </w:tcPr>
          <w:p>
            <w:pPr>
              <w:spacing w:after="0"/>
            </w:pPr>
            <w:r/>
            <w:r>
              <w:rPr>
                <w:rFonts w:ascii="Aptos" w:hAnsi="Aptos"/>
                <w:b w:val="0"/>
                <w:color w:val="182235"/>
                <w:sz w:val="16"/>
              </w:rPr>
              <w:t>Critical AI error</w:t>
            </w:r>
          </w:p>
        </w:tc>
        <w:tc>
          <w:tcPr>
            <w:tcW w:type="dxa" w:w="7128"/>
            <w:vAlign w:val="center"/>
          </w:tcPr>
          <w:p>
            <w:pPr>
              <w:spacing w:after="0"/>
            </w:pPr>
            <w:r/>
            <w:r>
              <w:rPr>
                <w:rFonts w:ascii="Aptos" w:hAnsi="Aptos"/>
                <w:b w:val="0"/>
                <w:color w:val="182235"/>
                <w:sz w:val="16"/>
              </w:rPr>
              <w:t>Output that could reasonably lead to unsafe clinical action if accepted.</w:t>
            </w:r>
          </w:p>
        </w:tc>
      </w:tr>
      <w:tr>
        <w:tc>
          <w:tcPr>
            <w:tcW w:type="dxa" w:w="2448"/>
            <w:vAlign w:val="center"/>
            <w:shd w:fill="F7F9FC"/>
          </w:tcPr>
          <w:p>
            <w:pPr>
              <w:spacing w:after="0"/>
            </w:pPr>
            <w:r/>
            <w:r>
              <w:rPr>
                <w:rFonts w:ascii="Aptos" w:hAnsi="Aptos"/>
                <w:b w:val="0"/>
                <w:color w:val="182235"/>
                <w:sz w:val="16"/>
              </w:rPr>
              <w:t>Backup compliance</w:t>
            </w:r>
          </w:p>
        </w:tc>
        <w:tc>
          <w:tcPr>
            <w:tcW w:type="dxa" w:w="7128"/>
            <w:vAlign w:val="center"/>
            <w:shd w:fill="F7F9FC"/>
          </w:tcPr>
          <w:p>
            <w:pPr>
              <w:spacing w:after="0"/>
            </w:pPr>
            <w:r/>
            <w:r>
              <w:rPr>
                <w:rFonts w:ascii="Aptos" w:hAnsi="Aptos"/>
                <w:b w:val="0"/>
                <w:color w:val="182235"/>
                <w:sz w:val="16"/>
              </w:rPr>
              <w:t>% of active clinics with a recent successful backup within policy.</w:t>
            </w:r>
          </w:p>
        </w:tc>
      </w:tr>
      <w:tr>
        <w:tc>
          <w:tcPr>
            <w:tcW w:type="dxa" w:w="2448"/>
            <w:vAlign w:val="center"/>
          </w:tcPr>
          <w:p>
            <w:pPr>
              <w:spacing w:after="0"/>
            </w:pPr>
            <w:r/>
            <w:r>
              <w:rPr>
                <w:rFonts w:ascii="Aptos" w:hAnsi="Aptos"/>
                <w:b w:val="0"/>
                <w:color w:val="182235"/>
                <w:sz w:val="16"/>
              </w:rPr>
              <w:t>Retention</w:t>
            </w:r>
          </w:p>
        </w:tc>
        <w:tc>
          <w:tcPr>
            <w:tcW w:type="dxa" w:w="7128"/>
            <w:vAlign w:val="center"/>
          </w:tcPr>
          <w:p>
            <w:pPr>
              <w:spacing w:after="0"/>
            </w:pPr>
            <w:r/>
            <w:r>
              <w:rPr>
                <w:rFonts w:ascii="Aptos" w:hAnsi="Aptos"/>
                <w:b w:val="0"/>
                <w:color w:val="182235"/>
                <w:sz w:val="16"/>
              </w:rPr>
              <w:t>% of clinics active at a defined time after activation.</w:t>
            </w:r>
          </w:p>
        </w:tc>
      </w:tr>
      <w:tr>
        <w:tc>
          <w:tcPr>
            <w:tcW w:type="dxa" w:w="2448"/>
            <w:vAlign w:val="center"/>
            <w:shd w:fill="F7F9FC"/>
          </w:tcPr>
          <w:p>
            <w:pPr>
              <w:spacing w:after="0"/>
            </w:pPr>
            <w:r/>
            <w:r>
              <w:rPr>
                <w:rFonts w:ascii="Aptos" w:hAnsi="Aptos"/>
                <w:b w:val="0"/>
                <w:color w:val="182235"/>
                <w:sz w:val="16"/>
              </w:rPr>
              <w:t>Logo churn</w:t>
            </w:r>
          </w:p>
        </w:tc>
        <w:tc>
          <w:tcPr>
            <w:tcW w:type="dxa" w:w="7128"/>
            <w:vAlign w:val="center"/>
            <w:shd w:fill="F7F9FC"/>
          </w:tcPr>
          <w:p>
            <w:pPr>
              <w:spacing w:after="0"/>
            </w:pPr>
            <w:r/>
            <w:r>
              <w:rPr>
                <w:rFonts w:ascii="Aptos" w:hAnsi="Aptos"/>
                <w:b w:val="0"/>
                <w:color w:val="182235"/>
                <w:sz w:val="16"/>
              </w:rPr>
              <w:t>Customers that cancel divided by opening customer count.</w:t>
            </w:r>
          </w:p>
        </w:tc>
      </w:tr>
      <w:tr>
        <w:tc>
          <w:tcPr>
            <w:tcW w:type="dxa" w:w="2448"/>
            <w:vAlign w:val="center"/>
          </w:tcPr>
          <w:p>
            <w:pPr>
              <w:spacing w:after="0"/>
            </w:pPr>
            <w:r/>
            <w:r>
              <w:rPr>
                <w:rFonts w:ascii="Aptos" w:hAnsi="Aptos"/>
                <w:b w:val="0"/>
                <w:color w:val="182235"/>
                <w:sz w:val="16"/>
              </w:rPr>
              <w:t>NRR</w:t>
            </w:r>
          </w:p>
        </w:tc>
        <w:tc>
          <w:tcPr>
            <w:tcW w:type="dxa" w:w="7128"/>
            <w:vAlign w:val="center"/>
          </w:tcPr>
          <w:p>
            <w:pPr>
              <w:spacing w:after="0"/>
            </w:pPr>
            <w:r/>
            <w:r>
              <w:rPr>
                <w:rFonts w:ascii="Aptos" w:hAnsi="Aptos"/>
                <w:b w:val="0"/>
                <w:color w:val="182235"/>
                <w:sz w:val="16"/>
              </w:rPr>
              <w:t>Revenue retained from an existing cohort after expansion, contraction and churn.</w:t>
            </w:r>
          </w:p>
        </w:tc>
      </w:tr>
      <w:tr>
        <w:tc>
          <w:tcPr>
            <w:tcW w:type="dxa" w:w="2448"/>
            <w:vAlign w:val="center"/>
            <w:shd w:fill="F7F9FC"/>
          </w:tcPr>
          <w:p>
            <w:pPr>
              <w:spacing w:after="0"/>
            </w:pPr>
            <w:r/>
            <w:r>
              <w:rPr>
                <w:rFonts w:ascii="Aptos" w:hAnsi="Aptos"/>
                <w:b w:val="0"/>
                <w:color w:val="182235"/>
                <w:sz w:val="16"/>
              </w:rPr>
              <w:t>CAC</w:t>
            </w:r>
          </w:p>
        </w:tc>
        <w:tc>
          <w:tcPr>
            <w:tcW w:type="dxa" w:w="7128"/>
            <w:vAlign w:val="center"/>
            <w:shd w:fill="F7F9FC"/>
          </w:tcPr>
          <w:p>
            <w:pPr>
              <w:spacing w:after="0"/>
            </w:pPr>
            <w:r/>
            <w:r>
              <w:rPr>
                <w:rFonts w:ascii="Aptos" w:hAnsi="Aptos"/>
                <w:b w:val="0"/>
                <w:color w:val="182235"/>
                <w:sz w:val="16"/>
              </w:rPr>
              <w:t>Sales + marketing acquisition cost divided by new paying clinics.</w:t>
            </w:r>
          </w:p>
        </w:tc>
      </w:tr>
      <w:tr>
        <w:tc>
          <w:tcPr>
            <w:tcW w:type="dxa" w:w="2448"/>
            <w:vAlign w:val="center"/>
          </w:tcPr>
          <w:p>
            <w:pPr>
              <w:spacing w:after="0"/>
            </w:pPr>
            <w:r/>
            <w:r>
              <w:rPr>
                <w:rFonts w:ascii="Aptos" w:hAnsi="Aptos"/>
                <w:b w:val="0"/>
                <w:color w:val="182235"/>
                <w:sz w:val="16"/>
              </w:rPr>
              <w:t>Payback</w:t>
            </w:r>
          </w:p>
        </w:tc>
        <w:tc>
          <w:tcPr>
            <w:tcW w:type="dxa" w:w="7128"/>
            <w:vAlign w:val="center"/>
          </w:tcPr>
          <w:p>
            <w:pPr>
              <w:spacing w:after="0"/>
            </w:pPr>
            <w:r/>
            <w:r>
              <w:rPr>
                <w:rFonts w:ascii="Aptos" w:hAnsi="Aptos"/>
                <w:b w:val="0"/>
                <w:color w:val="182235"/>
                <w:sz w:val="16"/>
              </w:rPr>
              <w:t>CAC divided by monthly gross profit per clinic.</w:t>
            </w:r>
          </w:p>
        </w:tc>
      </w:tr>
      <w:tr>
        <w:tc>
          <w:tcPr>
            <w:tcW w:type="dxa" w:w="2448"/>
            <w:vAlign w:val="center"/>
            <w:shd w:fill="F7F9FC"/>
          </w:tcPr>
          <w:p>
            <w:pPr>
              <w:spacing w:after="0"/>
            </w:pPr>
            <w:r/>
            <w:r>
              <w:rPr>
                <w:rFonts w:ascii="Aptos" w:hAnsi="Aptos"/>
                <w:b w:val="0"/>
                <w:color w:val="182235"/>
                <w:sz w:val="16"/>
              </w:rPr>
              <w:t>Support burden</w:t>
            </w:r>
          </w:p>
        </w:tc>
        <w:tc>
          <w:tcPr>
            <w:tcW w:type="dxa" w:w="7128"/>
            <w:vAlign w:val="center"/>
            <w:shd w:fill="F7F9FC"/>
          </w:tcPr>
          <w:p>
            <w:pPr>
              <w:spacing w:after="0"/>
            </w:pPr>
            <w:r/>
            <w:r>
              <w:rPr>
                <w:rFonts w:ascii="Aptos" w:hAnsi="Aptos"/>
                <w:b w:val="0"/>
                <w:color w:val="182235"/>
                <w:sz w:val="16"/>
              </w:rPr>
              <w:t>Support minutes/hours per active clinic.</w:t>
            </w:r>
          </w:p>
        </w:tc>
      </w:tr>
      <w:tr>
        <w:tc>
          <w:tcPr>
            <w:tcW w:type="dxa" w:w="2448"/>
            <w:vAlign w:val="center"/>
          </w:tcPr>
          <w:p>
            <w:pPr>
              <w:spacing w:after="0"/>
            </w:pPr>
            <w:r/>
            <w:r>
              <w:rPr>
                <w:rFonts w:ascii="Aptos" w:hAnsi="Aptos"/>
                <w:b w:val="0"/>
                <w:color w:val="182235"/>
                <w:sz w:val="16"/>
              </w:rPr>
              <w:t>Time saved</w:t>
            </w:r>
          </w:p>
        </w:tc>
        <w:tc>
          <w:tcPr>
            <w:tcW w:type="dxa" w:w="7128"/>
            <w:vAlign w:val="center"/>
          </w:tcPr>
          <w:p>
            <w:pPr>
              <w:spacing w:after="0"/>
            </w:pPr>
            <w:r/>
            <w:r>
              <w:rPr>
                <w:rFonts w:ascii="Aptos" w:hAnsi="Aptos"/>
                <w:b w:val="0"/>
                <w:color w:val="182235"/>
                <w:sz w:val="16"/>
              </w:rPr>
              <w:t>Baseline workflow time minus ClinicOS workflow time, measured on comparable tasks.</w:t>
            </w:r>
          </w:p>
        </w:tc>
      </w:tr>
    </w:tbl>
    <w:p/>
    <w:p>
      <w:r>
        <w:br w:type="page"/>
      </w:r>
    </w:p>
    <w:p>
      <w:pPr>
        <w:pStyle w:val="Heading1"/>
      </w:pPr>
      <w:r>
        <w:t>58. Annex D — sample clinic workflows</w:t>
      </w:r>
    </w:p>
    <w:p>
      <w:pPr>
        <w:pStyle w:val="Heading2"/>
      </w:pPr>
      <w:r>
        <w:t>Solo doctor — returning patient</w:t>
      </w:r>
    </w:p>
    <w:p>
      <w:pPr>
        <w:pStyle w:val="BulletCompact"/>
      </w:pPr>
      <w:r>
        <w:rPr>
          <w:sz w:val="18"/>
        </w:rPr>
        <w:t>1. Search phone number.</w:t>
      </w:r>
    </w:p>
    <w:p>
      <w:pPr>
        <w:pStyle w:val="BulletCompact"/>
      </w:pPr>
      <w:r>
        <w:rPr>
          <w:sz w:val="18"/>
        </w:rPr>
        <w:t>2. Open patient timeline.</w:t>
      </w:r>
    </w:p>
    <w:p>
      <w:pPr>
        <w:pStyle w:val="BulletCompact"/>
      </w:pPr>
      <w:r>
        <w:rPr>
          <w:sz w:val="18"/>
        </w:rPr>
        <w:t>3. Review recent history.</w:t>
      </w:r>
    </w:p>
    <w:p>
      <w:pPr>
        <w:pStyle w:val="BulletCompact"/>
      </w:pPr>
      <w:r>
        <w:rPr>
          <w:sz w:val="18"/>
        </w:rPr>
        <w:t>4. Start consultation.</w:t>
      </w:r>
    </w:p>
    <w:p>
      <w:pPr>
        <w:pStyle w:val="BulletCompact"/>
      </w:pPr>
      <w:r>
        <w:rPr>
          <w:sz w:val="18"/>
        </w:rPr>
        <w:t>5. Record.</w:t>
      </w:r>
    </w:p>
    <w:p>
      <w:pPr>
        <w:pStyle w:val="BulletCompact"/>
      </w:pPr>
      <w:r>
        <w:rPr>
          <w:sz w:val="18"/>
        </w:rPr>
        <w:t>6. Transcribe.</w:t>
      </w:r>
    </w:p>
    <w:p>
      <w:pPr>
        <w:pStyle w:val="BulletCompact"/>
      </w:pPr>
      <w:r>
        <w:rPr>
          <w:sz w:val="18"/>
        </w:rPr>
        <w:t>7. Draft note.</w:t>
      </w:r>
    </w:p>
    <w:p>
      <w:pPr>
        <w:pStyle w:val="BulletCompact"/>
      </w:pPr>
      <w:r>
        <w:rPr>
          <w:sz w:val="18"/>
        </w:rPr>
        <w:t>8. Review/sign.</w:t>
      </w:r>
    </w:p>
    <w:p>
      <w:pPr>
        <w:pStyle w:val="BulletCompact"/>
      </w:pPr>
      <w:r>
        <w:rPr>
          <w:sz w:val="18"/>
        </w:rPr>
        <w:t>9. Print prescription.</w:t>
      </w:r>
    </w:p>
    <w:p>
      <w:pPr>
        <w:pStyle w:val="BulletCompact"/>
      </w:pPr>
      <w:r>
        <w:rPr>
          <w:sz w:val="18"/>
        </w:rPr>
        <w:t>10. Set follow-up.</w:t>
      </w:r>
    </w:p>
    <w:p>
      <w:pPr>
        <w:pStyle w:val="Heading2"/>
      </w:pPr>
      <w:r>
        <w:t>Clinic with receptionist</w:t>
      </w:r>
    </w:p>
    <w:p>
      <w:pPr>
        <w:pStyle w:val="BulletCompact"/>
      </w:pPr>
      <w:r>
        <w:rPr>
          <w:sz w:val="18"/>
        </w:rPr>
        <w:t>1. Receptionist checks in patient.</w:t>
      </w:r>
    </w:p>
    <w:p>
      <w:pPr>
        <w:pStyle w:val="BulletCompact"/>
      </w:pPr>
      <w:r>
        <w:rPr>
          <w:sz w:val="18"/>
        </w:rPr>
        <w:t>2. Verify demographics.</w:t>
      </w:r>
    </w:p>
    <w:p>
      <w:pPr>
        <w:pStyle w:val="BulletCompact"/>
      </w:pPr>
      <w:r>
        <w:rPr>
          <w:sz w:val="18"/>
        </w:rPr>
        <w:t>3. Capture vitals.</w:t>
      </w:r>
    </w:p>
    <w:p>
      <w:pPr>
        <w:pStyle w:val="BulletCompact"/>
      </w:pPr>
      <w:r>
        <w:rPr>
          <w:sz w:val="18"/>
        </w:rPr>
        <w:t>4. Place patient in queue.</w:t>
      </w:r>
    </w:p>
    <w:p>
      <w:pPr>
        <w:pStyle w:val="BulletCompact"/>
      </w:pPr>
      <w:r>
        <w:rPr>
          <w:sz w:val="18"/>
        </w:rPr>
        <w:t>5. Doctor opens prepared card.</w:t>
      </w:r>
    </w:p>
    <w:p>
      <w:pPr>
        <w:pStyle w:val="BulletCompact"/>
      </w:pPr>
      <w:r>
        <w:rPr>
          <w:sz w:val="18"/>
        </w:rPr>
        <w:t>6. Consultation and note.</w:t>
      </w:r>
    </w:p>
    <w:p>
      <w:pPr>
        <w:pStyle w:val="BulletCompact"/>
      </w:pPr>
      <w:r>
        <w:rPr>
          <w:sz w:val="18"/>
        </w:rPr>
        <w:t>7. Prescription.</w:t>
      </w:r>
    </w:p>
    <w:p>
      <w:pPr>
        <w:pStyle w:val="BulletCompact"/>
      </w:pPr>
      <w:r>
        <w:rPr>
          <w:sz w:val="18"/>
        </w:rPr>
        <w:t>8. Receptionist handles patient-facing handoff.</w:t>
      </w:r>
    </w:p>
    <w:p>
      <w:pPr>
        <w:pStyle w:val="Heading2"/>
      </w:pPr>
      <w:r>
        <w:t>Paper migration</w:t>
      </w:r>
    </w:p>
    <w:p>
      <w:pPr>
        <w:pStyle w:val="BulletCompact"/>
      </w:pPr>
      <w:r>
        <w:rPr>
          <w:sz w:val="18"/>
        </w:rPr>
        <w:t>1. Scan old record.</w:t>
      </w:r>
    </w:p>
    <w:p>
      <w:pPr>
        <w:pStyle w:val="BulletCompact"/>
      </w:pPr>
      <w:r>
        <w:rPr>
          <w:sz w:val="18"/>
        </w:rPr>
        <w:t>2. OCR.</w:t>
      </w:r>
    </w:p>
    <w:p>
      <w:pPr>
        <w:pStyle w:val="BulletCompact"/>
      </w:pPr>
      <w:r>
        <w:rPr>
          <w:sz w:val="18"/>
        </w:rPr>
        <w:t>3. Extract.</w:t>
      </w:r>
    </w:p>
    <w:p>
      <w:pPr>
        <w:pStyle w:val="BulletCompact"/>
      </w:pPr>
      <w:r>
        <w:rPr>
          <w:sz w:val="18"/>
        </w:rPr>
        <w:t>4. Review.</w:t>
      </w:r>
    </w:p>
    <w:p>
      <w:pPr>
        <w:pStyle w:val="BulletCompact"/>
      </w:pPr>
      <w:r>
        <w:rPr>
          <w:sz w:val="18"/>
        </w:rPr>
        <w:t>5. Import.</w:t>
      </w:r>
    </w:p>
    <w:p>
      <w:pPr>
        <w:pStyle w:val="BulletCompact"/>
      </w:pPr>
      <w:r>
        <w:rPr>
          <w:sz w:val="18"/>
        </w:rPr>
        <w:t>6. Keep original image.</w:t>
      </w:r>
    </w:p>
    <w:p>
      <w:pPr>
        <w:pStyle w:val="BulletCompact"/>
      </w:pPr>
      <w:r>
        <w:rPr>
          <w:sz w:val="18"/>
        </w:rPr>
        <w:t>7. Audit migration.</w:t>
      </w:r>
    </w:p>
    <w:p>
      <w:pPr>
        <w:pStyle w:val="Heading2"/>
      </w:pPr>
      <w:r>
        <w:t>Crash recovery</w:t>
      </w:r>
    </w:p>
    <w:p>
      <w:pPr>
        <w:pStyle w:val="BulletCompact"/>
      </w:pPr>
      <w:r>
        <w:rPr>
          <w:sz w:val="18"/>
        </w:rPr>
        <w:t>1. Recording is interrupted.</w:t>
      </w:r>
    </w:p>
    <w:p>
      <w:pPr>
        <w:pStyle w:val="BulletCompact"/>
      </w:pPr>
      <w:r>
        <w:rPr>
          <w:sz w:val="18"/>
        </w:rPr>
        <w:t>2. App restarts.</w:t>
      </w:r>
    </w:p>
    <w:p>
      <w:pPr>
        <w:pStyle w:val="BulletCompact"/>
      </w:pPr>
      <w:r>
        <w:rPr>
          <w:sz w:val="18"/>
        </w:rPr>
        <w:t>3. Unfinished consultation appears.</w:t>
      </w:r>
    </w:p>
    <w:p>
      <w:pPr>
        <w:pStyle w:val="BulletCompact"/>
      </w:pPr>
      <w:r>
        <w:rPr>
          <w:sz w:val="18"/>
        </w:rPr>
        <w:t>4. Doctor resumes.</w:t>
      </w:r>
    </w:p>
    <w:p>
      <w:pPr>
        <w:pStyle w:val="BulletCompact"/>
      </w:pPr>
      <w:r>
        <w:rPr>
          <w:sz w:val="18"/>
        </w:rPr>
        <w:t>5. Recovered chunks are processed.</w:t>
      </w:r>
    </w:p>
    <w:p>
      <w:pPr>
        <w:pStyle w:val="BulletCompact"/>
      </w:pPr>
      <w:r>
        <w:rPr>
          <w:sz w:val="18"/>
        </w:rPr>
        <w:t>6. Draft is completed and signed.</w:t>
      </w:r>
    </w:p>
    <w:p>
      <w:r>
        <w:br w:type="page"/>
      </w:r>
    </w:p>
    <w:p>
      <w:pPr>
        <w:pStyle w:val="Heading1"/>
      </w:pPr>
      <w:r>
        <w:t>59. Annex E — compliance evidence checklist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B1630"/>
          </w:tcPr>
          <w:p>
            <w:pPr>
              <w:spacing w:after="0"/>
            </w:pPr>
            <w:r/>
            <w:r>
              <w:rPr>
                <w:rFonts w:ascii="Aptos" w:hAnsi="Aptos"/>
                <w:b/>
                <w:color w:val="FFFFFF"/>
                <w:sz w:val="16"/>
              </w:rPr>
              <w:t>Evidence</w:t>
            </w:r>
          </w:p>
        </w:tc>
        <w:tc>
          <w:tcPr>
            <w:tcW w:type="dxa" w:w="3331"/>
            <w:vAlign w:val="center"/>
            <w:shd w:fill="0B1630"/>
          </w:tcPr>
          <w:p>
            <w:pPr>
              <w:spacing w:after="0"/>
            </w:pPr>
            <w:r/>
            <w:r>
              <w:rPr>
                <w:rFonts w:ascii="Aptos" w:hAnsi="Aptos"/>
                <w:b/>
                <w:color w:val="FFFFFF"/>
                <w:sz w:val="16"/>
              </w:rPr>
              <w:t>Owner</w:t>
            </w:r>
          </w:p>
        </w:tc>
        <w:tc>
          <w:tcPr>
            <w:tcW w:type="dxa" w:w="3331"/>
            <w:vAlign w:val="center"/>
            <w:shd w:fill="0B1630"/>
          </w:tcPr>
          <w:p>
            <w:pPr>
              <w:spacing w:after="0"/>
            </w:pPr>
            <w:r/>
            <w:r>
              <w:rPr>
                <w:rFonts w:ascii="Aptos" w:hAnsi="Aptos"/>
                <w:b/>
                <w:color w:val="FFFFFF"/>
                <w:sz w:val="16"/>
              </w:rPr>
              <w:t>Cadence</w:t>
            </w:r>
          </w:p>
        </w:tc>
      </w:tr>
      <w:tr>
        <w:tc>
          <w:tcPr>
            <w:tcW w:type="dxa" w:w="3331"/>
            <w:vAlign w:val="center"/>
            <w:shd w:fill="F7F9FC"/>
          </w:tcPr>
          <w:p>
            <w:pPr>
              <w:spacing w:after="0"/>
            </w:pPr>
            <w:r/>
            <w:r>
              <w:rPr>
                <w:rFonts w:ascii="Aptos" w:hAnsi="Aptos"/>
                <w:b w:val="0"/>
                <w:color w:val="182235"/>
                <w:sz w:val="16"/>
              </w:rPr>
              <w:t>Data-flow diagram</w:t>
            </w:r>
          </w:p>
        </w:tc>
        <w:tc>
          <w:tcPr>
            <w:tcW w:type="dxa" w:w="3331"/>
            <w:vAlign w:val="center"/>
            <w:shd w:fill="F7F9FC"/>
          </w:tcPr>
          <w:p>
            <w:pPr>
              <w:spacing w:after="0"/>
            </w:pPr>
            <w:r/>
            <w:r>
              <w:rPr>
                <w:rFonts w:ascii="Aptos" w:hAnsi="Aptos"/>
                <w:b w:val="0"/>
                <w:color w:val="182235"/>
                <w:sz w:val="16"/>
              </w:rPr>
              <w:t>Engineering + compliance</w:t>
            </w:r>
          </w:p>
        </w:tc>
        <w:tc>
          <w:tcPr>
            <w:tcW w:type="dxa" w:w="3331"/>
            <w:vAlign w:val="center"/>
            <w:shd w:fill="F7F9FC"/>
          </w:tcPr>
          <w:p>
            <w:pPr>
              <w:spacing w:after="0"/>
            </w:pPr>
            <w:r/>
            <w:r>
              <w:rPr>
                <w:rFonts w:ascii="Aptos" w:hAnsi="Aptos"/>
                <w:b w:val="0"/>
                <w:color w:val="182235"/>
                <w:sz w:val="16"/>
              </w:rPr>
              <w:t>At architecture change</w:t>
            </w:r>
          </w:p>
        </w:tc>
      </w:tr>
      <w:tr>
        <w:tc>
          <w:tcPr>
            <w:tcW w:type="dxa" w:w="3331"/>
            <w:vAlign w:val="center"/>
          </w:tcPr>
          <w:p>
            <w:pPr>
              <w:spacing w:after="0"/>
            </w:pPr>
            <w:r/>
            <w:r>
              <w:rPr>
                <w:rFonts w:ascii="Aptos" w:hAnsi="Aptos"/>
                <w:b w:val="0"/>
                <w:color w:val="182235"/>
                <w:sz w:val="16"/>
              </w:rPr>
              <w:t>Risk register</w:t>
            </w:r>
          </w:p>
        </w:tc>
        <w:tc>
          <w:tcPr>
            <w:tcW w:type="dxa" w:w="3331"/>
            <w:vAlign w:val="center"/>
          </w:tcPr>
          <w:p>
            <w:pPr>
              <w:spacing w:after="0"/>
            </w:pPr>
            <w:r/>
            <w:r>
              <w:rPr>
                <w:rFonts w:ascii="Aptos" w:hAnsi="Aptos"/>
                <w:b w:val="0"/>
                <w:color w:val="182235"/>
                <w:sz w:val="16"/>
              </w:rPr>
              <w:t>Founder + clinical advisor</w:t>
            </w:r>
          </w:p>
        </w:tc>
        <w:tc>
          <w:tcPr>
            <w:tcW w:type="dxa" w:w="3331"/>
            <w:vAlign w:val="center"/>
          </w:tcPr>
          <w:p>
            <w:pPr>
              <w:spacing w:after="0"/>
            </w:pPr>
            <w:r/>
            <w:r>
              <w:rPr>
                <w:rFonts w:ascii="Aptos" w:hAnsi="Aptos"/>
                <w:b w:val="0"/>
                <w:color w:val="182235"/>
                <w:sz w:val="16"/>
              </w:rPr>
              <w:t>Monthly</w:t>
            </w:r>
          </w:p>
        </w:tc>
      </w:tr>
      <w:tr>
        <w:tc>
          <w:tcPr>
            <w:tcW w:type="dxa" w:w="3331"/>
            <w:vAlign w:val="center"/>
            <w:shd w:fill="F7F9FC"/>
          </w:tcPr>
          <w:p>
            <w:pPr>
              <w:spacing w:after="0"/>
            </w:pPr>
            <w:r/>
            <w:r>
              <w:rPr>
                <w:rFonts w:ascii="Aptos" w:hAnsi="Aptos"/>
                <w:b w:val="0"/>
                <w:color w:val="182235"/>
                <w:sz w:val="16"/>
              </w:rPr>
              <w:t>Security test report</w:t>
            </w:r>
          </w:p>
        </w:tc>
        <w:tc>
          <w:tcPr>
            <w:tcW w:type="dxa" w:w="3331"/>
            <w:vAlign w:val="center"/>
            <w:shd w:fill="F7F9FC"/>
          </w:tcPr>
          <w:p>
            <w:pPr>
              <w:spacing w:after="0"/>
            </w:pPr>
            <w:r/>
            <w:r>
              <w:rPr>
                <w:rFonts w:ascii="Aptos" w:hAnsi="Aptos"/>
                <w:b w:val="0"/>
                <w:color w:val="182235"/>
                <w:sz w:val="16"/>
              </w:rPr>
              <w:t>Security</w:t>
            </w:r>
          </w:p>
        </w:tc>
        <w:tc>
          <w:tcPr>
            <w:tcW w:type="dxa" w:w="3331"/>
            <w:vAlign w:val="center"/>
            <w:shd w:fill="F7F9FC"/>
          </w:tcPr>
          <w:p>
            <w:pPr>
              <w:spacing w:after="0"/>
            </w:pPr>
            <w:r/>
            <w:r>
              <w:rPr>
                <w:rFonts w:ascii="Aptos" w:hAnsi="Aptos"/>
                <w:b w:val="0"/>
                <w:color w:val="182235"/>
                <w:sz w:val="16"/>
              </w:rPr>
              <w:t>Release / annual</w:t>
            </w:r>
          </w:p>
        </w:tc>
      </w:tr>
      <w:tr>
        <w:tc>
          <w:tcPr>
            <w:tcW w:type="dxa" w:w="3331"/>
            <w:vAlign w:val="center"/>
          </w:tcPr>
          <w:p>
            <w:pPr>
              <w:spacing w:after="0"/>
            </w:pPr>
            <w:r/>
            <w:r>
              <w:rPr>
                <w:rFonts w:ascii="Aptos" w:hAnsi="Aptos"/>
                <w:b w:val="0"/>
                <w:color w:val="182235"/>
                <w:sz w:val="16"/>
              </w:rPr>
              <w:t>Backup restore test</w:t>
            </w:r>
          </w:p>
        </w:tc>
        <w:tc>
          <w:tcPr>
            <w:tcW w:type="dxa" w:w="3331"/>
            <w:vAlign w:val="center"/>
          </w:tcPr>
          <w:p>
            <w:pPr>
              <w:spacing w:after="0"/>
            </w:pPr>
            <w:r/>
            <w:r>
              <w:rPr>
                <w:rFonts w:ascii="Aptos" w:hAnsi="Aptos"/>
                <w:b w:val="0"/>
                <w:color w:val="182235"/>
                <w:sz w:val="16"/>
              </w:rPr>
              <w:t>Engineering/support</w:t>
            </w:r>
          </w:p>
        </w:tc>
        <w:tc>
          <w:tcPr>
            <w:tcW w:type="dxa" w:w="3331"/>
            <w:vAlign w:val="center"/>
          </w:tcPr>
          <w:p>
            <w:pPr>
              <w:spacing w:after="0"/>
            </w:pPr>
            <w:r/>
            <w:r>
              <w:rPr>
                <w:rFonts w:ascii="Aptos" w:hAnsi="Aptos"/>
                <w:b w:val="0"/>
                <w:color w:val="182235"/>
                <w:sz w:val="16"/>
              </w:rPr>
              <w:t>Monthly</w:t>
            </w:r>
          </w:p>
        </w:tc>
      </w:tr>
      <w:tr>
        <w:tc>
          <w:tcPr>
            <w:tcW w:type="dxa" w:w="3331"/>
            <w:vAlign w:val="center"/>
            <w:shd w:fill="F7F9FC"/>
          </w:tcPr>
          <w:p>
            <w:pPr>
              <w:spacing w:after="0"/>
            </w:pPr>
            <w:r/>
            <w:r>
              <w:rPr>
                <w:rFonts w:ascii="Aptos" w:hAnsi="Aptos"/>
                <w:b w:val="0"/>
                <w:color w:val="182235"/>
                <w:sz w:val="16"/>
              </w:rPr>
              <w:t>AI evaluation report</w:t>
            </w:r>
          </w:p>
        </w:tc>
        <w:tc>
          <w:tcPr>
            <w:tcW w:type="dxa" w:w="3331"/>
            <w:vAlign w:val="center"/>
            <w:shd w:fill="F7F9FC"/>
          </w:tcPr>
          <w:p>
            <w:pPr>
              <w:spacing w:after="0"/>
            </w:pPr>
            <w:r/>
            <w:r>
              <w:rPr>
                <w:rFonts w:ascii="Aptos" w:hAnsi="Aptos"/>
                <w:b w:val="0"/>
                <w:color w:val="182235"/>
                <w:sz w:val="16"/>
              </w:rPr>
              <w:t>AI + clinical advisor</w:t>
            </w:r>
          </w:p>
        </w:tc>
        <w:tc>
          <w:tcPr>
            <w:tcW w:type="dxa" w:w="3331"/>
            <w:vAlign w:val="center"/>
            <w:shd w:fill="F7F9FC"/>
          </w:tcPr>
          <w:p>
            <w:pPr>
              <w:spacing w:after="0"/>
            </w:pPr>
            <w:r/>
            <w:r>
              <w:rPr>
                <w:rFonts w:ascii="Aptos" w:hAnsi="Aptos"/>
                <w:b w:val="0"/>
                <w:color w:val="182235"/>
                <w:sz w:val="16"/>
              </w:rPr>
              <w:t>Model release</w:t>
            </w:r>
          </w:p>
        </w:tc>
      </w:tr>
      <w:tr>
        <w:tc>
          <w:tcPr>
            <w:tcW w:type="dxa" w:w="3331"/>
            <w:vAlign w:val="center"/>
          </w:tcPr>
          <w:p>
            <w:pPr>
              <w:spacing w:after="0"/>
            </w:pPr>
            <w:r/>
            <w:r>
              <w:rPr>
                <w:rFonts w:ascii="Aptos" w:hAnsi="Aptos"/>
                <w:b w:val="0"/>
                <w:color w:val="182235"/>
                <w:sz w:val="16"/>
              </w:rPr>
              <w:t>Consent test suite</w:t>
            </w:r>
          </w:p>
        </w:tc>
        <w:tc>
          <w:tcPr>
            <w:tcW w:type="dxa" w:w="3331"/>
            <w:vAlign w:val="center"/>
          </w:tcPr>
          <w:p>
            <w:pPr>
              <w:spacing w:after="0"/>
            </w:pPr>
            <w:r/>
            <w:r>
              <w:rPr>
                <w:rFonts w:ascii="Aptos" w:hAnsi="Aptos"/>
                <w:b w:val="0"/>
                <w:color w:val="182235"/>
                <w:sz w:val="16"/>
              </w:rPr>
              <w:t>Engineering</w:t>
            </w:r>
          </w:p>
        </w:tc>
        <w:tc>
          <w:tcPr>
            <w:tcW w:type="dxa" w:w="3331"/>
            <w:vAlign w:val="center"/>
          </w:tcPr>
          <w:p>
            <w:pPr>
              <w:spacing w:after="0"/>
            </w:pPr>
            <w:r/>
            <w:r>
              <w:rPr>
                <w:rFonts w:ascii="Aptos" w:hAnsi="Aptos"/>
                <w:b w:val="0"/>
                <w:color w:val="182235"/>
                <w:sz w:val="16"/>
              </w:rPr>
              <w:t>Release</w:t>
            </w:r>
          </w:p>
        </w:tc>
      </w:tr>
      <w:tr>
        <w:tc>
          <w:tcPr>
            <w:tcW w:type="dxa" w:w="3331"/>
            <w:vAlign w:val="center"/>
            <w:shd w:fill="F7F9FC"/>
          </w:tcPr>
          <w:p>
            <w:pPr>
              <w:spacing w:after="0"/>
            </w:pPr>
            <w:r/>
            <w:r>
              <w:rPr>
                <w:rFonts w:ascii="Aptos" w:hAnsi="Aptos"/>
                <w:b w:val="0"/>
                <w:color w:val="182235"/>
                <w:sz w:val="16"/>
              </w:rPr>
              <w:t>Audit-log verification</w:t>
            </w:r>
          </w:p>
        </w:tc>
        <w:tc>
          <w:tcPr>
            <w:tcW w:type="dxa" w:w="3331"/>
            <w:vAlign w:val="center"/>
            <w:shd w:fill="F7F9FC"/>
          </w:tcPr>
          <w:p>
            <w:pPr>
              <w:spacing w:after="0"/>
            </w:pPr>
            <w:r/>
            <w:r>
              <w:rPr>
                <w:rFonts w:ascii="Aptos" w:hAnsi="Aptos"/>
                <w:b w:val="0"/>
                <w:color w:val="182235"/>
                <w:sz w:val="16"/>
              </w:rPr>
              <w:t>Engineering</w:t>
            </w:r>
          </w:p>
        </w:tc>
        <w:tc>
          <w:tcPr>
            <w:tcW w:type="dxa" w:w="3331"/>
            <w:vAlign w:val="center"/>
            <w:shd w:fill="F7F9FC"/>
          </w:tcPr>
          <w:p>
            <w:pPr>
              <w:spacing w:after="0"/>
            </w:pPr>
            <w:r/>
            <w:r>
              <w:rPr>
                <w:rFonts w:ascii="Aptos" w:hAnsi="Aptos"/>
                <w:b w:val="0"/>
                <w:color w:val="182235"/>
                <w:sz w:val="16"/>
              </w:rPr>
              <w:t>Quarterly</w:t>
            </w:r>
          </w:p>
        </w:tc>
      </w:tr>
      <w:tr>
        <w:tc>
          <w:tcPr>
            <w:tcW w:type="dxa" w:w="3331"/>
            <w:vAlign w:val="center"/>
          </w:tcPr>
          <w:p>
            <w:pPr>
              <w:spacing w:after="0"/>
            </w:pPr>
            <w:r/>
            <w:r>
              <w:rPr>
                <w:rFonts w:ascii="Aptos" w:hAnsi="Aptos"/>
                <w:b w:val="0"/>
                <w:color w:val="182235"/>
                <w:sz w:val="16"/>
              </w:rPr>
              <w:t>Dependency inventory</w:t>
            </w:r>
          </w:p>
        </w:tc>
        <w:tc>
          <w:tcPr>
            <w:tcW w:type="dxa" w:w="3331"/>
            <w:vAlign w:val="center"/>
          </w:tcPr>
          <w:p>
            <w:pPr>
              <w:spacing w:after="0"/>
            </w:pPr>
            <w:r/>
            <w:r>
              <w:rPr>
                <w:rFonts w:ascii="Aptos" w:hAnsi="Aptos"/>
                <w:b w:val="0"/>
                <w:color w:val="182235"/>
                <w:sz w:val="16"/>
              </w:rPr>
              <w:t>Engineering</w:t>
            </w:r>
          </w:p>
        </w:tc>
        <w:tc>
          <w:tcPr>
            <w:tcW w:type="dxa" w:w="3331"/>
            <w:vAlign w:val="center"/>
          </w:tcPr>
          <w:p>
            <w:pPr>
              <w:spacing w:after="0"/>
            </w:pPr>
            <w:r/>
            <w:r>
              <w:rPr>
                <w:rFonts w:ascii="Aptos" w:hAnsi="Aptos"/>
                <w:b w:val="0"/>
                <w:color w:val="182235"/>
                <w:sz w:val="16"/>
              </w:rPr>
              <w:t>Continuous</w:t>
            </w:r>
          </w:p>
        </w:tc>
      </w:tr>
      <w:tr>
        <w:tc>
          <w:tcPr>
            <w:tcW w:type="dxa" w:w="3331"/>
            <w:vAlign w:val="center"/>
            <w:shd w:fill="F7F9FC"/>
          </w:tcPr>
          <w:p>
            <w:pPr>
              <w:spacing w:after="0"/>
            </w:pPr>
            <w:r/>
            <w:r>
              <w:rPr>
                <w:rFonts w:ascii="Aptos" w:hAnsi="Aptos"/>
                <w:b w:val="0"/>
                <w:color w:val="182235"/>
                <w:sz w:val="16"/>
              </w:rPr>
              <w:t>Incident report</w:t>
            </w:r>
          </w:p>
        </w:tc>
        <w:tc>
          <w:tcPr>
            <w:tcW w:type="dxa" w:w="3331"/>
            <w:vAlign w:val="center"/>
            <w:shd w:fill="F7F9FC"/>
          </w:tcPr>
          <w:p>
            <w:pPr>
              <w:spacing w:after="0"/>
            </w:pPr>
            <w:r/>
            <w:r>
              <w:rPr>
                <w:rFonts w:ascii="Aptos" w:hAnsi="Aptos"/>
                <w:b w:val="0"/>
                <w:color w:val="182235"/>
                <w:sz w:val="16"/>
              </w:rPr>
              <w:t>Security/operations</w:t>
            </w:r>
          </w:p>
        </w:tc>
        <w:tc>
          <w:tcPr>
            <w:tcW w:type="dxa" w:w="3331"/>
            <w:vAlign w:val="center"/>
            <w:shd w:fill="F7F9FC"/>
          </w:tcPr>
          <w:p>
            <w:pPr>
              <w:spacing w:after="0"/>
            </w:pPr>
            <w:r/>
            <w:r>
              <w:rPr>
                <w:rFonts w:ascii="Aptos" w:hAnsi="Aptos"/>
                <w:b w:val="0"/>
                <w:color w:val="182235"/>
                <w:sz w:val="16"/>
              </w:rPr>
              <w:t>Per incident</w:t>
            </w:r>
          </w:p>
        </w:tc>
      </w:tr>
      <w:tr>
        <w:tc>
          <w:tcPr>
            <w:tcW w:type="dxa" w:w="3331"/>
            <w:vAlign w:val="center"/>
          </w:tcPr>
          <w:p>
            <w:pPr>
              <w:spacing w:after="0"/>
            </w:pPr>
            <w:r/>
            <w:r>
              <w:rPr>
                <w:rFonts w:ascii="Aptos" w:hAnsi="Aptos"/>
                <w:b w:val="0"/>
                <w:color w:val="182235"/>
                <w:sz w:val="16"/>
              </w:rPr>
              <w:t>Privacy review</w:t>
            </w:r>
          </w:p>
        </w:tc>
        <w:tc>
          <w:tcPr>
            <w:tcW w:type="dxa" w:w="3331"/>
            <w:vAlign w:val="center"/>
          </w:tcPr>
          <w:p>
            <w:pPr>
              <w:spacing w:after="0"/>
            </w:pPr>
            <w:r/>
            <w:r>
              <w:rPr>
                <w:rFonts w:ascii="Aptos" w:hAnsi="Aptos"/>
                <w:b w:val="0"/>
                <w:color w:val="182235"/>
                <w:sz w:val="16"/>
              </w:rPr>
              <w:t>Compliance</w:t>
            </w:r>
          </w:p>
        </w:tc>
        <w:tc>
          <w:tcPr>
            <w:tcW w:type="dxa" w:w="3331"/>
            <w:vAlign w:val="center"/>
          </w:tcPr>
          <w:p>
            <w:pPr>
              <w:spacing w:after="0"/>
            </w:pPr>
            <w:r/>
            <w:r>
              <w:rPr>
                <w:rFonts w:ascii="Aptos" w:hAnsi="Aptos"/>
                <w:b w:val="0"/>
                <w:color w:val="182235"/>
                <w:sz w:val="16"/>
              </w:rPr>
              <w:t>Feature launch</w:t>
            </w:r>
          </w:p>
        </w:tc>
      </w:tr>
      <w:tr>
        <w:tc>
          <w:tcPr>
            <w:tcW w:type="dxa" w:w="3331"/>
            <w:vAlign w:val="center"/>
            <w:shd w:fill="F7F9FC"/>
          </w:tcPr>
          <w:p>
            <w:pPr>
              <w:spacing w:after="0"/>
            </w:pPr>
            <w:r/>
            <w:r>
              <w:rPr>
                <w:rFonts w:ascii="Aptos" w:hAnsi="Aptos"/>
                <w:b w:val="0"/>
                <w:color w:val="182235"/>
                <w:sz w:val="16"/>
              </w:rPr>
              <w:t>ABDM integration evidence</w:t>
            </w:r>
          </w:p>
        </w:tc>
        <w:tc>
          <w:tcPr>
            <w:tcW w:type="dxa" w:w="3331"/>
            <w:vAlign w:val="center"/>
            <w:shd w:fill="F7F9FC"/>
          </w:tcPr>
          <w:p>
            <w:pPr>
              <w:spacing w:after="0"/>
            </w:pPr>
            <w:r/>
            <w:r>
              <w:rPr>
                <w:rFonts w:ascii="Aptos" w:hAnsi="Aptos"/>
                <w:b w:val="0"/>
                <w:color w:val="182235"/>
                <w:sz w:val="16"/>
              </w:rPr>
              <w:t>Integration lead</w:t>
            </w:r>
          </w:p>
        </w:tc>
        <w:tc>
          <w:tcPr>
            <w:tcW w:type="dxa" w:w="3331"/>
            <w:vAlign w:val="center"/>
            <w:shd w:fill="F7F9FC"/>
          </w:tcPr>
          <w:p>
            <w:pPr>
              <w:spacing w:after="0"/>
            </w:pPr>
            <w:r/>
            <w:r>
              <w:rPr>
                <w:rFonts w:ascii="Aptos" w:hAnsi="Aptos"/>
                <w:b w:val="0"/>
                <w:color w:val="182235"/>
                <w:sz w:val="16"/>
              </w:rPr>
              <w:t>Per integration</w:t>
            </w:r>
          </w:p>
        </w:tc>
      </w:tr>
    </w:tbl>
    <w:p/>
    <w:p>
      <w:r>
        <w:br w:type="page"/>
      </w:r>
    </w:p>
    <w:p>
      <w:pPr>
        <w:pStyle w:val="Heading1"/>
      </w:pPr>
      <w:r>
        <w:t>60. Annex F — investor narrative</w:t>
      </w:r>
    </w:p>
    <w:p>
      <w:pPr>
        <w:pStyle w:val="Heading2"/>
      </w:pPr>
      <w:r>
        <w:t>60.1 Problem</w:t>
      </w:r>
    </w:p>
    <w:p>
      <w:r>
        <w:t>A large portion of healthcare workflows can remain fragmented, paper-heavy or operationally inefficient even as national digital-health infrastructure expands. Small providers need software that respects their constraints rather than forcing them into enterprise complexity.</w:t>
      </w:r>
    </w:p>
    <w:p>
      <w:pPr>
        <w:pStyle w:val="Heading2"/>
      </w:pPr>
      <w:r>
        <w:t>60.2 Solution</w:t>
      </w:r>
    </w:p>
    <w:p>
      <w:r>
        <w:t>ClinicOS is a local-first, AI-assisted clinic operating system that makes patient records, consultation documentation, prescriptions, backup and follow-up dramatically easier.</w:t>
      </w:r>
    </w:p>
    <w:p>
      <w:pPr>
        <w:pStyle w:val="Heading2"/>
      </w:pPr>
      <w:r>
        <w:t>60.3 Why now</w:t>
      </w:r>
    </w:p>
    <w:p>
      <w:pPr>
        <w:pStyle w:val="BulletCompact"/>
        <w:ind w:left="317" w:hanging="173"/>
      </w:pPr>
      <w:r>
        <w:rPr>
          <w:sz w:val="18"/>
        </w:rPr>
        <w:t>• AI makes high-quality documentation automation practical.</w:t>
      </w:r>
    </w:p>
    <w:p>
      <w:pPr>
        <w:pStyle w:val="BulletCompact"/>
        <w:ind w:left="317" w:hanging="173"/>
      </w:pPr>
      <w:r>
        <w:rPr>
          <w:sz w:val="18"/>
        </w:rPr>
        <w:t>• India's digital-health infrastructure creates interoperability rails.</w:t>
      </w:r>
    </w:p>
    <w:p>
      <w:pPr>
        <w:pStyle w:val="BulletCompact"/>
        <w:ind w:left="317" w:hanging="173"/>
      </w:pPr>
      <w:r>
        <w:rPr>
          <w:sz w:val="18"/>
        </w:rPr>
        <w:t>• Affordable hardware makes local AI more accessible.</w:t>
      </w:r>
    </w:p>
    <w:p>
      <w:pPr>
        <w:pStyle w:val="BulletCompact"/>
        <w:ind w:left="317" w:hanging="173"/>
      </w:pPr>
      <w:r>
        <w:rPr>
          <w:sz w:val="18"/>
        </w:rPr>
        <w:t>• Clinics increasingly expect digital records and patient communication.</w:t>
      </w:r>
    </w:p>
    <w:p>
      <w:pPr>
        <w:pStyle w:val="Heading2"/>
      </w:pPr>
      <w:r>
        <w:t>60.4 Why this team</w:t>
      </w:r>
    </w:p>
    <w:p>
      <w:r>
        <w:t>The strongest founder story is not “we built an AI demo.” It is “we observed a concrete operational problem, built a reliable workflow around it, validated it with clinicians, and are deliberately expanding from a narrow wedge.”</w:t>
      </w:r>
    </w:p>
    <w:p>
      <w:pPr>
        <w:pStyle w:val="Heading2"/>
      </w:pPr>
      <w:r>
        <w:t>60.5 Business</w:t>
      </w:r>
    </w:p>
    <w:p>
      <w:r>
        <w:t>Land with small clinics, expand through workflow modules and integrations, then move into multi-doctor clinics and hospitals.</w:t>
      </w:r>
    </w:p>
    <w:p>
      <w:pPr>
        <w:pStyle w:val="Heading2"/>
      </w:pPr>
      <w:r>
        <w:t>60.6 Defensibility</w:t>
      </w:r>
    </w:p>
    <w:p>
      <w:pPr>
        <w:pStyle w:val="BulletCompact"/>
        <w:ind w:left="317" w:hanging="173"/>
      </w:pPr>
      <w:r>
        <w:rPr>
          <w:sz w:val="18"/>
        </w:rPr>
        <w:t>• Workflow integration.</w:t>
      </w:r>
    </w:p>
    <w:p>
      <w:pPr>
        <w:pStyle w:val="BulletCompact"/>
        <w:ind w:left="317" w:hanging="173"/>
      </w:pPr>
      <w:r>
        <w:rPr>
          <w:sz w:val="18"/>
        </w:rPr>
        <w:t>• Clinical UX.</w:t>
      </w:r>
    </w:p>
    <w:p>
      <w:pPr>
        <w:pStyle w:val="BulletCompact"/>
        <w:ind w:left="317" w:hanging="173"/>
      </w:pPr>
      <w:r>
        <w:rPr>
          <w:sz w:val="18"/>
        </w:rPr>
        <w:t>• Indian-language AI.</w:t>
      </w:r>
    </w:p>
    <w:p>
      <w:pPr>
        <w:pStyle w:val="BulletCompact"/>
        <w:ind w:left="317" w:hanging="173"/>
      </w:pPr>
      <w:r>
        <w:rPr>
          <w:sz w:val="18"/>
        </w:rPr>
        <w:t>• ABDM interoperability.</w:t>
      </w:r>
    </w:p>
    <w:p>
      <w:pPr>
        <w:pStyle w:val="BulletCompact"/>
        <w:ind w:left="317" w:hanging="173"/>
      </w:pPr>
      <w:r>
        <w:rPr>
          <w:sz w:val="18"/>
        </w:rPr>
        <w:t>• Reliability and deployment expertise.</w:t>
      </w:r>
    </w:p>
    <w:p>
      <w:pPr>
        <w:pStyle w:val="BulletCompact"/>
        <w:ind w:left="317" w:hanging="173"/>
      </w:pPr>
      <w:r>
        <w:rPr>
          <w:sz w:val="18"/>
        </w:rPr>
        <w:t>• Distribution and local customer network.</w:t>
      </w:r>
    </w:p>
    <w:p>
      <w:pPr>
        <w:pStyle w:val="BulletCompact"/>
        <w:ind w:left="317" w:hanging="173"/>
      </w:pPr>
      <w:r>
        <w:rPr>
          <w:sz w:val="18"/>
        </w:rPr>
        <w:t>• AI evaluation and governance.</w:t>
      </w:r>
    </w:p>
    <w:p>
      <w:r>
        <w:br w:type="page"/>
      </w:r>
    </w:p>
    <w:p>
      <w:pPr>
        <w:pStyle w:val="Heading1"/>
      </w:pPr>
      <w:r>
        <w:t>61. Annex G — source notes and references</w:t>
      </w:r>
    </w:p>
    <w:p>
      <w:pPr>
        <w:pStyle w:val="Heading2"/>
      </w:pPr>
      <w:r>
        <w:t>User-provided ClinicOS baseline</w:t>
      </w:r>
    </w:p>
    <w:p>
      <w:r>
        <w:t>Primary source: “Pasted markdown(9).md” supplied in the conversation. It defines the current v0.5 prototype, 37-feature backlog, business validation plan, local-first technical stack, and the original ClinicOS vision. Key source lines are cited throughout this document.</w:t>
      </w:r>
    </w:p>
    <w:p>
      <w:r>
        <w:t>Important source-derived facts include the current consultation workflow, local transcription, local Qwen-based note generation, SQLite backup/restore, patient history, the 37-item roadmap and the original discovery/pilot/paid-conversion thresholds. fileciteturn4file0L36-L83 fileciteturn4file0L87-L110 fileciteturn4file0L124-L151</w:t>
      </w:r>
    </w:p>
    <w:p>
      <w:pPr>
        <w:pStyle w:val="Heading2"/>
      </w:pPr>
      <w:r>
        <w:t>Official external references used for strategic expansion</w:t>
      </w:r>
    </w:p>
    <w:p>
      <w:pPr>
        <w:pStyle w:val="SmallNote"/>
      </w:pPr>
      <w:r>
        <w:rPr>
          <w:b/>
        </w:rPr>
        <w:t xml:space="preserve">Ayushman Bharat Digital Mission — official overview: </w:t>
      </w:r>
      <w:r>
        <w:t>https://abdm.gov.in/abdm</w:t>
      </w:r>
    </w:p>
    <w:p>
      <w:pPr>
        <w:pStyle w:val="SmallNote"/>
      </w:pPr>
      <w:r>
        <w:rPr>
          <w:b/>
        </w:rPr>
        <w:t xml:space="preserve">ABDM — Health Facilities / HFR: </w:t>
      </w:r>
      <w:r>
        <w:t>https://abdm.gov.in/health-facilities</w:t>
      </w:r>
    </w:p>
    <w:p>
      <w:pPr>
        <w:pStyle w:val="SmallNote"/>
      </w:pPr>
      <w:r>
        <w:rPr>
          <w:b/>
        </w:rPr>
        <w:t xml:space="preserve">ABDM — FAQ / HIE-CM and APIs: </w:t>
      </w:r>
      <w:r>
        <w:t>https://abdm.gov.in/faq</w:t>
      </w:r>
    </w:p>
    <w:p>
      <w:pPr>
        <w:pStyle w:val="SmallNote"/>
      </w:pPr>
      <w:r>
        <w:rPr>
          <w:b/>
        </w:rPr>
        <w:t xml:space="preserve">ABDM — Downloads / ABHA / HFR / UHI: </w:t>
      </w:r>
      <w:r>
        <w:t>https://abdm.gov.in/Download</w:t>
      </w:r>
    </w:p>
    <w:p>
      <w:pPr>
        <w:pStyle w:val="SmallNote"/>
      </w:pPr>
      <w:r>
        <w:rPr>
          <w:b/>
        </w:rPr>
        <w:t xml:space="preserve">MeitY — Digital Personal Data Protection Rules 2025: </w:t>
      </w:r>
      <w:r>
        <w:t>https://www.meity.gov.in/documents/act-and-policies/digital-personal-data-protection-rules-2025-gDOxUjMtQWa</w:t>
      </w:r>
    </w:p>
    <w:p>
      <w:pPr>
        <w:pStyle w:val="SmallNote"/>
      </w:pPr>
      <w:r>
        <w:rPr>
          <w:b/>
        </w:rPr>
        <w:t xml:space="preserve">CDSCO — Medical Devices Rules: </w:t>
      </w:r>
      <w:r>
        <w:t>https://cdsco.gov.in/opencms/opencms/en/Acts-and-rules/Medical-Devices-Rules/</w:t>
      </w:r>
    </w:p>
    <w:p>
      <w:pPr>
        <w:pStyle w:val="SmallNote"/>
      </w:pPr>
      <w:r>
        <w:rPr>
          <w:b/>
        </w:rPr>
        <w:t xml:space="preserve">Startup India — DPIIT recognition: </w:t>
      </w:r>
      <w:r>
        <w:t>https://www.startupindia.gov.in/content/sih/en/startupgov/startup_recognition_page.html</w:t>
      </w:r>
    </w:p>
    <w:p>
      <w:pPr>
        <w:pStyle w:val="SmallNote"/>
      </w:pPr>
      <w:r>
        <w:rPr>
          <w:b/>
        </w:rPr>
        <w:t xml:space="preserve">Startup India — Seed Fund Scheme FAQ: </w:t>
      </w:r>
      <w:r>
        <w:t>https://seedfund.startupindia.gov.in/faq</w:t>
      </w:r>
    </w:p>
    <w:p>
      <w:pPr>
        <w:pStyle w:val="Heading2"/>
      </w:pPr>
      <w:r>
        <w:t>Regulatory caution</w:t>
      </w:r>
    </w:p>
    <w:p>
      <w:r>
        <w:t>This blueprint is a product and business strategy document, not legal, regulatory, medical, tax or investment advice. Healthcare regulation depends on exact product claims, deployment, data flows, clinical use and jurisdiction. Before commercial deployment, obtain qualified Indian legal/regulatory advice, clinical safety review and security assessment. Do not use this document as evidence of compliance or certification.</w:t>
      </w:r>
    </w:p>
    <w:p>
      <w:r>
        <w:br w:type="page"/>
      </w:r>
    </w:p>
    <w:p>
      <w:pPr>
        <w:pStyle w:val="Heading1"/>
      </w:pPr>
      <w:r>
        <w:t>Final action plan — next 30 days</w:t>
      </w:r>
    </w:p>
    <w:tbl>
      <w:tblPr>
        <w:tblW w:type="auto" w:w="0"/>
        <w:jc w:val="center"/>
        <w:tblLook w:firstColumn="1" w:firstRow="1" w:lastColumn="0" w:lastRow="0" w:noHBand="0" w:noVBand="1" w:val="04A0"/>
      </w:tblPr>
      <w:tblGrid>
        <w:gridCol w:w="2498"/>
        <w:gridCol w:w="2498"/>
        <w:gridCol w:w="2498"/>
        <w:gridCol w:w="2498"/>
      </w:tblGrid>
      <w:tr>
        <w:tc>
          <w:tcPr>
            <w:tcW w:type="dxa" w:w="2498"/>
            <w:shd w:fill="EEF4FF"/>
          </w:tcPr>
          <w:p>
            <w:pPr>
              <w:jc w:val="center"/>
            </w:pPr>
            <w:r>
              <w:rPr>
                <w:b/>
                <w:color w:val="0B1630"/>
                <w:sz w:val="34"/>
              </w:rPr>
              <w:t>20</w:t>
              <w:br/>
            </w:r>
            <w:r>
              <w:rPr>
                <w:color w:val="5B667A"/>
                <w:sz w:val="17"/>
              </w:rPr>
              <w:t>doctor interviews</w:t>
            </w:r>
          </w:p>
        </w:tc>
        <w:tc>
          <w:tcPr>
            <w:tcW w:type="dxa" w:w="2498"/>
            <w:shd w:fill="EAF7F5"/>
          </w:tcPr>
          <w:p>
            <w:pPr>
              <w:jc w:val="center"/>
            </w:pPr>
            <w:r>
              <w:rPr>
                <w:b/>
                <w:color w:val="0B1630"/>
                <w:sz w:val="34"/>
              </w:rPr>
              <w:t>3</w:t>
              <w:br/>
            </w:r>
            <w:r>
              <w:rPr>
                <w:color w:val="5B667A"/>
                <w:sz w:val="17"/>
              </w:rPr>
              <w:t>pilot clinics</w:t>
            </w:r>
          </w:p>
        </w:tc>
        <w:tc>
          <w:tcPr>
            <w:tcW w:type="dxa" w:w="2498"/>
            <w:shd w:fill="EEF4FF"/>
          </w:tcPr>
          <w:p>
            <w:pPr>
              <w:jc w:val="center"/>
            </w:pPr>
            <w:r>
              <w:rPr>
                <w:b/>
                <w:color w:val="0B1630"/>
                <w:sz w:val="34"/>
              </w:rPr>
              <w:t>1</w:t>
              <w:br/>
            </w:r>
            <w:r>
              <w:rPr>
                <w:color w:val="5B667A"/>
                <w:sz w:val="17"/>
              </w:rPr>
              <w:t>core workflow</w:t>
            </w:r>
          </w:p>
        </w:tc>
        <w:tc>
          <w:tcPr>
            <w:tcW w:type="dxa" w:w="2498"/>
            <w:shd w:fill="EAF7F5"/>
          </w:tcPr>
          <w:p>
            <w:pPr>
              <w:jc w:val="center"/>
            </w:pPr>
            <w:r>
              <w:rPr>
                <w:b/>
                <w:color w:val="0B1630"/>
                <w:sz w:val="34"/>
              </w:rPr>
              <w:t>0</w:t>
              <w:br/>
            </w:r>
            <w:r>
              <w:rPr>
                <w:color w:val="5B667A"/>
                <w:sz w:val="17"/>
              </w:rPr>
              <w:t>unvalidated feature sprees</w:t>
            </w:r>
          </w:p>
        </w:tc>
      </w:tr>
    </w:tbl>
    <w:p/>
    <w:p>
      <w:pPr>
        <w:pStyle w:val="BulletCompact"/>
      </w:pPr>
      <w:r>
        <w:rPr>
          <w:sz w:val="18"/>
        </w:rPr>
        <w:t>1. Freeze the current v0.5 prototype long enough to measure it.</w:t>
      </w:r>
    </w:p>
    <w:p>
      <w:pPr>
        <w:pStyle w:val="BulletCompact"/>
      </w:pPr>
      <w:r>
        <w:rPr>
          <w:sz w:val="18"/>
        </w:rPr>
        <w:t>2. Create the doctor-discovery list and interview script.</w:t>
      </w:r>
    </w:p>
    <w:p>
      <w:pPr>
        <w:pStyle w:val="BulletCompact"/>
      </w:pPr>
      <w:r>
        <w:rPr>
          <w:sz w:val="18"/>
        </w:rPr>
        <w:t>3. Interview 20 doctors before adding major features.</w:t>
      </w:r>
    </w:p>
    <w:p>
      <w:pPr>
        <w:pStyle w:val="BulletCompact"/>
      </w:pPr>
      <w:r>
        <w:rPr>
          <w:sz w:val="18"/>
        </w:rPr>
        <w:t>4. Recruit three pilot clinics.</w:t>
      </w:r>
    </w:p>
    <w:p>
      <w:pPr>
        <w:pStyle w:val="BulletCompact"/>
      </w:pPr>
      <w:r>
        <w:rPr>
          <w:sz w:val="18"/>
        </w:rPr>
        <w:t>5. Instrument consultation time, patient lookup time, backup health and independent usage.</w:t>
      </w:r>
    </w:p>
    <w:p>
      <w:pPr>
        <w:pStyle w:val="BulletCompact"/>
      </w:pPr>
      <w:r>
        <w:rPr>
          <w:sz w:val="18"/>
        </w:rPr>
        <w:t>6. Add audit logging and harden the existing backup/recovery system.</w:t>
      </w:r>
    </w:p>
    <w:p>
      <w:pPr>
        <w:pStyle w:val="BulletCompact"/>
      </w:pPr>
      <w:r>
        <w:rPr>
          <w:sz w:val="18"/>
        </w:rPr>
        <w:t>7. Improve the common consultation path before building advanced AI.</w:t>
      </w:r>
    </w:p>
    <w:p>
      <w:pPr>
        <w:pStyle w:val="BulletCompact"/>
      </w:pPr>
      <w:r>
        <w:rPr>
          <w:sz w:val="18"/>
        </w:rPr>
        <w:t>8. Define the ABDM integration architecture early, but do not let integration work delay product validation.</w:t>
      </w:r>
    </w:p>
    <w:p>
      <w:pPr>
        <w:pStyle w:val="BulletCompact"/>
      </w:pPr>
      <w:r>
        <w:rPr>
          <w:sz w:val="18"/>
        </w:rPr>
        <w:t>9. Create the first real onboarding and support playbook.</w:t>
      </w:r>
    </w:p>
    <w:p>
      <w:pPr>
        <w:pStyle w:val="BulletCompact"/>
      </w:pPr>
      <w:r>
        <w:rPr>
          <w:sz w:val="18"/>
        </w:rPr>
        <w:t>10. Set the first product-market-fit gate: doctors must use ClinicOS repeatedly without founder hand-holding and show willingness to pay.</w:t>
      </w:r>
    </w:p>
    <w:tbl>
      <w:tblPr>
        <w:tblW w:type="auto" w:w="0"/>
        <w:jc w:val="center"/>
        <w:tblLook w:firstColumn="1" w:firstRow="1" w:lastColumn="0" w:lastRow="0" w:noHBand="0" w:noVBand="1" w:val="04A0"/>
      </w:tblPr>
      <w:tblGrid>
        <w:gridCol w:w="9994"/>
      </w:tblGrid>
      <w:tr>
        <w:tc>
          <w:tcPr>
            <w:tcW w:type="dxa" w:w="9994"/>
            <w:shd w:fill="EAF7F5"/>
          </w:tcPr>
          <w:p>
            <w:pPr>
              <w:spacing w:after="40"/>
            </w:pPr>
            <w:r>
              <w:rPr>
                <w:b/>
                <w:color w:val="0E8A83"/>
                <w:sz w:val="20"/>
              </w:rPr>
              <w:t>The strategic rule</w:t>
              <w:br/>
            </w:r>
            <w:r>
              <w:rPr>
                <w:color w:val="182235"/>
                <w:sz w:val="18"/>
              </w:rPr>
              <w:t>Build the smallest thing that makes a real Indian doctor say: “I do not want to go back to the old workflow.” Then scale that advantage relentlessly.</w:t>
            </w:r>
          </w:p>
        </w:tc>
      </w:tr>
    </w:tbl>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A"/>
        <w:sz w:val="15"/>
      </w:rPr>
      <w:t xml:space="preserve">ClinicOS Master Startup Blueprint  •  Confidential Strategy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E8A83"/>
        <w:sz w:val="15"/>
      </w:rPr>
      <w:t>VARAXIS  /  CLINICOS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2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B163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E8A8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16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B16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5B66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67A"/>
      <w:sz w:val="16"/>
    </w:rPr>
  </w:style>
  <w:style w:type="paragraph" w:customStyle="1" w:styleId="Callout">
    <w:name w:val="Callout"/>
    <w:pPr>
      <w:spacing w:before="120" w:after="120"/>
    </w:pPr>
    <w:rPr>
      <w:rFonts w:ascii="Aptos" w:hAnsi="Aptos"/>
      <w:b/>
      <w:color w:val="0B1630"/>
      <w:sz w:val="20"/>
    </w:rPr>
  </w:style>
  <w:style w:type="paragraph" w:customStyle="1" w:styleId="BulletCompact">
    <w:name w:val="Bullet Compact"/>
    <w:basedOn w:val="Normal"/>
    <w:pPr>
      <w:spacing w:after="40"/>
      <w:ind w:left="317" w:hanging="173"/>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ClinicOS — India-First Healthcare Operating System: Master Startup Blueprint</dc:title>
  <dc:subject>Product, technology, compliance, GTM, financial, organizational and scaling plan for ClinicOS under Varaxis</dc:subject>
  <dc:creator>Varaxis — Strategy Draft</dc:creator>
  <cp:keywords>ClinicOS, Varaxis, healthcare, India, AI, clinic management, ABDM, startup, product strategy</cp:keywords>
  <dc:description>Strategy document. Proposed sections are recommendations and should be validated.</dc:description>
  <cp:lastModifiedBy/>
  <cp:revision>1</cp:revision>
  <dcterms:created xsi:type="dcterms:W3CDTF">2013-12-23T23:15:00Z</dcterms:created>
  <dcterms:modified xsi:type="dcterms:W3CDTF">2013-12-23T23:15:00Z</dcterms:modified>
  <cp:category/>
</cp:coreProperties>
</file>