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Ich fragte sie: „Wofür entschuldigst du dich genau?“</w:t>
      </w:r>
    </w:p>
    <w:p>
      <w:pPr>
        <w:spacing w:after="120" w:before="0"/>
        <w:jc w:val="both"/>
      </w:pPr>
      <w:r>
        <w:rPr>
          <w:rFonts w:ascii="Georgia" w:cs="Georgia" w:eastAsia="Georgia" w:hAnsi="Georgia"/>
          <w:b w:val="false"/>
          <w:bCs w:val="false"/>
          <w:color w:val="2C2C2C"/>
          <w:sz w:val="220"/>
          <w:szCs w:val="220"/>
        </w:rPr>
        <w:t>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Was Sarah beschreibt, ist kein schlechtes Gewissen über etwas Konkretes, sondern ein Dauerton. Ein Hintergrundrauschen. Ein chronisches Schuldgefühl, das nicht von einem bestimmten Moment kommt und nicht durch Entschuldigung oder Wiedergutmachung verschwindet, kein Signal, das auf etwas zeigt, sondern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Das Nervensystem unterscheidet nicht klar zwischen einer konkreten äusseren Bedrohung und einem diffusen inneren Vorwurf. Es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Das ist ein Leben, das von einem inneren Aufseher verwaltet wird, kein freies.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Nicht durch einen Entschluss. Muster, die tief eingeschrieben sind und die das Nervensystem seit Jahrzehnten kennt, verändern sich durch wiederholte neue Erfahrungen, durch Verständnis, durch das allmähliche Erkennen, dass die alte Reaktion nicht mehr notwendig ist. Der Weg ist nicht gerade. Aber er existiert.</w:t>
      </w:r>
    </w:p>
    <w:p>
      <w:pPr>
        <w:spacing w:after="120" w:before="0"/>
        <w:jc w:val="both"/>
      </w:pPr>
      <w:r>
        <w:rPr>
          <w:rFonts w:ascii="Georgia" w:cs="Georgia" w:eastAsia="Georgia" w:hAnsi="Georgia"/>
          <w:b w:val="false"/>
          <w:bCs w:val="false"/>
          <w:color w:val="2C2C2C"/>
          <w:sz w:val="220"/>
          <w:szCs w:val="220"/>
        </w:rPr>
        <w:t>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 Mehr brauchte es nicht, um anzufangen.</w:t>
      </w:r>
    </w:p>
    <w:p>
      <w:pPr>
        <w:spacing w:after="120" w:before="0"/>
        <w:jc w:val="both"/>
      </w:pP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Das sage ich nicht, um Eltern zu verurteilen. Die meisten Eltern haben das Beste gegeben, was sie konnten, mit dem Wissen, das sie hatten, mit den Ressourcen, die ihnen zur Verfügung standen, mit ihren eigenen Wunden und Grenzen. Was weiterführt, ist Verstehen, nicht Anklage.</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Das ist Struktur, kein Zufall.</w:t>
      </w:r>
    </w:p>
    <w:p>
      <w:pPr>
        <w:spacing w:after="120" w:before="0"/>
        <w:jc w:val="both"/>
      </w:pPr>
      <w:r>
        <w:rPr>
          <w:rFonts w:ascii="Georgia" w:cs="Georgia" w:eastAsia="Georgia" w:hAnsi="Georgia"/>
          <w:b w:val="false"/>
          <w:bCs w:val="false"/>
          <w:color w:val="2C2C2C"/>
          <w:sz w:val="220"/>
          <w:szCs w:val="220"/>
        </w:rPr>
        <w:t>Das Mutterschuldgefühl ist, in einem erschreckenden Ausmass, ein gesellschaftliches Konstrukt, kein persönliches Problem,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Das ist eine Einladung, anders hinzuschauen, keine Anklage.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Aber das Bedürfnis, dass Vera ihren Urlaub mit einem schlechten Gewissen verbringt, ist ein Steuerungsmittel, ob bewusst eingesetzt oder nicht, keine berechtigte Erwartung.</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Das Schuldgefühl, das kommt, wenn Vera eine Grenze setzt, ist das Signal, dass sie eine alte Regel bricht, nicht dass sie falsch liegt.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Was wäre, wenn das Schuldgefühl nach dem Nein kein Zeichen von Versagen wäre, sondern von Wachstum? Was wäre, wenn es bedeutete: Du brichst altes Terrain. Du verlässt, was sicher und vertraut war. Das ist Veränderung, kein Versagen.</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Nein sagen und trotzdem schlafen ist ein Prozess, kein Versprechen.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Was Hanna beschreibt, ist eine Konsequenz, kein persönlicher Charakter.</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Das Stresssystem wird aktiviert, der Körper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Das ist Ehrlichkeit, keine Gleichgültigkeit.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Das ist Weisheit, kein Egoismus.</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Das ist Selbstbestrafung, die als Moral verkleidet ist, kein Gewissen.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Das ist etwas, das wächst, kein Endzustand, den man irgendwann erreicht und dann hat.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