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HABE</w:t>
      </w:r>
    </w:p>
    <w:p w14:paraId="5A926F38" w14:textId="77777777" w:rsidR="00027020" w:rsidRDefault="00000000">
      <w:pPr>
        <w:jc w:val="center"/>
        <w:rPr>
          <w:rFonts w:hint="eastAsia"/>
        </w:rPr>
      </w:pPr>
      <w:r>
        <w:rPr>
          <w:sz w:val="48"/>
        </w:rPr>
        <w:t>NIE GELERNT,</w:t>
      </w:r>
    </w:p>
    <w:p w14:paraId="3EC1A231" w14:textId="77777777" w:rsidR="00027020" w:rsidRDefault="00000000">
      <w:pPr>
        <w:jc w:val="center"/>
        <w:rPr>
          <w:rFonts w:hint="eastAsia"/>
        </w:rPr>
      </w:pPr>
      <w:r>
        <w:rPr>
          <w:sz w:val="48"/>
        </w:rPr>
        <w:t>AN MICH ZU DENKEN</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Warum du dich immer anpasst, für alle sorgst und dich dabei selbst verlierst</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0A274D6F" w14:textId="77777777" w:rsidR="00027020" w:rsidRDefault="00000000">
      <w:pPr>
        <w:rPr>
          <w:rFonts w:hint="eastAsia"/>
        </w:rPr>
      </w:pPr>
      <w:r>
        <w:rPr>
          <w:b/>
        </w:rPr>
        <w:t>Kleine Übung für unterwegs.</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76755690" w14:textId="77777777" w:rsidR="00027020" w:rsidRDefault="00000000">
      <w:pPr>
        <w:jc w:val="center"/>
        <w:rPr>
          <w:rFonts w:hint="eastAsia"/>
        </w:rPr>
      </w:pPr>
      <w:r>
        <w:rPr>
          <w:i/>
        </w:rPr>
        <w:t>TikTok  ·  Wenn du dich nicht änderst, ändert sich nicht nur dein Leben. Es lernt jemand zu.</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45B5CAFE" w14:textId="77777777" w:rsidR="00027020" w:rsidRDefault="00000000">
      <w:pPr>
        <w:rPr>
          <w:rFonts w:hint="eastAsia"/>
        </w:rPr>
      </w:pPr>
      <w:r>
        <w:rPr>
          <w:b/>
        </w:rPr>
        <w:t>Kleine Übung für unterwegs.</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Leserin,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gemerkt habe, dass ich Hunger hatte, bevor mein Magen weh tat.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„Das darf ich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die genau jetzt danach sucht.</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handelt auf eigene Verantwortung. Bei anhaltenden Beschwerden wende dich bitte an eine Ärztin,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Das Funktions-Ich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