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8" w:before="0"/>
      </w:pPr>
    </w:p>
    <w:p>
      <w:pPr>
        <w:spacing w:after="200" w:before="0"/>
        <w:jc w:val="center"/>
      </w:pPr>
      <w:r>
        <w:rPr>
          <w:rFonts w:ascii="Georgia" w:cs="Georgia" w:eastAsia="Georgia" w:hAnsi="Georgia"/>
          <w:i/>
          <w:iCs/>
          <w:color w:val="C0848A"/>
          <w:sz w:val="20"/>
          <w:szCs w:val="20"/>
        </w:rPr>
        <w:t xml:space="preserve">Safe to Thrive</w:t>
      </w:r>
    </w:p>
    <w:p>
      <w:pPr>
        <w:spacing w:after="160" w:before="0"/>
        <w:jc w:val="center"/>
      </w:pPr>
      <w:r>
        <w:rPr>
          <w:rFonts w:ascii="Georgia" w:cs="Georgia" w:eastAsia="Georgia" w:hAnsi="Georgia"/>
          <w:b/>
          <w:bCs/>
          <w:color w:val="2C2C2C"/>
          <w:sz w:val="52"/>
          <w:szCs w:val="52"/>
        </w:rPr>
        <w:t xml:space="preserve">Das schlechte Gewissen</w:t>
      </w:r>
    </w:p>
    <w:p>
      <w:pPr>
        <w:spacing w:after="60" w:before="0"/>
        <w:jc w:val="center"/>
      </w:pPr>
      <w:r>
        <w:rPr>
          <w:rFonts w:ascii="Georgia" w:cs="Georgia" w:eastAsia="Georgia" w:hAnsi="Georgia"/>
          <w:i/>
          <w:iCs/>
          <w:color w:val="6B6B6B"/>
          <w:sz w:val="24"/>
          <w:szCs w:val="24"/>
        </w:rPr>
        <w:t xml:space="preserve">Warum du dich immer schuldig fühlst —</w:t>
      </w:r>
    </w:p>
    <w:p>
      <w:pPr>
        <w:spacing w:after="200" w:before="0"/>
        <w:jc w:val="center"/>
      </w:pPr>
      <w:r>
        <w:rPr>
          <w:rFonts w:ascii="Georgia" w:cs="Georgia" w:eastAsia="Georgia" w:hAnsi="Georgia"/>
          <w:i/>
          <w:iCs/>
          <w:color w:val="6B6B6B"/>
          <w:sz w:val="24"/>
          <w:szCs w:val="24"/>
        </w:rPr>
        <w:t xml:space="preserve">und wie du damit aufhörst</w:t>
      </w:r>
    </w:p>
    <w:p>
      <w:pPr>
        <w:spacing w:after="0" w:before="0"/>
        <w:jc w:val="center"/>
      </w:pPr>
      <w:r>
        <w:rPr>
          <w:rFonts w:ascii="Georgia" w:cs="Georgia" w:eastAsia="Georgia" w:hAnsi="Georgia"/>
          <w:b/>
          <w:bCs/>
          <w:color w:val="2C2C2C"/>
          <w:sz w:val="26"/>
          <w:szCs w:val="26"/>
        </w:rPr>
        <w:t xml:space="preserve">Petra Tanner</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2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pageBreakBefore/>
        <w:spacing w:after="80" w:before="12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pageBreakBefore/>
        <w:spacing w:after="200" w:before="12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pageBreakBefore/>
        <w:spacing w:after="200" w:before="12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pageBreakBefore/>
        <w:spacing w:after="200" w:before="12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zweites Buch in der Safe to Thrive Reihe.</w:t>
      </w:r>
    </w:p>
    <w:p>
      <w:pPr>
        <w:spacing w:after="0" w:before="200"/>
      </w:pPr>
      <w:r>
        <w:rPr>
          <w:rFonts w:ascii="Georgia" w:cs="Georgia" w:eastAsia="Georgia" w:hAnsi="Georgia"/>
          <w:color w:val="C0848A"/>
          <w:sz w:val="22"/>
          <w:szCs w:val="22"/>
        </w:rPr>
        <w:t xml:space="preserve">beyondlimitsnow25@gmail.com</w:t>
      </w:r>
    </w:p>
    <w:p>
      <w:pPr>
        <w:pageBreakBefore/>
        <w:spacing w:after="200" w:before="12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 xml:space="preserve">beyondlimitsnow25@gmail.com</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pageBreakBefore/>
        <w:spacing w:after="200" w:before="12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 Kein Teil dieses Werkes darf ohne schriftliche Genehmigung der Autorin reproduziert, in einem Abrufsystem gespeichert oder in irgendeiner Form übertragen werden.</w:t>
      </w:r>
    </w:p>
    <w:p>
      <w:pPr>
        <w:spacing w:after="160" w:before="160"/>
      </w:pPr>
      <w:r>
        <w:rPr>
          <w:rFonts w:ascii="Georgia" w:cs="Georgia" w:eastAsia="Georgia" w:hAnsi="Georgia"/>
          <w:color w:val="6B6B6B"/>
          <w:sz w:val="22"/>
          <w:szCs w:val="22"/>
        </w:rPr>
        <w:t xml:space="preserve">Kontakt: beyondlimitsnow25@gmail.com</w:t>
      </w:r>
    </w:p>
    <w:p>
      <w:pPr>
        <w:spacing w:after="180" w:before="0" w:line="360" w:lineRule="auto"/>
        <w:jc w:val="both"/>
      </w:pPr>
      <w:r>
        <w:rPr>
          <w:rFonts w:ascii="Georgia" w:cs="Georgia" w:eastAsia="Georgia" w:hAnsi="Georgia"/>
          <w:color w:val="2C2C2C"/>
          <w:sz w:val="24"/>
          <w:szCs w:val="24"/>
        </w:rPr>
        <w:t xml:space="preserve">1. Auflage 2026</w:t>
      </w:r>
    </w:p>
    <w:p>
      <w:pPr>
        <w:spacing w:after="180" w:before="0" w:line="360" w:lineRule="auto"/>
        <w:jc w:val="both"/>
      </w:pPr>
      <w:r>
        <w:rPr>
          <w:rFonts w:ascii="Georgia" w:cs="Georgia" w:eastAsia="Georgia" w:hAnsi="Georgia"/>
          <w:color w:val="2C2C2C"/>
          <w:sz w:val="24"/>
          <w:szCs w:val="24"/>
        </w:rPr>
        <w:t xml:space="preserve">Haftungsausschluss: Dieses Buch dient ausschliesslich der persönlichen Orientierung und Reflexion. Es stellt keine psychologische Beratung, Psychotherapie oder medizinische Behandlung dar und ersetzt diese nicht. Bei psychischen oder körperlichen Beschwerden wende dich bitte an eine qualifizierte Fachperson. Alle im Buch geschilderten Personen und Situationen sind Composite-Darstellungen, die zum Schutz der Privatsphäre verändert wurden. Ähnlichkeiten mit lebenden oder verstorbenen Personen sind rein zufällig und nicht beabsichtigt. Die Autorin übernimmt keine Haftung für Handlungen, die auf Grundlage der Buchinhalte vorgenommen werden.</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ed9543e3645b1a551a4a5efdea66e60629712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2026-07-18T18:09:31.715Z</dcterms:created>
  <dcterms:modified xsi:type="dcterms:W3CDTF">2026-07-18T18:09:31.716Z</dcterms:modified>
</cp:coreProperties>
</file>

<file path=docProps/custom.xml><?xml version="1.0" encoding="utf-8"?>
<Properties xmlns="http://schemas.openxmlformats.org/officeDocument/2006/custom-properties" xmlns:vt="http://schemas.openxmlformats.org/officeDocument/2006/docPropsVTypes"/>
</file>