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Warum du gibst, bis nichts mehr von dir übrig ist,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Grenzen,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Das innere Kind,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Coachin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Coachin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Viele der Frauen, die zu mir kommen, wurden in ihrem Leben noch nie wirklich gefragt: Wie geht es dir,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Coachin,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 xml:space="preserve">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Diese Lücke zwischen dem, was du sagst, und dem, was du wirklich fühlst, ist der Kern von allem, worüber wir in diesem Buch sprechen werden. Weil das kein Einzelmoment ist, sondern sich jeden Tag wiederholt, so oft,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Das schlechte Gewissen, wenn du ausnahmsweise mal an dich denkst. Du gönnst dir eine Stunde für dich, ein Bad, ein Buch, ein Spaziergang,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Keine böse Mutter,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Wenn du dich immer wieder in Beziehungen findest, in denen du mehr gibst als du bekommst, liegt das daran, dass wir das Vertraute wählen.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Keine Schwäche des Charakters, nur das Gehirn,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Das wäre zu einfach und auch nicht fair. Deine Eltern hatten ihre eigenen Wunden, ihre eigene Geschichte, ihre eigenen unerfüllten Bedürfnisse. Das entschuldigt nicht alles. Vieles davon erklärt sich trotzdem dadurch.</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Franziska, die Frau, die ich am Anfang beschrieben habe,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Das ist eine Entscheidung, keine Therapie-Aussage.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Dahinter steckt kein Zufall und keine schlechte Angewohnheit, sondern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 xml:space="preserve">Das ist nicht Einbildung. Das ist Biologie.</w:t>
      </w:r>
    </w:p>
    <w:p>
      <w:pPr>
        <w:spacing w:after="120" w:before="0"/>
        <w:jc w:val="both"/>
      </w:pPr>
      <w:r>
        <w:rPr>
          <w:rFonts w:ascii="Georgia" w:cs="Georgia" w:eastAsia="Georgia" w:hAnsi="Georgia"/>
          <w:b w:val="false"/>
          <w:bCs w:val="false"/>
          <w:color w:val="2C2C2C"/>
          <w:sz w:val="220"/>
          <w:szCs w:val="220"/>
        </w:rPr>
        <w:t>Die Wissenschaft ist hier sehr klar: Das Stresssystem des Körpers, mit den Hormonen Cortisol und Adrenalin,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Was sich wie Selbstmitleid anfühlt,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Wenn du das Muster, in dem du jetzt bist, nie veränderst, wie sieht dieses Leben dann aus? Welche Momente hast du verpasst, weil du zu beschäftigt warst, für andere da zu sein? Welche Träume hast du nie verfolgt? Welche Gespräche hast du nie geführt? Wie hast du dich in deinen Beziehungen gefühlt,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Was pessimistisch klingt, ist in Wirklichkeit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 xml:space="preserve">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Das beschreibt keinen Angriff auf den anderen, sondern eine Dynamik, zu der beide beitragen. Systeme haben eine Eigenträgheit. Sie bleiben in einem Gleichgewicht, auch wenn dieses Gleichgewicht ungesund ist,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b w:val="0"/>
          <w:i/>
          <w:sz w:val="220"/>
        </w:rPr>
        <w:t>Wenn ich genug gebe, muss er nicht gehen.</w:t>
      </w:r>
    </w:p>
    <w:p>
      <w:pPr>
        <w:spacing w:after="120" w:before="0"/>
        <w:jc w:val="both"/>
      </w:pPr>
      <w:r>
        <w:rPr>
          <w:b w:val="0"/>
          <w:i/>
          <w:sz w:val="220"/>
        </w:rPr>
        <w:t>Wenn ich keine Ansprüche stelle, bin ich sicher.</w:t>
      </w:r>
    </w:p>
    <w:p>
      <w:pPr>
        <w:spacing w:after="120" w:before="0"/>
        <w:jc w:val="both"/>
      </w:pPr>
      <w:r>
        <w:rPr>
          <w:b w:val="0"/>
          <w:i/>
          <w:sz w:val="220"/>
        </w:rPr>
        <w:t>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Kapitel 7: Grenzen,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Irgendwann explodierte es. Nach einem harmlosen Satz ihres Mannes, er bat sie, auch noch seine Eltern für Weihnachten zu organisieren,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Du musst nicht in dem Moment antworten, in dem jemand etwas von dir verlangt. „Ich schau, wie mein Tag aussieht, und melde mich." „Lass mich kurz überlegen." Das ist eine Pause, keine Ausrede. Sie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Grenzen zu setzen ist keine einmalige Handlung. Es ist eine Praxis. Du wirst es lernen, vergessen, wieder lernen. Du wirst Rückschritte haben,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Das ist der Prozess, kein Versagen.</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 xml:space="preserve">Ich fragte: „Und wann bist du für dich da?"</w:t>
      </w:r>
    </w:p>
    <w:p>
      <w:pPr>
        <w:spacing w:after="120" w:before="0"/>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b w:val="0"/>
          <w:sz w:val="220"/>
        </w:rPr>
        <w:t xml:space="preserve">Aber der Unterschied ist entscheidend: </w:t>
      </w:r>
      <w:r>
        <w:rPr>
          <w:b w:val="0"/>
          <w:i/>
          <w:sz w:val="220"/>
        </w:rPr>
        <w:t>weil du willst</w:t>
      </w:r>
      <w:r>
        <w:rPr>
          <w:b w:val="0"/>
          <w:sz w:val="220"/>
        </w:rPr>
        <w:t xml:space="preserve">, nicht </w:t>
      </w:r>
      <w:r>
        <w:rPr>
          <w:b w:val="0"/>
          <w:i/>
          <w:sz w:val="220"/>
        </w:rPr>
        <w:t>weil du fürchtest, was passiert, wenn du es nicht tust</w:t>
      </w:r>
      <w:r>
        <w:rPr>
          <w:b w:val="0"/>
          <w:sz w:val="220"/>
        </w:rPr>
        <w: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Nach Zeit mit jemandem, den du liebst, wie fühlst du dich? Voller oder leerer?</w:t>
      </w:r>
    </w:p>
    <w:p>
      <w:pPr>
        <w:spacing w:after="120" w:before="0"/>
        <w:jc w:val="both"/>
      </w:pPr>
      <w:r>
        <w:rPr>
          <w:rFonts w:ascii="Georgia" w:cs="Georgia" w:eastAsia="Georgia" w:hAnsi="Georgia"/>
          <w:b w:val="false"/>
          <w:bCs w:val="false"/>
          <w:color w:val="2C2C2C"/>
          <w:sz w:val="220"/>
          <w:szCs w:val="220"/>
        </w:rPr>
        <w:t>Ich sage nicht: immer voller. Tiefe Gespräche, Konflikte, emotionale Arbeit,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Du verdienst eine Liebe, bei der du dich nicht kleiner machen musst. Bei der du Raum einnehmen darfst. Bei der du Nein sagen darfst. Bei der du auch gehalten wirst,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Das ist die ehrlichste Aussage in diesem Buch, keine Floskel.</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Stell dir täglich, auch wenn es nur zwei Minuten sind,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Drei Übungen für diese Woche,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Das ist die ehrliche Nachricht, nicht die schlechte.</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Kein Nein, aber auch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und das ist die eigentliche Übung,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Das ist so sicher wie die Schwerkraft, keine Theorie.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Ich denke an Markus und Sonja. Sie kam zu mir, er nie, aber ich lernte ihn durch ihre Beschreibungen kennen. Nach dreizehn Jahren Ehe hatte Sonja begonnen, sich zu verändern. Sie hatte Grenzen gesetzt. Sie hatte gesagt, was sie brauchte. Und Markus hatte, langsam, holprig, manchmal widerwillig,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Das war Sorgfalt, kein Versagen.</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Kapitel 13: Das innere Kind,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Das ist eine alte Wunde, die wieder berührt wird, kein Überreagieren.</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Bettina beschrieb mir später, wie sie begann, das zu unterscheiden. „Wenn ich dieses ganz bestimmte Angstgefühl spüre, das Zucken in der Brust,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Kapitel 14: Wenn der andere sich nie ändert,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Es geht hier um keine Anklage und kein Urteil über diese Menschen, sondern um die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Wichtig: Das passiert nicht nur gelegentlich, es wiederholt sich.</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Das ist die Regel, keine Ausnahme.</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Für mich,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 xml:space="preserve">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Schreib auf, was passiert. Nicht um Beweise zu sammeln, sondern um deiner eigenen Wahrnehmung einen Anker zu geben. Menschen in Gaslighting-Situationen verlieren mit der Zeit das Vertrauen in ihr eigenes Gedächtnis, ein bekannter Effekt genau dieses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Was Veränderung in diesen Beziehungen braucht,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Eine Veränderung, die nur kommt, weil du drohst zu gehen, und wieder aufhört, wenn du geblieben bist,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Kapitel 15: Endlich sagen, was du meinst,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Doch. Das kann man verlangen, das ist ein Grundbedürfnis in einer Beziehung, kein Anspruch, der zu viel ist.</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Das ist eine stille Erschöpfung, keine Harmonie.</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Das ist mutig, nicht selbstverständlich.</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Coachin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Coaching-Praxis bietet sie unter dem Namen Safe to Thrive Einzel-Coachings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„Wenn Beziehungen erschöpfen – Das Journal“, mit Reflexionsfragen und Schreibraum zu jedem Kapitel. Erhältlich ebenfalls bei Amazon.</w:t>
      </w:r>
      <w:r>
        <w:rPr>
          <w:rFonts w:ascii="Georgia" w:cs="Georgia" w:eastAsia="Georgia" w:hAnsi="Georgia"/>
          <w:b/>
          <w:bCs/>
          <w:color w:val="2C2C2C"/>
          <w:sz w:val="220"/>
          <w:szCs w:val="220"/>
        </w:rPr>
      </w:r>
    </w:p>
    <w:p>
      <w:pPr>
        <w:pageBreakBefore/>
        <w:spacing w:after="280" w:before="720"/>
        <w:jc w:val="left"/>
      </w:pPr>
      <w:r>
        <w:rPr>
          <w:rFonts w:ascii="Georgia" w:cs="Georgia" w:eastAsia="Georgia" w:hAnsi="Georgia"/>
          <w:b w:val="false"/>
          <w:bCs w:val="false"/>
          <w:color w:val="C0848A"/>
          <w:sz w:val="340"/>
          <w:szCs w:val="340"/>
        </w:rPr>
        <w:t xml:space="preserve">Meine anderen Bücher</w:t>
      </w:r>
    </w:p>
    <w:p>
      <w:pPr>
        <w:spacing w:after="120" w:before="0"/>
        <w:jc w:val="both"/>
      </w:pPr>
      <w:r>
        <w:rPr>
          <w:rFonts w:ascii="Georgia" w:cs="Georgia" w:eastAsia="Georgia" w:hAnsi="Georgia"/>
          <w:b w:val="false"/>
          <w:bCs w:val="false"/>
          <w:color w:val="2C2C2C"/>
          <w:sz w:val="220"/>
          <w:szCs w:val="220"/>
        </w:rPr>
        <w:t xml:space="preserve">Wenn dich dieses Buch berührt hat, findest du hier weitere Bücher aus der Safe-to-Thrive-Reihe:</w:t>
      </w:r>
    </w:p>
    <w:p>
      <w:pPr>
        <w:spacing w:after="120" w:before="400"/>
      </w:pPr>
      <w:r>
        <w:rPr>
          <w:rFonts w:ascii="Georgia" w:cs="Georgia" w:eastAsia="Georgia" w:hAnsi="Georgia"/>
          <w:b/>
          <w:bCs/>
          <w:color w:val="2C2C2C"/>
          <w:sz w:val="230"/>
          <w:szCs w:val="230"/>
        </w:rPr>
        <w:t xml:space="preserve">Das schlechte Gewissen</w:t>
      </w:r>
    </w:p>
    <w:p>
      <w:pPr>
        <w:spacing w:after="120" w:before="0"/>
        <w:jc w:val="both"/>
      </w:pPr>
      <w:r>
        <w:rPr>
          <w:rFonts w:ascii="Georgia" w:cs="Georgia" w:eastAsia="Georgia" w:hAnsi="Georgia"/>
          <w:b w:val="false"/>
          <w:bCs w:val="false"/>
          <w:color w:val="2C2C2C"/>
          <w:sz w:val="220"/>
          <w:szCs w:val="220"/>
        </w:rPr>
        <w:t xml:space="preserve">Warum du dich immer schuldig fühlst, und wie du damit aufhörst.</w:t>
      </w:r>
    </w:p>
    <w:p>
      <w:pPr>
        <w:spacing w:after="120" w:before="400"/>
      </w:pPr>
      <w:r>
        <w:rPr>
          <w:rFonts w:ascii="Georgia" w:cs="Georgia" w:eastAsia="Georgia" w:hAnsi="Georgia"/>
          <w:b/>
          <w:bCs/>
          <w:color w:val="2C2C2C"/>
          <w:sz w:val="230"/>
          <w:szCs w:val="230"/>
        </w:rPr>
        <w:t xml:space="preserve">Niemand hat dich gefragt, wie es dir geht</w:t>
      </w:r>
    </w:p>
    <w:p>
      <w:pPr>
        <w:spacing w:after="120" w:before="0"/>
        <w:jc w:val="both"/>
      </w:pPr>
      <w:r>
        <w:rPr>
          <w:rFonts w:ascii="Georgia" w:cs="Georgia" w:eastAsia="Georgia" w:hAnsi="Georgia"/>
          <w:b w:val="false"/>
          <w:bCs w:val="false"/>
          <w:color w:val="2C2C2C"/>
          <w:sz w:val="220"/>
          <w:szCs w:val="220"/>
        </w:rPr>
        <w:t xml:space="preserve">Für alle, die nie gefragt wurden, was sie eigentlich wollen.</w:t>
      </w:r>
    </w:p>
    <w:p>
      <w:pPr>
        <w:spacing w:after="120" w:before="400"/>
      </w:pPr>
      <w:r>
        <w:rPr>
          <w:rFonts w:ascii="Georgia" w:cs="Georgia" w:eastAsia="Georgia" w:hAnsi="Georgia"/>
          <w:b/>
          <w:bCs/>
          <w:color w:val="2C2C2C"/>
          <w:sz w:val="230"/>
          <w:szCs w:val="230"/>
        </w:rPr>
        <w:t xml:space="preserve">Ich bin so müde. Und niemand fragt mich warum</w:t>
      </w:r>
    </w:p>
    <w:p>
      <w:pPr>
        <w:spacing w:after="120" w:before="0"/>
        <w:jc w:val="both"/>
      </w:pPr>
      <w:r>
        <w:rPr>
          <w:rFonts w:ascii="Georgia" w:cs="Georgia" w:eastAsia="Georgia" w:hAnsi="Georgia"/>
          <w:b w:val="false"/>
          <w:bCs w:val="false"/>
          <w:color w:val="2C2C2C"/>
          <w:sz w:val="220"/>
          <w:szCs w:val="220"/>
        </w:rPr>
        <w:t xml:space="preserve">Über das Funktions-Ich: wenn du für alle stark bist und dich dabei verlierst.</w:t>
      </w:r>
    </w:p>
    <w:p>
      <w:pPr>
        <w:spacing w:after="120" w:before="0"/>
        <w:jc w:val="both"/>
      </w:pPr>
      <w:r>
        <w:rPr>
          <w:rFonts w:ascii="Georgia" w:cs="Georgia" w:eastAsia="Georgia" w:hAnsi="Georgia"/>
          <w:b w:val="false"/>
          <w:bCs w:val="false"/>
          <w:color w:val="2C2C2C"/>
          <w:sz w:val="220"/>
          <w:szCs w:val="220"/>
        </w:rPr>
        <w:t xml:space="preserve">Alle Bücher erhältlich als Taschenbuch und eBook. Mehr dazu: info.safetothrive@gmail.com</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