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39591D81" w14:textId="77777777" w:rsidR="00027020" w:rsidRDefault="00000000">
      <w:pPr>
        <w:pageBreakBefore/>
        <w:rPr>
          <w:rFonts w:hint="eastAsia"/>
        </w:rPr>
      </w:pPr>
      <w:r>
        <w:rPr>
          <w:b/>
          <w:sz w:val="34"/>
        </w:rPr>
        <w:t>Dein Geschenk</w:t>
      </w:r>
    </w:p>
    <w:p w14:paraId="2ACDBD06" w14:textId="77777777" w:rsidR="00027020" w:rsidRDefault="00000000">
      <w:pPr>
        <w:rPr>
          <w:rFonts w:hint="eastAsia"/>
        </w:rPr>
      </w:pPr>
      <w:r>
        <w:rPr>
          <w:b w:val="0"/>
        </w:rPr>
        <w:t>Als kleines Dankeschön fürs Lesen: Schreib mir kurz an info.safetothrive@gmail.com, dass du das Buch durchgelesen hast, und du bekommst als Geschenk ein kostenloses Bonus-PDF mit vertiefenden Übungen zu diesem Buch.</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