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Ich fragte sie: „Wofür entschuldigst du dich genau?“</w:t>
      </w:r>
    </w:p>
    <w:p>
      <w:pPr>
        <w:spacing w:after="120" w:before="0"/>
        <w:jc w:val="both"/>
      </w:pPr>
      <w:r>
        <w:rPr>
          <w:rFonts w:ascii="Georgia" w:cs="Georgia" w:eastAsia="Georgia" w:hAnsi="Georgia"/>
          <w:b w:val="false"/>
          <w:bCs w:val="false"/>
          <w:color w:val="2C2C2C"/>
          <w:sz w:val="220"/>
          <w:szCs w:val="220"/>
        </w:rPr>
        <w:t>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Das Nervensystem unterscheidet nicht klar zwischen einer konkreten äusseren Bedrohung und einem diffusen inneren Vorwurf. Es kann auf beides ähnlich reagieren, mit Anspannung, mit einem Körper, der bereit ist, auf eine Gefahr zu reagieren, die er nicht greifen kann. Wird dieser Zustand zum Dauerzustand, kann das dem Körper auf Dauer zusetzen. Mehr dazu in Kapitel 8.</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Kinder brauchen Liebe und Zugehörigkeit dringend, wie Essen und Schlaf. Ein kleines Kind, das über lange Zeit ohne emotionale Verbindung aufwächst, ist in seiner Entwicklung ernsthaft gefährdet. Vieles deutet darauf hin, dass ein Kind früh lernt, die Signale seiner Bezugspersonen zu lesen: Bin ich sicher? Werde ich geliebt? Gehöre ich dazu? Diese Fragen werden nicht bewusst gestellt. Sie prägen sich früh und tief ein, oft ohne dass wir uns später bewusst daran erinnern können.</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Als Erwachsene zeigt sich das so: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Chronisches Schuldgefühl ist kein rein emotionales Phänomen. Es kann sich auch körperlich bemerkbar machen: Das Stresssystem wird aktiviert, der Körper bleibt angespannt, als müsste er auf eine Bedrohung reagieren. Ruhe und tiefe Erholung kommen dann oft zu kurz.</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Das kann sich manchmal erst nach Jahren zeigen: Schlafprobleme, weil der Kopf nachts nicht abschaltet. Verspannungen. Eine Erschöpfung, die durch Schlaf allein nicht behoben wird. Nicht bei jedem gleich stark, aber ein Muster, das viele Frauen mit chronischem Schuldgefühl wiedererkennen.</w:t>
      </w:r>
    </w:p>
    <w:p>
      <w:pPr>
        <w:spacing w:after="120" w:before="0"/>
        <w:jc w:val="both"/>
      </w:pPr>
      <w:r>
        <w:rPr>
          <w:rFonts w:ascii="Georgia" w:cs="Georgia" w:eastAsia="Georgia" w:hAnsi="Georgia"/>
          <w:b w:val="false"/>
          <w:bCs w:val="false"/>
          <w:color w:val="2C2C2C"/>
          <w:sz w:val="220"/>
          <w:szCs w:val="220"/>
        </w:rPr>
        <w:t>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