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Ich fragte sie: „Wofür entschuldigst du dich genau?“</w:t>
      </w:r>
    </w:p>
    <w:p>
      <w:pPr>
        <w:spacing w:after="120" w:before="0"/>
        <w:jc w:val="both"/>
      </w:pPr>
      <w:r>
        <w:rPr>
          <w:rFonts w:ascii="Georgia" w:cs="Georgia" w:eastAsia="Georgia" w:hAnsi="Georgia"/>
          <w:b w:val="false"/>
          <w:bCs w:val="false"/>
          <w:color w:val="2C2C2C"/>
          <w:sz w:val="220"/>
          <w:szCs w:val="220"/>
        </w:rPr>
        <w:t>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Autorin und Mentorin.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Noch etwas Praktisches, bevor es losgeht: Am Ende dieses Buches wartet ein kostenloses Extra für dich. Du musst es jetzt nicht im Kopf behalten, es kommt dort noch einmal.</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Ein gesundes Gewissen ist präzise. Es meldet sich, wenn du etwas getan oder unterlassen hast, das gegen deine eigenen Werte verstösst, und löst sich wieder auf, sobald du reagierst. Es hat ein Ende. Wie genau du das eine vom anderen unterscheidest, zeigt Kapitel 3.</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Ein Teil von dir unterscheidet nicht klar zwischen einer konkreten äusseren Bedrohung und einem diffusen inneren Vorwurf. Er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Nicht durch einen Entschluss. Muster, die tief eingeschrieben sind und die ein Teil von dir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Eine erste konkrete Übung dafür: Wenn das Gefühl morgens kommt, bevor du weisst, wofür, sag es dir selbst in Worten. Am besten laut, wenn du allein bist. Da ist mein Aufseher wieder. Nicht mehr. Du musst ihm nicht widersprechen und ihm nicht recht geben. Das Benennen allein nimmt ihm einen Teil seiner Macht, denn er funktioniert am besten, solange er unbenannt bleibt und du ihn für deine eigene Stimme hältst.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 den Körper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Was Kinder über Bindung und Sicherheit brauchen, ist über Jahrzehnte gut erforscht und zeigt immer wieder dasselbe Bild.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Nina hat mit vierzig zum ersten Mal über diesen Samstagnachmittag gesprochen. In einem unserer Gespräche,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Ich kenne dieses Muster sehr gut. Es gehört zu den häufigsten Dingen, die ich in meiner Arbeit als Coachin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Als Erwachsene zeigt sich das so: Wenn jemand in meiner Nähe unglücklich ist, habe ich etwas falsch gemacht, oder ich muss jetzt sofort etwas tun. Diese Überzeugung ist nicht rational erreichbar. Sie sitzt im Körper,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Die Stimmung des anderen als Information, nicht als Schuldzuweisung. Das klingt einfach, und es ist für jemanden wie Monika einer der schwierigsten Schritte überhaupt. Weil ein Teil von ihr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Dieses Bild wirkt nicht nur von aussen. Es setzt sich im Körper fest, genauso wie die Stimme aus Kapitel 1, die nie schläft. Bei einer Mutter hat dieser innere Aufseher nur mehr Stoff zum Arbeiten: Jede Alltagsentscheidung, vom Znüni bis zur Bildschirmzeit, wird zu einem neuen Beweisstück, über das er urteilt.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Nicht perfekte Mütter. Die Forschung ist da sehr klar. Kinder brauchen keine perfekte Mutter. Sie brauchen eine ausreichend gute, dafür gibt es sogar einen eigenen Begriff: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Ausreichend gute Fürsorge bedeutet: nicht immer, nicht alles, nicht perfekt. Es bedeutet ausreichende emotionale Verfügbarkeit. Ausreichende Verlässlichkeit. Und, das ist der Teil, der Müttern selten gesagt wird, ausreichend viele kleine Misserfolge. Die kleinen, unvermeidlichen Enttäuschungen des Alltags helfen Kindern, Frustration auszuhalten, statt sie zu fürchten.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Ein Teil von dir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Wenn du Nein sagst, registriert dieser Teil von dir: Abweichung vom alten Muster. Alarm. Mögliche Gefahr. Und er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diesen Teil von dir langfristig überzeugt.</w:t>
      </w:r>
    </w:p>
    <w:p>
      <w:pPr>
        <w:spacing w:after="120" w:before="0"/>
        <w:jc w:val="both"/>
      </w:pPr>
      <w:r>
        <w:rPr>
          <w:rFonts w:ascii="Georgia" w:cs="Georgia" w:eastAsia="Georgia" w:hAnsi="Georgia"/>
          <w:b w:val="false"/>
          <w:bCs w:val="false"/>
          <w:color w:val="2C2C2C"/>
          <w:sz w:val="220"/>
          <w:szCs w:val="220"/>
        </w:rPr>
        <w:t>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 dich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Der Körper schaltet in eine Art Habachtstellung,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Emotionale Erfahrungen schreiben sich im Körper ein. Das ist gut belegt. Der Körper merkt sich Muster, die weit über das bewusste Erinnern hinausgehen. Er erinnert sich, auch wenn der Verstand etwas längst „abgehakt“ hat. Das gilt für grosse Erschütterungen.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Der Nacken zieht manchmal noch. Aber Hanna fragt inzwischen nach, bevor sie zur nächsten Massage greift.</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Sie hat es erst bemerkt, als eine gute Freundin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Die Freundin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Diese Gabe ist nicht zufällig entstanden. Es ist dieselbe Wachsamkeit, die Monika in Kapitel 4 gelernt hat, als Kind, in einem Zuhause, in dem die Stimmung der Erwachsenen vorhersagte, ob der Abend gut oder schwierig werden würde. Wer früh lernen musste, eine Spannung zu spüren, bevor sie ausgesprochen wurde, hört als Erwachsene nicht einfach auf, danach zu suchen. Nur dass es jetzt nicht mehr um die Sicherheit am Küchentisch geht. Es geht um jeden Raum, den Anne betritt.</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Die Frage, die ich mit Frauen wie Anne in meiner Arbeit als Coachin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Eine konkrete Übung dafür: Schreib am Abend drei Dinge auf, die dich heute beschäftigt haben, obwohl du sie nicht beeinflusst hast. Die Laune des Partners. Der Streit der Kinder. Die Stimmung im Büro. Schreib neben jeden Punkt nur ein Wort. Meins. Oder: nicht meins. Mehr nicht. Du musst in diesem Moment nichts lösen. Du sortierst nur.</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Aus einem leeren Gefäss kann man nicht geben. Das weisst du, und trotzdem bleibt es oft leer. Nicht aus Vergessen, sondern weil die heimliche Chefin aus Kapitel 1 jeden Versuch, es zu füllen, sofort mit einer Rechnung beantwortet: Wer gibt dir das Recht, gerade jetzt? Das Gefäss füllt sich nur, wenn du diese Rechnung einmal nicht bezahlst. Mit einer Entscheidung. Mit einer Handlung, die ausschliesslich dir gehört.</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Nicht die immer gleiche Liste aus Schlaf, Ernährung und Bewegung, die du ohnehin schon kennst. Sondern die Frage, die das chronische Schuldgefühl nie zulässt: Ist das echte Erschöpfung, oder ist es das alte Pflicht-Muster, das dir sagt, du müsstest noch mehr geben? Nur du kannst das beantworten. Und die Antwort ändert sich von Woche zu Woche.</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Das Gefäss ist nach einem Nachmittag nicht plötzlich voll. Aber Marie weiss jetzt, dass sie es füllen darf.</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Sophia hat noch immer Momente, wo sie merkt, dass sie etwas besser hätte machen können. Wo sie sich aufrichtig entschuldigt, wenn sie jemanden verletzt hat. Das gesunde Gewissen aus Kapitel 3 ist noch da. Der Unterschied zu früher: Sie hört ihm zu, statt sich von ihm verwalten zu lassen.</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Was ich dir nicht versprechen kann: dass es einfach wird. Dass die Schuldgefühle verschwinden, nachdem du dieses Buch gelesen hast. Dass dieser Teil von dir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Das Schuldgefühl war lange deine heimliche Chefin. Zeit, dass wieder du entscheidest.</w:t>
      </w:r>
    </w:p>
    <w:p>
      <w:pPr>
        <w:spacing w:after="120" w:before="0"/>
        <w:jc w:val="both"/>
      </w:pPr>
      <w:r>
        <w:rPr>
          <w:rFonts w:ascii="Georgia" w:cs="Georgia" w:eastAsia="Georgia" w:hAnsi="Georgia"/>
          <w:b w:val="false"/>
          <w:bCs w:val="false"/>
          <w:color w:val="2C2C2C"/>
          <w:sz w:val="220"/>
          <w:szCs w:val="220"/>
        </w:rPr>
        <w:t>Nicht weil du alles richtig gemacht hast. Nicht weil du niemanden enttäuscht hast. Nicht weil du perfekt warst oder weil alle zufrieden sind. Sondern weil ein Alarm kein Urteil ist. Und weil Reue, die nach vorne schaut, mehr wert ist als ein Gewissen, das nur zurückblickt.</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Dieses Buch ist entstanden aus Hunderten von Gesprächen mit Frauen, die mir ihr Vertrauen geschenkt haben. In Coaching-Gesprächen,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bCs w:val="false"/>
          <w:color w:val="C0848A"/>
          <w:sz w:val="340"/>
          <w:szCs w:val="340"/>
        </w:rPr>
        <w:t>Dein kostenloser Bonus zum Buch</w:t>
      </w:r>
    </w:p>
    <w:p>
      <w:pPr>
        <w:spacing w:after="120" w:before="0"/>
        <w:jc w:val="both"/>
      </w:pPr>
      <w:r>
        <w:rPr>
          <w:rFonts w:ascii="Georgia" w:cs="Georgia" w:eastAsia="Georgia" w:hAnsi="Georgia"/>
          <w:b w:val="false"/>
          <w:bCs w:val="false"/>
          <w:color w:val="2C2C2C"/>
          <w:sz w:val="220"/>
          <w:szCs w:val="220"/>
        </w:rPr>
        <w:t>Du kennst diese Momente: Du hast Nein gesagt, und trotzdem meldet sich sofort das schlechte Gewissen.</w:t>
      </w:r>
    </w:p>
    <w:p>
      <w:pPr>
        <w:spacing w:after="120" w:before="0"/>
        <w:jc w:val="both"/>
      </w:pPr>
      <w:r>
        <w:rPr>
          <w:rFonts w:ascii="Georgia" w:cs="Georgia" w:eastAsia="Georgia" w:hAnsi="Georgia"/>
          <w:b w:val="false"/>
          <w:bCs w:val="false"/>
          <w:color w:val="2C2C2C"/>
          <w:sz w:val="220"/>
          <w:szCs w:val="220"/>
        </w:rPr>
        <w:t>Das kostenlose Begleit-PDF hilft dir, früher zu erkennen, wann ein Schuldgefühl wirklich berechtigt ist und wann es nur ein altes Muster ist.</w:t>
      </w:r>
    </w:p>
    <w:p>
      <w:pPr>
        <w:spacing w:after="120" w:before="0"/>
        <w:jc w:val="both"/>
      </w:pPr>
      <w:r>
        <w:rPr>
          <w:rFonts w:ascii="Georgia" w:cs="Georgia" w:eastAsia="Georgia" w:hAnsi="Georgia"/>
          <w:b w:val="false"/>
          <w:bCs w:val="false"/>
          <w:color w:val="2C2C2C"/>
          <w:sz w:val="220"/>
          <w:szCs w:val="220"/>
        </w:rPr>
        <w:t>Du musst nicht warten, bis dich das schlechte Gewissen völlig lähmt, bevor du dich selbst ernst nimmst.</w:t>
      </w:r>
    </w:p>
    <w:p>
      <w:pPr>
        <w:spacing w:after="12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10"/>
                    <a:stretch>
                      <a:fillRect/>
                    </a:stretch>
                  </pic:blipFill>
                  <pic:spPr>
                    <a:xfrm>
                      <a:off x="0" y="0"/>
                      <a:ext cx="1620000" cy="1620000"/>
                    </a:xfrm>
                    <a:prstGeom prst="rect"/>
                  </pic:spPr>
                </pic:pic>
              </a:graphicData>
            </a:graphic>
          </wp:inline>
        </w:drawing>
      </w:r>
    </w:p>
    <w:p>
      <w:pPr>
        <w:spacing w:after="120" w:before="0"/>
        <w:jc w:val="both"/>
      </w:pPr>
      <w:r>
        <w:rPr>
          <w:rFonts w:ascii="Georgia" w:cs="Georgia" w:eastAsia="Georgia" w:hAnsi="Georgia"/>
          <w:b w:val="false"/>
          <w:bCs w:val="false"/>
          <w:color w:val="2C2C2C"/>
          <w:sz w:val="220"/>
          <w:szCs w:val="220"/>
        </w:rPr>
        <w:t>https://beyondlimitsnow25.mytentary.com/p/zxuxLO</w:t>
      </w:r>
    </w:p>
    <w:p>
      <w:pPr>
        <w:spacing w:after="12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120" w:before="0"/>
        <w:jc w:val="both"/>
      </w:pPr>
      <w:r>
        <w:rPr>
          <w:rFonts w:ascii="Georgia" w:cs="Georgia" w:eastAsia="Georgia" w:hAnsi="Georgia"/>
          <w:b/>
          <w:bCs w:val="false"/>
          <w:color w:val="2C2C2C"/>
          <w:sz w:val="220"/>
          <w:szCs w:val="220"/>
        </w:rPr>
        <w:t>Petra Tanner</w:t>
      </w:r>
    </w:p>
    <w:p>
      <w:pPr>
        <w:spacing w:after="120" w:before="0"/>
        <w:jc w:val="both"/>
      </w:pPr>
      <w:r>
        <w:rPr>
          <w:rFonts w:ascii="Georgia" w:cs="Georgia" w:eastAsia="Georgia" w:hAnsi="Georgia"/>
          <w:b w:val="0"/>
          <w:bCs w:val="false"/>
          <w:color w:val="2C2C2C"/>
          <w:sz w:val="220"/>
          <w:szCs w:val="220"/>
        </w:rPr>
        <w:t>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Autorin und Mentorin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22"/>
        </w:rPr>
        <w:t>Geht es dir gerade schlechter als nur an einem einzelnen Tag? Die Nummern dafür stehen am Anfang dieses Buches und noch einmal unter „Notfall und professionelle Hilfe“ weiter oben.</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