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 xml:space="preserve">Und dann, wenn du magst, teil sie öffentlich. Auf Instagram oder TikTok, unter #DasFunktionsIch.</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Und du musst es überhaupt nicht tun.</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