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val="0"/>
          <w:sz w:val="21"/>
        </w:rPr>
        <w:t>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val="0"/>
          <w:sz w:val="21"/>
        </w:rPr>
        <w:t>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val="0"/>
          <w:sz w:val="21"/>
        </w:rPr>
        <w:t>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val="0"/>
          <w:sz w:val="21"/>
        </w:rPr>
        <w:t>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val="0"/>
          <w:sz w:val="21"/>
        </w:rPr>
        <w:t>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val="0"/>
          <w:sz w:val="21"/>
        </w:rPr>
        <w:t>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val="0"/>
          <w:sz w:val="21"/>
        </w:rPr>
        <w:t>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val="0"/>
          <w:sz w:val="21"/>
        </w:rPr>
        <w:t>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val="0"/>
          <w:sz w:val="21"/>
        </w:rPr>
        <w:t>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val="0"/>
          <w:sz w:val="21"/>
        </w:rPr>
        <w:t>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val="0"/>
          <w:sz w:val="21"/>
        </w:rPr>
        <w:t>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val="0"/>
          <w:sz w:val="21"/>
        </w:rPr>
        <w:t>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val="0"/>
          <w:sz w:val="21"/>
        </w:rPr>
        <w:t>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val="0"/>
          <w:sz w:val="21"/>
        </w:rPr>
        <w:t>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val="0"/>
          <w:sz w:val="21"/>
        </w:rPr>
        <w:t>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val="0"/>
          <w:sz w:val="21"/>
        </w:rPr>
        <w:t>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val="0"/>
          <w:sz w:val="21"/>
        </w:rPr>
        <w:t>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val="0"/>
          <w:sz w:val="21"/>
        </w:rPr>
        <w:t>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val="0"/>
          <w:sz w:val="21"/>
        </w:rPr>
        <w:t>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val="0"/>
          <w:sz w:val="21"/>
        </w:rPr>
        <w:t>„Das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val="0"/>
          <w:sz w:val="21"/>
        </w:rPr>
        <w:t>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val="0"/>
          <w:sz w:val="21"/>
        </w:rPr>
        <w:t>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val="0"/>
          <w:sz w:val="21"/>
        </w:rPr>
        <w:t>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val="0"/>
          <w:sz w:val="21"/>
        </w:rPr>
        <w:t>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val="0"/>
          <w:sz w:val="21"/>
        </w:rPr>
        <w:t>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val="0"/>
          <w:sz w:val="21"/>
        </w:rPr>
        <w:t>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val="0"/>
          <w:sz w:val="21"/>
        </w:rPr>
        <w:t>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val="0"/>
          <w:sz w:val="21"/>
        </w:rPr>
        <w:t>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val="0"/>
          <w:sz w:val="21"/>
        </w:rPr>
        <w:t>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val="0"/>
          <w:sz w:val="21"/>
        </w:rPr>
        <w:t>Du bist nicht hier, um allen zu gefallen.</w:t>
      </w:r>
    </w:p>
    <w:p>
      <w:r>
        <w:rPr>
          <w:i w:val="0"/>
          <w:sz w:val="21"/>
        </w:rPr>
        <w:t>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val="0"/>
          <w:sz w:val="21"/>
        </w:rPr>
        <w:t>Du bist nicht fertig. Niemand ist das je.</w:t>
      </w:r>
    </w:p>
    <w:p>
      <w:r>
        <w:rPr>
          <w:i w:val="0"/>
          <w:sz w:val="21"/>
        </w:rPr>
        <w:t>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Facebook-Gruppe: Safe to Thrive – Dein Leben. Deine Regeln, https://www.facebook.com/share/g/17ca96zXDd/</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