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 xml:space="preserve">Das hier ist kein Test im medizinischen Sinn und keine Diagnose. Es ist eine Standortbestimmung, mehr nicht.</w:t>
      </w:r>
    </w:p>
    <w:p w14:paraId="38E9B179" w14:textId="77777777" w:rsidR="00EE623A" w:rsidRDefault="00EE623A">
      <w:pPr>
        <w:spacing w:after="71"/>
      </w:pPr>
    </w:p>
    <w:p w14:paraId="472967CD" w14:textId="77777777" w:rsidR="00EE623A" w:rsidRDefault="00000000">
      <w:pPr>
        <w:jc w:val="both"/>
      </w:pPr>
      <w:r>
        <w:t xml:space="preserve">Erschöpfung kann auch körperliche Ursachen haben, von der Schilddrüse bis zum Eisenmangel. Und sie kann eine Depression sein.</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lass das bitte ärztlich abklären. Unabhängig davon, was hier steht.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