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15. Grenzen ohne Erklärung</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20. Ein Schritt pro Woche: der Plan</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Markus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Markus hatte trotzdem zwanzig Minuten seines Abends damit verbracht, eine Stimmung zu reparieren, die nie kaputt war.</w:t>
      </w:r>
    </w:p>
    <w:p>
      <w:r>
        <w:rPr>
          <w:i w:val="0"/>
          <w:sz w:val="21"/>
        </w:rPr>
        <w:t>Ganz ähnlich erging es Priya, dreiunddreissig, aus Zürich. Bei ihr war es nicht das Schweigen des Partners, sondern der knappe Tonfall ihrer Chefin am Telefon. Zwei Sätze, dann aufgelegt. Priya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