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color w:val="A6803C"/>
          <w:sz w:val="40"/>
          <w:szCs w:val="40"/>
        </w:rPr>
        <w:t xml:space="preserve">✦</w:t>
      </w:r>
    </w:p>
    <w:p>
      <w:pPr>
        <w:spacing w:after="120"/>
        <w:jc w:val="center"/>
      </w:pPr>
      <w:r>
        <w:rPr>
          <w:rFonts w:ascii="Arial" w:cs="Arial" w:eastAsia="Arial" w:hAnsi="Arial"/>
          <w:b/>
          <w:bCs/>
          <w:color w:val="5B2333"/>
          <w:sz w:val="56"/>
          <w:szCs w:val="56"/>
        </w:rPr>
        <w:t xml:space="preserve">CLAUDIA SCHELBERT</w:t>
      </w:r>
    </w:p>
    <w:p>
      <w:pPr>
        <w:spacing w:after="500"/>
        <w:jc w:val="center"/>
      </w:pPr>
      <w:r>
        <w:rPr>
          <w:rFonts w:ascii="Arial" w:cs="Arial" w:eastAsia="Arial" w:hAnsi="Arial"/>
          <w:i/>
          <w:iCs/>
          <w:color w:val="A6803C"/>
          <w:sz w:val="30"/>
          <w:szCs w:val="30"/>
        </w:rPr>
        <w:t xml:space="preserve">Ein Portrait der Sterne</w:t>
      </w:r>
    </w:p>
    <w:p>
      <w:pPr>
        <w:pBdr>
          <w:top w:val="single" w:color="D9C48F" w:sz="4" w:space="12"/>
        </w:pBdr>
        <w:spacing w:after="500"/>
        <w:jc w:val="center"/>
      </w:pPr>
    </w:p>
    <w:p>
      <w:pPr>
        <w:spacing w:after="80"/>
        <w:jc w:val="center"/>
      </w:pPr>
      <w:r>
        <w:rPr>
          <w:rFonts w:ascii="Arial" w:cs="Arial" w:eastAsia="Arial" w:hAnsi="Arial"/>
          <w:color w:val="2B2620"/>
          <w:sz w:val="24"/>
          <w:szCs w:val="24"/>
        </w:rPr>
        <w:t xml:space="preserve">Geboren am 1. Oktober 1961 um 06:35 Uhr</w:t>
      </w:r>
    </w:p>
    <w:p>
      <w:pPr>
        <w:spacing w:after="1200"/>
        <w:jc w:val="center"/>
      </w:pPr>
      <w:r>
        <w:rPr>
          <w:rFonts w:ascii="Arial" w:cs="Arial" w:eastAsia="Arial" w:hAnsi="Arial"/>
          <w:color w:val="2B2620"/>
          <w:sz w:val="24"/>
          <w:szCs w:val="24"/>
        </w:rPr>
        <w:t xml:space="preserve">in Schwyz, Schweiz</w:t>
      </w:r>
    </w:p>
    <w:p>
      <w:pPr>
        <w:jc w:val="center"/>
      </w:pPr>
      <w:r>
        <w:rPr>
          <w:rFonts w:ascii="Arial" w:cs="Arial" w:eastAsia="Arial" w:hAnsi="Arial"/>
          <w:color w:val="8A8377"/>
          <w:sz w:val="18"/>
          <w:szCs w:val="18"/>
        </w:rPr>
        <w:t xml:space="preserve">Astrologie · Chinesisches Sternzeichen · Numerologie · Human Design</w:t>
      </w:r>
    </w:p>
    <w:p>
      <w:r>
        <w:br w:type="page"/>
      </w:r>
    </w:p>
    <w:p>
      <w:pPr>
        <w:pBdr>
          <w:bottom w:val="single" w:color="A6803C" w:sz="6" w:space="6"/>
        </w:pBdr>
        <w:spacing w:after="40" w:before="320"/>
      </w:pPr>
      <w:r>
        <w:rPr>
          <w:rFonts w:ascii="Arial" w:cs="Arial" w:eastAsia="Arial" w:hAnsi="Arial"/>
          <w:b/>
          <w:bCs/>
          <w:color w:val="5B2333"/>
          <w:sz w:val="30"/>
          <w:szCs w:val="30"/>
        </w:rPr>
        <w:t xml:space="preserve">Zu diesem Portrait</w:t>
      </w:r>
    </w:p>
    <w:p>
      <w:pPr>
        <w:spacing w:after="200" w:line="320"/>
        <w:jc w:val="both"/>
      </w:pPr>
      <w:r>
        <w:rPr>
          <w:rFonts w:ascii="Arial" w:cs="Arial" w:eastAsia="Arial" w:hAnsi="Arial"/>
          <w:color w:val="2B2620"/>
          <w:sz w:val="22"/>
          <w:szCs w:val="22"/>
        </w:rPr>
        <w:t xml:space="preserve">Dieses Portrait basiert auf deinem exakten Geburtshoroskop: 1. Oktober 1961, 06:35 Uhr, Schwyz. Aus dem Stand von Sonne, Mond, Aszendent und den Planeten in diesem Moment ergibt sich ein einzigartiges Muster – kein Urteil und keine Vorhersage, sondern ein Spiegel zum Nachdenken über dich, dein Leben und deine Beziehungen.</w:t>
      </w:r>
    </w:p>
    <w:p>
      <w:pPr>
        <w:spacing w:after="200" w:line="320"/>
        <w:jc w:val="both"/>
      </w:pPr>
      <w:r>
        <w:rPr>
          <w:rFonts w:ascii="Arial" w:cs="Arial" w:eastAsia="Arial" w:hAnsi="Arial"/>
          <w:color w:val="2B2620"/>
          <w:sz w:val="22"/>
          <w:szCs w:val="22"/>
        </w:rPr>
        <w:t xml:space="preserve">Ergänzt wird die Astrologie um dein chinesisches Sternzeichen, deine Lebenszahl aus der Numerologie und eine Einführung in Human Design – ein jüngeres System, das Astrologie, das chinesische I Ging, die Kabbala und die Chakren-Lehre miteinander verbindet.</w:t>
      </w:r>
    </w:p>
    <w:p>
      <w:pPr>
        <w:spacing w:after="200" w:line="320"/>
        <w:jc w:val="both"/>
      </w:pPr>
      <w:r>
        <w:rPr>
          <w:rFonts w:ascii="Arial" w:cs="Arial" w:eastAsia="Arial" w:hAnsi="Arial"/>
          <w:color w:val="2B2620"/>
          <w:sz w:val="22"/>
          <w:szCs w:val="22"/>
        </w:rPr>
        <w:t xml:space="preserve">Alle Positionen wurden für den 1. Oktober 1961, 06:35 Uhr MEZ (die Schweiz kannte 1961 noch keine Sommerzeit) und die Koordinaten von Schwyz eigens astronomisch berechnet und mehrfach gegengeprüft.</w:t>
      </w:r>
    </w:p>
    <w:p>
      <w:r>
        <w:br w:type="page"/>
      </w:r>
    </w:p>
    <w:p>
      <w:pPr>
        <w:pBdr>
          <w:bottom w:val="single" w:color="A6803C" w:sz="6" w:space="6"/>
        </w:pBdr>
        <w:spacing w:after="40" w:before="320"/>
      </w:pPr>
      <w:r>
        <w:rPr>
          <w:rFonts w:ascii="Arial" w:cs="Arial" w:eastAsia="Arial" w:hAnsi="Arial"/>
          <w:b/>
          <w:bCs/>
          <w:color w:val="5B2333"/>
          <w:sz w:val="30"/>
          <w:szCs w:val="30"/>
        </w:rPr>
        <w:t xml:space="preserve">Das Geburtshoroskop im Überblick</w:t>
      </w:r>
    </w:p>
    <w:p>
      <w:pPr>
        <w:spacing w:after="200" w:line="320"/>
        <w:jc w:val="both"/>
      </w:pPr>
      <w:r>
        <w:rPr>
          <w:rFonts w:ascii="Arial" w:cs="Arial" w:eastAsia="Arial" w:hAnsi="Arial"/>
          <w:color w:val="2B2620"/>
          <w:sz w:val="22"/>
          <w:szCs w:val="22"/>
        </w:rPr>
        <w:t xml:space="preserve">Tropisches System, Ganzzeichen-Häuser, berechnet für 1.10.1961, 06:35 Uhr MEZ, Schwyz (47,02° N / 8,66° O).</w:t>
      </w:r>
    </w:p>
    <w:p>
      <w:pPr>
        <w:spacing w:after="3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600"/>
        <w:gridCol w:w="1600"/>
      </w:tblGrid>
      <w:tr>
        <w:trPr>
          <w:tblHeader/>
        </w:trPr>
        <w:tc>
          <w:tcPr>
            <w:tcW w:type="dxa" w:w="3200"/>
            <w:shd w:fill="5B2333" w:val="clear"/>
            <w:tcMar>
              <w:top w:type="dxa" w:w="100"/>
              <w:left w:type="dxa" w:w="120"/>
              <w:bottom w:type="dxa" w:w="100"/>
              <w:right w:type="dxa" w:w="120"/>
            </w:tcMar>
            <w:vAlign w:val="center"/>
          </w:tcPr>
          <w:p>
            <w:r>
              <w:rPr>
                <w:rFonts w:ascii="Arial" w:cs="Arial" w:eastAsia="Arial" w:hAnsi="Arial"/>
                <w:b/>
                <w:bCs/>
                <w:color w:val="FFFFFF"/>
                <w:sz w:val="19"/>
                <w:szCs w:val="19"/>
              </w:rPr>
              <w:t xml:space="preserve">Himmelskörper</w:t>
            </w:r>
          </w:p>
        </w:tc>
        <w:tc>
          <w:tcPr>
            <w:tcW w:type="dxa" w:w="2200"/>
            <w:shd w:fill="5B2333" w:val="clear"/>
            <w:tcMar>
              <w:top w:type="dxa" w:w="100"/>
              <w:left w:type="dxa" w:w="120"/>
              <w:bottom w:type="dxa" w:w="100"/>
              <w:right w:type="dxa" w:w="120"/>
            </w:tcMar>
            <w:vAlign w:val="center"/>
          </w:tcPr>
          <w:p>
            <w:r>
              <w:rPr>
                <w:rFonts w:ascii="Arial" w:cs="Arial" w:eastAsia="Arial" w:hAnsi="Arial"/>
                <w:b/>
                <w:bCs/>
                <w:color w:val="FFFFFF"/>
                <w:sz w:val="19"/>
                <w:szCs w:val="19"/>
              </w:rPr>
              <w:t xml:space="preserve">Zeichen</w:t>
            </w:r>
          </w:p>
        </w:tc>
        <w:tc>
          <w:tcPr>
            <w:tcW w:type="dxa" w:w="1600"/>
            <w:shd w:fill="5B2333" w:val="clear"/>
            <w:tcMar>
              <w:top w:type="dxa" w:w="100"/>
              <w:left w:type="dxa" w:w="120"/>
              <w:bottom w:type="dxa" w:w="100"/>
              <w:right w:type="dxa" w:w="120"/>
            </w:tcMar>
            <w:vAlign w:val="center"/>
          </w:tcPr>
          <w:p>
            <w:r>
              <w:rPr>
                <w:rFonts w:ascii="Arial" w:cs="Arial" w:eastAsia="Arial" w:hAnsi="Arial"/>
                <w:b/>
                <w:bCs/>
                <w:color w:val="FFFFFF"/>
                <w:sz w:val="19"/>
                <w:szCs w:val="19"/>
              </w:rPr>
              <w:t xml:space="preserve">Grad</w:t>
            </w:r>
          </w:p>
        </w:tc>
        <w:tc>
          <w:tcPr>
            <w:tcW w:type="dxa" w:w="1600"/>
            <w:shd w:fill="5B2333" w:val="clear"/>
            <w:tcMar>
              <w:top w:type="dxa" w:w="100"/>
              <w:left w:type="dxa" w:w="120"/>
              <w:bottom w:type="dxa" w:w="100"/>
              <w:right w:type="dxa" w:w="120"/>
            </w:tcMar>
            <w:vAlign w:val="center"/>
          </w:tcPr>
          <w:p>
            <w:r>
              <w:rPr>
                <w:rFonts w:ascii="Arial" w:cs="Arial" w:eastAsia="Arial" w:hAnsi="Arial"/>
                <w:b/>
                <w:bCs/>
                <w:color w:val="FFFFFF"/>
                <w:sz w:val="19"/>
                <w:szCs w:val="19"/>
              </w:rPr>
              <w:t xml:space="preserve">Haus</w:t>
            </w:r>
          </w:p>
        </w:tc>
      </w:tr>
      <w:tr>
        <w:tc>
          <w:tcPr>
            <w:tcW w:type="dxa" w:w="32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Aszendent</w:t>
            </w:r>
          </w:p>
        </w:tc>
        <w:tc>
          <w:tcPr>
            <w:tcW w:type="dxa" w:w="22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Waage</w:t>
            </w:r>
          </w:p>
        </w:tc>
        <w:tc>
          <w:tcPr>
            <w:tcW w:type="dxa" w:w="16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9°00'</w:t>
            </w:r>
          </w:p>
        </w:tc>
        <w:tc>
          <w:tcPr>
            <w:tcW w:type="dxa" w:w="16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1. Haus</w:t>
            </w:r>
          </w:p>
        </w:tc>
      </w:tr>
      <w:tr>
        <w:tc>
          <w:tcPr>
            <w:tcW w:type="dxa" w:w="32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Sonne</w:t>
            </w:r>
          </w:p>
        </w:tc>
        <w:tc>
          <w:tcPr>
            <w:tcW w:type="dxa" w:w="22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Waage</w:t>
            </w:r>
          </w:p>
        </w:tc>
        <w:tc>
          <w:tcPr>
            <w:tcW w:type="dxa" w:w="16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7°48'</w:t>
            </w:r>
          </w:p>
        </w:tc>
        <w:tc>
          <w:tcPr>
            <w:tcW w:type="dxa" w:w="16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1. Haus</w:t>
            </w:r>
          </w:p>
        </w:tc>
      </w:tr>
      <w:tr>
        <w:tc>
          <w:tcPr>
            <w:tcW w:type="dxa" w:w="32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Mond</w:t>
            </w:r>
          </w:p>
        </w:tc>
        <w:tc>
          <w:tcPr>
            <w:tcW w:type="dxa" w:w="22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Krebs</w:t>
            </w:r>
          </w:p>
        </w:tc>
        <w:tc>
          <w:tcPr>
            <w:tcW w:type="dxa" w:w="16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3°45'</w:t>
            </w:r>
          </w:p>
        </w:tc>
        <w:tc>
          <w:tcPr>
            <w:tcW w:type="dxa" w:w="16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10. Haus</w:t>
            </w:r>
          </w:p>
        </w:tc>
      </w:tr>
      <w:tr>
        <w:tc>
          <w:tcPr>
            <w:tcW w:type="dxa" w:w="32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Merkur</w:t>
            </w:r>
          </w:p>
        </w:tc>
        <w:tc>
          <w:tcPr>
            <w:tcW w:type="dxa" w:w="22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Skorpion</w:t>
            </w:r>
          </w:p>
        </w:tc>
        <w:tc>
          <w:tcPr>
            <w:tcW w:type="dxa" w:w="16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3°59'</w:t>
            </w:r>
          </w:p>
        </w:tc>
        <w:tc>
          <w:tcPr>
            <w:tcW w:type="dxa" w:w="16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2. Haus</w:t>
            </w:r>
          </w:p>
        </w:tc>
      </w:tr>
      <w:tr>
        <w:tc>
          <w:tcPr>
            <w:tcW w:type="dxa" w:w="32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Venus</w:t>
            </w:r>
          </w:p>
        </w:tc>
        <w:tc>
          <w:tcPr>
            <w:tcW w:type="dxa" w:w="22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Jungfrau</w:t>
            </w:r>
          </w:p>
        </w:tc>
        <w:tc>
          <w:tcPr>
            <w:tcW w:type="dxa" w:w="16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9°46'</w:t>
            </w:r>
          </w:p>
        </w:tc>
        <w:tc>
          <w:tcPr>
            <w:tcW w:type="dxa" w:w="16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12. Haus</w:t>
            </w:r>
          </w:p>
        </w:tc>
      </w:tr>
      <w:tr>
        <w:tc>
          <w:tcPr>
            <w:tcW w:type="dxa" w:w="32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Mars</w:t>
            </w:r>
          </w:p>
        </w:tc>
        <w:tc>
          <w:tcPr>
            <w:tcW w:type="dxa" w:w="22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Skorpion</w:t>
            </w:r>
          </w:p>
        </w:tc>
        <w:tc>
          <w:tcPr>
            <w:tcW w:type="dxa" w:w="16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0°08'</w:t>
            </w:r>
          </w:p>
        </w:tc>
        <w:tc>
          <w:tcPr>
            <w:tcW w:type="dxa" w:w="16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2. Haus</w:t>
            </w:r>
          </w:p>
        </w:tc>
      </w:tr>
      <w:tr>
        <w:tc>
          <w:tcPr>
            <w:tcW w:type="dxa" w:w="32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Jupiter</w:t>
            </w:r>
          </w:p>
        </w:tc>
        <w:tc>
          <w:tcPr>
            <w:tcW w:type="dxa" w:w="22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Steinbock</w:t>
            </w:r>
          </w:p>
        </w:tc>
        <w:tc>
          <w:tcPr>
            <w:tcW w:type="dxa" w:w="16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27°53'</w:t>
            </w:r>
          </w:p>
        </w:tc>
        <w:tc>
          <w:tcPr>
            <w:tcW w:type="dxa" w:w="16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4. Haus</w:t>
            </w:r>
          </w:p>
        </w:tc>
      </w:tr>
      <w:tr>
        <w:tc>
          <w:tcPr>
            <w:tcW w:type="dxa" w:w="32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Saturn</w:t>
            </w:r>
          </w:p>
        </w:tc>
        <w:tc>
          <w:tcPr>
            <w:tcW w:type="dxa" w:w="22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Steinbock</w:t>
            </w:r>
          </w:p>
        </w:tc>
        <w:tc>
          <w:tcPr>
            <w:tcW w:type="dxa" w:w="16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23°54'</w:t>
            </w:r>
          </w:p>
        </w:tc>
        <w:tc>
          <w:tcPr>
            <w:tcW w:type="dxa" w:w="16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4. Haus</w:t>
            </w:r>
          </w:p>
        </w:tc>
      </w:tr>
      <w:tr>
        <w:tc>
          <w:tcPr>
            <w:tcW w:type="dxa" w:w="32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Uranus</w:t>
            </w:r>
          </w:p>
        </w:tc>
        <w:tc>
          <w:tcPr>
            <w:tcW w:type="dxa" w:w="22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Löwe</w:t>
            </w:r>
          </w:p>
        </w:tc>
        <w:tc>
          <w:tcPr>
            <w:tcW w:type="dxa" w:w="16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29°12'</w:t>
            </w:r>
          </w:p>
        </w:tc>
        <w:tc>
          <w:tcPr>
            <w:tcW w:type="dxa" w:w="16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11. Haus</w:t>
            </w:r>
          </w:p>
        </w:tc>
      </w:tr>
      <w:tr>
        <w:tc>
          <w:tcPr>
            <w:tcW w:type="dxa" w:w="32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Neptun</w:t>
            </w:r>
          </w:p>
        </w:tc>
        <w:tc>
          <w:tcPr>
            <w:tcW w:type="dxa" w:w="22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Skorpion</w:t>
            </w:r>
          </w:p>
        </w:tc>
        <w:tc>
          <w:tcPr>
            <w:tcW w:type="dxa" w:w="16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10°22'</w:t>
            </w:r>
          </w:p>
        </w:tc>
        <w:tc>
          <w:tcPr>
            <w:tcW w:type="dxa" w:w="16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2. Haus</w:t>
            </w:r>
          </w:p>
        </w:tc>
      </w:tr>
      <w:tr>
        <w:tc>
          <w:tcPr>
            <w:tcW w:type="dxa" w:w="32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Pluto</w:t>
            </w:r>
          </w:p>
        </w:tc>
        <w:tc>
          <w:tcPr>
            <w:tcW w:type="dxa" w:w="22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Jungfrau</w:t>
            </w:r>
          </w:p>
        </w:tc>
        <w:tc>
          <w:tcPr>
            <w:tcW w:type="dxa" w:w="16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9°24'</w:t>
            </w:r>
          </w:p>
        </w:tc>
        <w:tc>
          <w:tcPr>
            <w:tcW w:type="dxa" w:w="16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12. Haus</w:t>
            </w:r>
          </w:p>
        </w:tc>
      </w:tr>
      <w:tr>
        <w:tc>
          <w:tcPr>
            <w:tcW w:type="dxa" w:w="32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Mondknoten (nördlich)</w:t>
            </w:r>
          </w:p>
        </w:tc>
        <w:tc>
          <w:tcPr>
            <w:tcW w:type="dxa" w:w="22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Löwe</w:t>
            </w:r>
          </w:p>
        </w:tc>
        <w:tc>
          <w:tcPr>
            <w:tcW w:type="dxa" w:w="16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24°52'</w:t>
            </w:r>
          </w:p>
        </w:tc>
        <w:tc>
          <w:tcPr>
            <w:tcW w:type="dxa" w:w="16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11. Haus</w:t>
            </w:r>
          </w:p>
        </w:tc>
      </w:tr>
      <w:tr>
        <w:tc>
          <w:tcPr>
            <w:tcW w:type="dxa" w:w="32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Mondknoten (südlich)</w:t>
            </w:r>
          </w:p>
        </w:tc>
        <w:tc>
          <w:tcPr>
            <w:tcW w:type="dxa" w:w="22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Wassermann</w:t>
            </w:r>
          </w:p>
        </w:tc>
        <w:tc>
          <w:tcPr>
            <w:tcW w:type="dxa" w:w="16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24°52'</w:t>
            </w:r>
          </w:p>
        </w:tc>
        <w:tc>
          <w:tcPr>
            <w:tcW w:type="dxa" w:w="16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5. Haus</w:t>
            </w:r>
          </w:p>
        </w:tc>
      </w:tr>
      <w:tr>
        <w:tc>
          <w:tcPr>
            <w:tcW w:type="dxa" w:w="32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Medium Coeli (MC)</w:t>
            </w:r>
          </w:p>
        </w:tc>
        <w:tc>
          <w:tcPr>
            <w:tcW w:type="dxa" w:w="22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Krebs</w:t>
            </w:r>
          </w:p>
        </w:tc>
        <w:tc>
          <w:tcPr>
            <w:tcW w:type="dxa" w:w="16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11°08'</w:t>
            </w:r>
          </w:p>
        </w:tc>
        <w:tc>
          <w:tcPr>
            <w:tcW w:type="dxa" w:w="16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w:t>
            </w:r>
          </w:p>
        </w:tc>
      </w:tr>
    </w:tbl>
    <w:p>
      <w:r>
        <w:br w:type="page"/>
      </w:r>
    </w:p>
    <w:p>
      <w:pPr>
        <w:pBdr>
          <w:bottom w:val="single" w:color="A6803C" w:sz="6" w:space="6"/>
        </w:pBdr>
        <w:spacing w:after="40" w:before="320"/>
      </w:pPr>
      <w:r>
        <w:rPr>
          <w:rFonts w:ascii="Arial" w:cs="Arial" w:eastAsia="Arial" w:hAnsi="Arial"/>
          <w:b/>
          <w:bCs/>
          <w:color w:val="5B2333"/>
          <w:sz w:val="30"/>
          <w:szCs w:val="30"/>
        </w:rPr>
        <w:t xml:space="preserve">Kernpersönlichkeit — Sonne und Aszendent in der Waage</w:t>
      </w:r>
    </w:p>
    <w:p>
      <w:pPr>
        <w:spacing w:after="160" w:before="60"/>
      </w:pPr>
      <w:r>
        <w:rPr>
          <w:rFonts w:ascii="Arial" w:cs="Arial" w:eastAsia="Arial" w:hAnsi="Arial"/>
          <w:i/>
          <w:iCs/>
          <w:color w:val="A6803C"/>
          <w:sz w:val="21"/>
          <w:szCs w:val="21"/>
        </w:rPr>
        <w:t xml:space="preserve">Wer du bist und wie du wirkst, liegen bei dir sehr nah beieinander</w:t>
      </w:r>
    </w:p>
    <w:p>
      <w:pPr>
        <w:spacing w:after="200" w:line="320"/>
        <w:jc w:val="both"/>
      </w:pPr>
      <w:r>
        <w:rPr>
          <w:rFonts w:ascii="Arial" w:cs="Arial" w:eastAsia="Arial" w:hAnsi="Arial"/>
          <w:color w:val="2B2620"/>
          <w:sz w:val="22"/>
          <w:szCs w:val="22"/>
        </w:rPr>
        <w:t xml:space="preserve">Deine Sonne (7°48' Waage) und dein Aszendent (9°00' Waage) liegen nur gut ein Grad auseinander – eine seltene, enge Konjunktion. Was du im Kern bist und wie du zuerst wahrgenommen wirst, ist bei dir fast deckungsgleich: Du wirkst so, wie du bist. Die Waage ist das Zeichen der Beziehung, der Ästhetik und des Ausgleichs; ihr Herrscherplanet Venus spielt weiter unten noch einmal eine zentrale Rolle. Typisch dafür: Charme, Diplomatie und ein starkes Bedürfnis nach Harmonie – manchmal gepaart mit Abwägen, weil dir mehrere Seiten einer Sache gleichzeitig einleuchten.</w:t>
      </w:r>
    </w:p>
    <w:p>
      <w:pPr>
        <w:pBdr>
          <w:bottom w:val="single" w:color="A6803C" w:sz="6" w:space="6"/>
        </w:pBdr>
        <w:spacing w:after="40" w:before="320"/>
      </w:pPr>
      <w:r>
        <w:rPr>
          <w:rFonts w:ascii="Arial" w:cs="Arial" w:eastAsia="Arial" w:hAnsi="Arial"/>
          <w:b/>
          <w:bCs/>
          <w:color w:val="5B2333"/>
          <w:sz w:val="30"/>
          <w:szCs w:val="30"/>
        </w:rPr>
        <w:t xml:space="preserve">Gefühlswelt und Wirkung nach außen — Mond in Krebs im 10. Haus</w:t>
      </w:r>
    </w:p>
    <w:p>
      <w:pPr>
        <w:spacing w:after="160" w:before="60"/>
      </w:pPr>
      <w:r>
        <w:rPr>
          <w:rFonts w:ascii="Arial" w:cs="Arial" w:eastAsia="Arial" w:hAnsi="Arial"/>
          <w:i/>
          <w:iCs/>
          <w:color w:val="A6803C"/>
          <w:sz w:val="21"/>
          <w:szCs w:val="21"/>
        </w:rPr>
        <w:t xml:space="preserve">Fürsorge als Teil deines Lebenswerks</w:t>
      </w:r>
    </w:p>
    <w:p>
      <w:pPr>
        <w:spacing w:after="200" w:line="320"/>
        <w:jc w:val="both"/>
      </w:pPr>
      <w:r>
        <w:rPr>
          <w:rFonts w:ascii="Arial" w:cs="Arial" w:eastAsia="Arial" w:hAnsi="Arial"/>
          <w:color w:val="2B2620"/>
          <w:sz w:val="22"/>
          <w:szCs w:val="22"/>
        </w:rPr>
        <w:t xml:space="preserve">Dein Mond steht im Krebs, seinem eigenen Zeichen – das gibt deinem Gefühlsleben natürliche Tiefe und Fürsorglichkeit. Bemerkenswert: Er steht im 10. Haus, nahe am Medium Coeli, dem Symbol für Berufung und Wirkung nach außen. Das verbindet dein Innerstes mit deiner Rolle in der Welt und deutet auf jemanden hin, dessen Wirken mit Kümmern, Nähren und Zuhause-Schaffen zu tun hat – wörtlich oder als jemand, der für andere ein sicherer Hafen ist.</w:t>
      </w:r>
    </w:p>
    <w:p>
      <w:pPr>
        <w:pBdr>
          <w:bottom w:val="single" w:color="A6803C" w:sz="6" w:space="6"/>
        </w:pBdr>
        <w:spacing w:after="40" w:before="320"/>
      </w:pPr>
      <w:r>
        <w:rPr>
          <w:rFonts w:ascii="Arial" w:cs="Arial" w:eastAsia="Arial" w:hAnsi="Arial"/>
          <w:b/>
          <w:bCs/>
          <w:color w:val="5B2333"/>
          <w:sz w:val="30"/>
          <w:szCs w:val="30"/>
        </w:rPr>
        <w:t xml:space="preserve">Denken, Antrieb und Tiefe — Merkur, Mars und Neptun in Skorpion im 2. Haus</w:t>
      </w:r>
    </w:p>
    <w:p>
      <w:pPr>
        <w:spacing w:after="160" w:before="60"/>
      </w:pPr>
      <w:r>
        <w:rPr>
          <w:rFonts w:ascii="Arial" w:cs="Arial" w:eastAsia="Arial" w:hAnsi="Arial"/>
          <w:i/>
          <w:iCs/>
          <w:color w:val="A6803C"/>
          <w:sz w:val="21"/>
          <w:szCs w:val="21"/>
        </w:rPr>
        <w:t xml:space="preserve">Forschender Blick, stille Intensität</w:t>
      </w:r>
    </w:p>
    <w:p>
      <w:pPr>
        <w:spacing w:after="200" w:line="320"/>
        <w:jc w:val="both"/>
      </w:pPr>
      <w:r>
        <w:rPr>
          <w:rFonts w:ascii="Arial" w:cs="Arial" w:eastAsia="Arial" w:hAnsi="Arial"/>
          <w:color w:val="2B2620"/>
          <w:sz w:val="22"/>
          <w:szCs w:val="22"/>
        </w:rPr>
        <w:t xml:space="preserve">Merkur, Mars und Neptun stehen gemeinsam im Skorpion, im 2. Haus der Werte. Der Skorpion meidet das Oberflächliche – du gehst Dingen und Menschen am liebsten auf den Grund. Das gibt dir eine forschende, unbestechliche Beobachtungsgabe, eine stille Intensität im Wollen und ein Sicherheitsgefühl, das sich nicht mit Oberflächlichem zufriedengibt. Neptun bringt zusätzlich Intuition und eine feine, fast spirituelle Ader mit.</w:t>
      </w:r>
    </w:p>
    <w:p>
      <w:pPr>
        <w:pBdr>
          <w:bottom w:val="single" w:color="A6803C" w:sz="6" w:space="6"/>
        </w:pBdr>
        <w:spacing w:after="40" w:before="320"/>
      </w:pPr>
      <w:r>
        <w:rPr>
          <w:rFonts w:ascii="Arial" w:cs="Arial" w:eastAsia="Arial" w:hAnsi="Arial"/>
          <w:b/>
          <w:bCs/>
          <w:color w:val="5B2333"/>
          <w:sz w:val="30"/>
          <w:szCs w:val="30"/>
        </w:rPr>
        <w:t xml:space="preserve">Liebe und tiefere Beziehungen — Venus, Pluto und Neptun</w:t>
      </w:r>
    </w:p>
    <w:p>
      <w:pPr>
        <w:spacing w:after="160" w:before="60"/>
      </w:pPr>
      <w:r>
        <w:rPr>
          <w:rFonts w:ascii="Arial" w:cs="Arial" w:eastAsia="Arial" w:hAnsi="Arial"/>
          <w:i/>
          <w:iCs/>
          <w:color w:val="A6803C"/>
          <w:sz w:val="21"/>
          <w:szCs w:val="21"/>
        </w:rPr>
        <w:t xml:space="preserve">Leise nach außen, schicksalhaft in der Tiefe</w:t>
      </w:r>
    </w:p>
    <w:p>
      <w:pPr>
        <w:spacing w:after="200" w:line="320"/>
        <w:jc w:val="both"/>
      </w:pPr>
      <w:r>
        <w:rPr>
          <w:rFonts w:ascii="Arial" w:cs="Arial" w:eastAsia="Arial" w:hAnsi="Arial"/>
          <w:color w:val="2B2620"/>
          <w:sz w:val="22"/>
          <w:szCs w:val="22"/>
        </w:rPr>
        <w:t xml:space="preserve">Deine Venus steht zusammen mit Pluto in der Jungfrau, im 12. Haus – dem Haus des Verborgenen und der stillen, oft bedingungslosen Hingabe. Du liebst nicht laut, sondern durch Taten und Dasein; deine tiefsten Gefühle zeigen sich eher im Rückzug zu zweit als auf offener Bühne. Pluto verstärkt das: Liebe ist für dich kein Zeitvertreib, sondern etwas, das verwandeln kann – Beziehungen, die dir etwas bedeuten, gehen bei dir fast automatisch in die Tiefe, mit einer beinahe schicksalhaften Kraft.</w:t>
      </w:r>
    </w:p>
    <w:p>
      <w:pPr>
        <w:spacing w:after="200" w:line="320"/>
        <w:jc w:val="both"/>
      </w:pPr>
      <w:r>
        <w:rPr>
          <w:rFonts w:ascii="Arial" w:cs="Arial" w:eastAsia="Arial" w:hAnsi="Arial"/>
          <w:color w:val="2B2620"/>
          <w:sz w:val="22"/>
          <w:szCs w:val="22"/>
        </w:rPr>
        <w:t xml:space="preserve">Verstärkt wird dieses Bild durch Neptun, der eng bei Merkur und Mars im Skorpion steht: Du näherst dich der Liebe mit großer Hingabe, neigst dabei aber dazu, Menschen zunächst durch eine leicht verklärte Linse zu sehen – du siehst zuerst das Potenzial, das Ideal. Die Einladung dieser Kombination ist konkret: deinen sonst messerscharfen Skorpion-Blick bewusst auch in der Liebe walten zu lassen, statt ihn dort dem Ideal zuliebe leiser zu stellen – die eigene Tiefe mit offenen statt idealisierenden Augen zu verschenken.</w:t>
      </w:r>
    </w:p>
    <w:p>
      <w:pPr>
        <w:pBdr>
          <w:bottom w:val="single" w:color="A6803C" w:sz="6" w:space="6"/>
        </w:pBdr>
        <w:spacing w:after="40" w:before="320"/>
      </w:pPr>
      <w:r>
        <w:rPr>
          <w:rFonts w:ascii="Arial" w:cs="Arial" w:eastAsia="Arial" w:hAnsi="Arial"/>
          <w:b/>
          <w:bCs/>
          <w:color w:val="5B2333"/>
          <w:sz w:val="30"/>
          <w:szCs w:val="30"/>
        </w:rPr>
        <w:t xml:space="preserve">Fundament und Verantwortung — Jupiter und Saturn in Steinbock im 4. Haus</w:t>
      </w:r>
    </w:p>
    <w:p>
      <w:pPr>
        <w:spacing w:after="160" w:before="60"/>
      </w:pPr>
      <w:r>
        <w:rPr>
          <w:rFonts w:ascii="Arial" w:cs="Arial" w:eastAsia="Arial" w:hAnsi="Arial"/>
          <w:i/>
          <w:iCs/>
          <w:color w:val="A6803C"/>
          <w:sz w:val="21"/>
          <w:szCs w:val="21"/>
        </w:rPr>
        <w:t xml:space="preserve">Wachstum mit langem Atem</w:t>
      </w:r>
    </w:p>
    <w:p>
      <w:pPr>
        <w:spacing w:after="200" w:line="320"/>
        <w:jc w:val="both"/>
      </w:pPr>
      <w:r>
        <w:rPr>
          <w:rFonts w:ascii="Arial" w:cs="Arial" w:eastAsia="Arial" w:hAnsi="Arial"/>
          <w:color w:val="2B2620"/>
          <w:sz w:val="22"/>
          <w:szCs w:val="22"/>
        </w:rPr>
        <w:t xml:space="preserve">Jupiter und Saturn stehen gemeinsam im Steinbock, im 4. Haus von Familie und innerem Fundament – eine seltene Konjunktion, die nur etwa alle zwanzig Jahre stattfindet. Das deutet auf ein Leben hin, in dem Wachstum und Verantwortung eng mit Familie, Zuhause oder Herkunft verbunden sind: eine früh übernommene, tragende Rolle, oder ein eigenes Fundament, mit viel Ausdauer und langem Atem aufgebaut.</w:t>
      </w:r>
    </w:p>
    <w:p>
      <w:pPr>
        <w:pBdr>
          <w:bottom w:val="single" w:color="A6803C" w:sz="6" w:space="6"/>
        </w:pBdr>
        <w:spacing w:after="40" w:before="320"/>
      </w:pPr>
      <w:r>
        <w:rPr>
          <w:rFonts w:ascii="Arial" w:cs="Arial" w:eastAsia="Arial" w:hAnsi="Arial"/>
          <w:b/>
          <w:bCs/>
          <w:color w:val="5B2333"/>
          <w:sz w:val="30"/>
          <w:szCs w:val="30"/>
        </w:rPr>
        <w:t xml:space="preserve">Lebensweg und Entwicklung — Mondknoten und Uranus im Löwen, 11. Haus</w:t>
      </w:r>
    </w:p>
    <w:p>
      <w:pPr>
        <w:spacing w:after="160" w:before="60"/>
      </w:pPr>
      <w:r>
        <w:rPr>
          <w:rFonts w:ascii="Arial" w:cs="Arial" w:eastAsia="Arial" w:hAnsi="Arial"/>
          <w:i/>
          <w:iCs/>
          <w:color w:val="A6803C"/>
          <w:sz w:val="21"/>
          <w:szCs w:val="21"/>
        </w:rPr>
        <w:t xml:space="preserve">Vom Rückzug in der Gruppe zum eigenen Strahlen</w:t>
      </w:r>
    </w:p>
    <w:p>
      <w:pPr>
        <w:spacing w:after="200" w:line="320"/>
        <w:jc w:val="both"/>
      </w:pPr>
      <w:r>
        <w:rPr>
          <w:rFonts w:ascii="Arial" w:cs="Arial" w:eastAsia="Arial" w:hAnsi="Arial"/>
          <w:color w:val="2B2620"/>
          <w:sz w:val="22"/>
          <w:szCs w:val="22"/>
        </w:rPr>
        <w:t xml:space="preserve">Der südliche Mondknoten im Wassermann (5. Haus) markiert die vertraute Zone: das Kollektiv, der Blick von außen, die eigene Individualität zugunsten der Gemeinschaft zurückzustellen. Der nördliche Mondknoten im Löwen (11. Haus) – verstärkt durch Uranus an derselben Stelle – zeigt die Entwicklungsrichtung: dich selbst, deine Kreativität und Wärme nicht zu verstecken, sondern innerhalb einer Gruppe oder Gemeinschaft strahlen zu lassen – nicht angepasst, sondern authentisch.</w:t>
      </w:r>
    </w:p>
    <w:p>
      <w:r>
        <w:br w:type="page"/>
      </w:r>
    </w:p>
    <w:p>
      <w:pPr>
        <w:pBdr>
          <w:bottom w:val="single" w:color="A6803C" w:sz="6" w:space="6"/>
        </w:pBdr>
        <w:spacing w:after="40" w:before="320"/>
      </w:pPr>
      <w:r>
        <w:rPr>
          <w:rFonts w:ascii="Arial" w:cs="Arial" w:eastAsia="Arial" w:hAnsi="Arial"/>
          <w:b/>
          <w:bCs/>
          <w:color w:val="5B2333"/>
          <w:sz w:val="30"/>
          <w:szCs w:val="30"/>
        </w:rPr>
        <w:t xml:space="preserve">Chinesisches Sternzeichen — Metall-Büffel</w:t>
      </w:r>
    </w:p>
    <w:p>
      <w:pPr>
        <w:spacing w:after="160" w:before="60"/>
      </w:pPr>
      <w:r>
        <w:rPr>
          <w:rFonts w:ascii="Arial" w:cs="Arial" w:eastAsia="Arial" w:hAnsi="Arial"/>
          <w:i/>
          <w:iCs/>
          <w:color w:val="A6803C"/>
          <w:sz w:val="21"/>
          <w:szCs w:val="21"/>
        </w:rPr>
        <w:t xml:space="preserve">Ausdauer, Ehrlichkeit, stille Stärke</w:t>
      </w:r>
    </w:p>
    <w:p>
      <w:pPr>
        <w:spacing w:after="200" w:line="320"/>
        <w:jc w:val="both"/>
      </w:pPr>
      <w:r>
        <w:rPr>
          <w:rFonts w:ascii="Arial" w:cs="Arial" w:eastAsia="Arial" w:hAnsi="Arial"/>
          <w:color w:val="2B2620"/>
          <w:sz w:val="22"/>
          <w:szCs w:val="22"/>
        </w:rPr>
        <w:t xml:space="preserve">Nach dem chinesischen Kalender bist du im Jahr des Büffels geboren, genauer: des Metall-Büffels (辛丑, 'Xin Chou') – da du nach dem chinesischen Neujahr 1961 (15. Februar) zur Welt kamst.</w:t>
      </w:r>
    </w:p>
    <w:p>
      <w:pPr>
        <w:spacing w:after="200" w:line="320"/>
        <w:jc w:val="both"/>
      </w:pPr>
      <w:r>
        <w:rPr>
          <w:rFonts w:ascii="Arial" w:cs="Arial" w:eastAsia="Arial" w:hAnsi="Arial"/>
          <w:color w:val="2B2620"/>
          <w:sz w:val="22"/>
          <w:szCs w:val="22"/>
        </w:rPr>
        <w:t xml:space="preserve">Der Büffel gilt als Zeichen der Ausdauer, Ehrlichkeit und stillen Stärke. Büffel-Menschen werden traditionell als fleißig, verlässlich, bodenständig und loyal beschrieben – sie reden nicht viel, wenn sie handeln können, und man kann sich auf ihr Wort verlassen. Die Komponente Metall verstärkt Entschlossenheit, einen klaren eigenen Willen und einen ausgeprägten Sinn für Werte und Prinzipien: Ein Metall-Büffel weiß, wofür er steht, und weicht davon nicht leicht ab.</w:t>
      </w:r>
    </w:p>
    <w:p>
      <w:pPr>
        <w:spacing w:after="200" w:line="320"/>
        <w:jc w:val="both"/>
      </w:pPr>
      <w:r>
        <w:rPr>
          <w:rFonts w:ascii="Arial" w:cs="Arial" w:eastAsia="Arial" w:hAnsi="Arial"/>
          <w:color w:val="2B2620"/>
          <w:sz w:val="22"/>
          <w:szCs w:val="22"/>
        </w:rPr>
        <w:t xml:space="preserve">Das passt bemerkenswert gut zur westlich-astrologischen Steinbock-Konjunktion aus Jupiter und Saturn: Beständigkeit ist, aus zwei unabhängigen Systemen gelesen, eine deiner tiefsten Qualitäten.</w:t>
      </w:r>
    </w:p>
    <w:p>
      <w:pPr>
        <w:pBdr>
          <w:bottom w:val="single" w:color="A6803C" w:sz="6" w:space="6"/>
        </w:pBdr>
        <w:spacing w:after="40" w:before="320"/>
      </w:pPr>
      <w:r>
        <w:rPr>
          <w:rFonts w:ascii="Arial" w:cs="Arial" w:eastAsia="Arial" w:hAnsi="Arial"/>
          <w:b/>
          <w:bCs/>
          <w:color w:val="5B2333"/>
          <w:sz w:val="30"/>
          <w:szCs w:val="30"/>
        </w:rPr>
        <w:t xml:space="preserve">Numerologie — Lebenszahl 1</w:t>
      </w:r>
    </w:p>
    <w:p>
      <w:pPr>
        <w:spacing w:after="160" w:before="60"/>
      </w:pPr>
      <w:r>
        <w:rPr>
          <w:rFonts w:ascii="Arial" w:cs="Arial" w:eastAsia="Arial" w:hAnsi="Arial"/>
          <w:i/>
          <w:iCs/>
          <w:color w:val="A6803C"/>
          <w:sz w:val="21"/>
          <w:szCs w:val="21"/>
        </w:rPr>
        <w:t xml:space="preserve">1 + 10 + 1961 → 1 + 9 = 10 → 1</w:t>
      </w:r>
    </w:p>
    <w:p>
      <w:pPr>
        <w:spacing w:after="200" w:line="320"/>
        <w:jc w:val="both"/>
      </w:pPr>
      <w:r>
        <w:rPr>
          <w:rFonts w:ascii="Arial" w:cs="Arial" w:eastAsia="Arial" w:hAnsi="Arial"/>
          <w:color w:val="2B2620"/>
          <w:sz w:val="22"/>
          <w:szCs w:val="22"/>
        </w:rPr>
        <w:t xml:space="preserve">Aus deinem Geburtsdatum (1.10.1961) ergibt sich in der Numerologie die Lebenszahl 1 (0+1+1+0+1+9+6+1 = 19 → 1+9 = 10 → 1+0 = 1).</w:t>
      </w:r>
    </w:p>
    <w:p>
      <w:pPr>
        <w:spacing w:after="200" w:line="320"/>
        <w:jc w:val="both"/>
      </w:pPr>
      <w:r>
        <w:rPr>
          <w:rFonts w:ascii="Arial" w:cs="Arial" w:eastAsia="Arial" w:hAnsi="Arial"/>
          <w:color w:val="2B2620"/>
          <w:sz w:val="22"/>
          <w:szCs w:val="22"/>
        </w:rPr>
        <w:t xml:space="preserve">Die 1 steht für Anfang, Eigenständigkeit und Führung. Menschen mit dieser Zahl haben oft die Aufgabe, eigene Wege zu gehen statt vorgezeichneten Pfaden zu folgen – auch wenn das, wie bei dir, mit einem starken Bedürfnis nach Miteinander (Waage) kombiniert sein kann. Die 1 ist die Zahl der Pionierin: Sie beginnt gern etwas Neues und lässt sich davon nicht leicht abbringen.</w:t>
      </w:r>
    </w:p>
    <w:p>
      <w:r>
        <w:br w:type="page"/>
      </w:r>
    </w:p>
    <w:p>
      <w:pPr>
        <w:pBdr>
          <w:bottom w:val="single" w:color="A6803C" w:sz="6" w:space="6"/>
        </w:pBdr>
        <w:spacing w:after="40" w:before="320"/>
      </w:pPr>
      <w:r>
        <w:rPr>
          <w:rFonts w:ascii="Arial" w:cs="Arial" w:eastAsia="Arial" w:hAnsi="Arial"/>
          <w:b/>
          <w:bCs/>
          <w:color w:val="5B2333"/>
          <w:sz w:val="30"/>
          <w:szCs w:val="30"/>
        </w:rPr>
        <w:t xml:space="preserve">Human Design</w:t>
      </w:r>
    </w:p>
    <w:p>
      <w:pPr>
        <w:spacing w:after="160" w:before="60"/>
      </w:pPr>
      <w:r>
        <w:rPr>
          <w:rFonts w:ascii="Arial" w:cs="Arial" w:eastAsia="Arial" w:hAnsi="Arial"/>
          <w:i/>
          <w:iCs/>
          <w:color w:val="A6803C"/>
          <w:sz w:val="21"/>
          <w:szCs w:val="21"/>
        </w:rPr>
        <w:t xml:space="preserve">Eine vertiefte Einführung — und eine ehrliche Einschränkung</w:t>
      </w:r>
    </w:p>
    <w:p>
      <w:pPr>
        <w:spacing w:after="200" w:line="320"/>
        <w:jc w:val="both"/>
      </w:pPr>
      <w:r>
        <w:rPr>
          <w:rFonts w:ascii="Arial" w:cs="Arial" w:eastAsia="Arial" w:hAnsi="Arial"/>
          <w:color w:val="2B2620"/>
          <w:sz w:val="22"/>
          <w:szCs w:val="22"/>
        </w:rPr>
        <w:t xml:space="preserve">Human Design ist ein jüngeres System, in den 1990er-Jahren von Ra Uru Hu entwickelt, das westliche Astrologie, das chinesische I Ging, die Kabbala und die Chakren-Lehre miteinander verbindet. Aus dem exakten Geburtszeitpunkt und einem zweiten Zeitpunkt, der rechnerisch rund 88 Tage davor liegt (dem sogenannten 'Design'-Datum), werden 64 'Tore' aktiviert. Daraus ergeben sich ein Energietyp, eine innere Autorität für Entscheidungen und ein sogenanntes Profil – gemeinsam bilden sie den 'Bodygraph', die Landkarte der eigenen Energie.</w:t>
      </w:r>
    </w:p>
    <w:p>
      <w:pPr>
        <w:spacing w:after="200" w:line="320"/>
        <w:jc w:val="both"/>
      </w:pPr>
      <w:r>
        <w:rPr>
          <w:rFonts w:ascii="Arial" w:cs="Arial" w:eastAsia="Arial" w:hAnsi="Arial"/>
          <w:color w:val="2B2620"/>
          <w:sz w:val="22"/>
          <w:szCs w:val="22"/>
        </w:rPr>
        <w:t xml:space="preserve">Die fünf Energietypen: Generatoren (rund 37 % aller Menschen) und Manifestierende Generatoren (rund 33 %) tragen eine beständige, sakrale Lebenskraft in sich; ihre Strategie ist, auf etwas zu reagieren, statt selbst zu initiieren – ihr 'Ja' oder 'Nein' entsteht als spontane Körperreaktion, nicht im Kopf. Projektoren (rund 20 %) sind für ihre Umgebung erkennende, führende Energie da; ihre Strategie ist, auf echte Einladung zu warten, statt sich von sich aus zu beweisen. Manifestoren (rund 9 %) haben die Kraft, aus sich selbst heraus etwas in Bewegung zu setzen; ihre Strategie ist, andere zu informieren, bevor sie handeln. Reflektoren (unter 1 %) schließlich sind ganz offen für ihre Umgebung und spiegeln sie – ihre Strategie ist, bei großen Entscheidungen einen vollen Mondzyklus, also bis zu 28 Tage, verstreichen zu lassen.</w:t>
      </w:r>
    </w:p>
    <w:p>
      <w:pPr>
        <w:spacing w:after="200" w:line="320"/>
        <w:jc w:val="both"/>
      </w:pPr>
      <w:r>
        <w:rPr>
          <w:rFonts w:ascii="Arial" w:cs="Arial" w:eastAsia="Arial" w:hAnsi="Arial"/>
          <w:color w:val="2B2620"/>
          <w:sz w:val="22"/>
          <w:szCs w:val="22"/>
        </w:rPr>
        <w:t xml:space="preserve">Die innere Autorität beschreibt, wo im Körper – nicht im Kopf – eine stimmige Entscheidung eigentlich getroffen wird: emotional (über Wellen aus Hoch und Tief, die erst mit etwas Abstand Klarheit bringen), sakral, über die Milz (leise, spontane, aber flüchtige Intuition), über den Solarplexus, das Ego oder – seltener – rein durch lautes Aussprechen im Gespräch mit anderen. Jede Autorität braucht ihren eigenen Rhythmus, um zu einer echten Antwort zu kommen.</w:t>
      </w:r>
    </w:p>
    <w:p>
      <w:pPr>
        <w:spacing w:after="200" w:line="320"/>
        <w:jc w:val="both"/>
      </w:pPr>
      <w:r>
        <w:rPr>
          <w:rFonts w:ascii="Arial" w:cs="Arial" w:eastAsia="Arial" w:hAnsi="Arial"/>
          <w:color w:val="2B2620"/>
          <w:sz w:val="22"/>
          <w:szCs w:val="22"/>
        </w:rPr>
        <w:t xml:space="preserve">Der zentrale Gedanke von Human Design, unabhängig vom exakten Typ, ist der Unterschied zwischen dem 'Selbst' und dem 'Nicht-Selbst': Lebt ein Mensch nach seiner eigenen Strategie und Autorität, fühlt sich das stimmig und erleichtert an. Entscheidet er stattdessen aus Angst, aus Anpassungsdruck oder aus dem Kopf heraus – etwa, weil ein 'Nein' unhöflich erschiene, weil man etwas nicht verpassen will, oder weil man es allen recht machen möchte – entstehen typische 'Nicht-Selbst'-Gefühle: bei reagierenden Typen Frustration, bei Projektoren Verbitterung, bei Manifestoren Wut, bei Reflektoren Enttäuschung. Genau diese Entscheidungen unter Druck sind es, die in der Human-Design-Lehre besonders häufig zu Bindungen führen, die sich im Nachhinein falsch anfühlen – nicht, weil ein Mensch etwas 'anzieht', sondern weil eine Entscheidung nicht aus der eigenen, verkörperten Autorität heraus getroffen wurde, sondern aus Kopf oder Angst.</w:t>
      </w:r>
    </w:p>
    <w:p>
      <w:pPr>
        <w:spacing w:after="200" w:line="320"/>
        <w:jc w:val="both"/>
      </w:pPr>
      <w:r>
        <w:rPr>
          <w:rFonts w:ascii="Arial" w:cs="Arial" w:eastAsia="Arial" w:hAnsi="Arial"/>
          <w:color w:val="2B2620"/>
          <w:sz w:val="22"/>
          <w:szCs w:val="22"/>
        </w:rPr>
        <w:t xml:space="preserve">Eine auf die einzelnen Tore genaue Auswertung braucht eine hexagramm-genaue Gradkarte der 64 Tore und eine professionelle Ephemeride. Für dieses Portrait wurde genau das eingesetzt: die Swiss Ephemeris – dieselbe Rechengrundlage, auf der auch kommerzielle Astrologie- und Human-Design-Software aufbaut – zusammen mit einer offen einsehbaren, an zwei unabhängigen Quellen gegengeprüften Tore-Gradkarte. Das folgende Chart ist damit kein grober Anhaltspunkt, sondern eine belastbare Berechnung.</w:t>
      </w:r>
    </w:p>
    <w:p>
      <w:pPr>
        <w:pBdr>
          <w:bottom w:val="single" w:color="A6803C" w:sz="6" w:space="6"/>
        </w:pBdr>
        <w:spacing w:after="40" w:before="320"/>
      </w:pPr>
      <w:r>
        <w:rPr>
          <w:rFonts w:ascii="Arial" w:cs="Arial" w:eastAsia="Arial" w:hAnsi="Arial"/>
          <w:b/>
          <w:bCs/>
          <w:color w:val="5B2333"/>
          <w:sz w:val="30"/>
          <w:szCs w:val="30"/>
        </w:rPr>
        <w:t xml:space="preserve">Claudia Schelberts Human-Design-Chart</w:t>
      </w:r>
    </w:p>
    <w:p>
      <w:pPr>
        <w:spacing w:after="160" w:before="60"/>
      </w:pPr>
      <w:r>
        <w:rPr>
          <w:rFonts w:ascii="Arial" w:cs="Arial" w:eastAsia="Arial" w:hAnsi="Arial"/>
          <w:i/>
          <w:iCs/>
          <w:color w:val="A6803C"/>
          <w:sz w:val="21"/>
          <w:szCs w:val="21"/>
        </w:rPr>
        <w:t xml:space="preserve">Typ, Profil, Autorität und Zentren im Überblick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tblGrid>
      <w:tr>
        <w:trPr>
          <w:tblHeader/>
        </w:trPr>
        <w:tc>
          <w:tcPr>
            <w:tcW w:type="dxa" w:w="3200"/>
            <w:shd w:fill="5B2333" w:val="clear"/>
            <w:tcMar>
              <w:top w:type="dxa" w:w="100"/>
              <w:left w:type="dxa" w:w="120"/>
              <w:bottom w:type="dxa" w:w="100"/>
              <w:right w:type="dxa" w:w="120"/>
            </w:tcMar>
            <w:vAlign w:val="center"/>
          </w:tcPr>
          <w:p>
            <w:r>
              <w:rPr>
                <w:rFonts w:ascii="Arial" w:cs="Arial" w:eastAsia="Arial" w:hAnsi="Arial"/>
                <w:b/>
                <w:bCs/>
                <w:color w:val="FFFFFF"/>
                <w:sz w:val="19"/>
                <w:szCs w:val="19"/>
              </w:rPr>
              <w:t xml:space="preserve">Element</w:t>
            </w:r>
          </w:p>
        </w:tc>
        <w:tc>
          <w:tcPr>
            <w:tcW w:type="dxa" w:w="5400"/>
            <w:shd w:fill="5B2333" w:val="clear"/>
            <w:tcMar>
              <w:top w:type="dxa" w:w="100"/>
              <w:left w:type="dxa" w:w="120"/>
              <w:bottom w:type="dxa" w:w="100"/>
              <w:right w:type="dxa" w:w="120"/>
            </w:tcMar>
            <w:vAlign w:val="center"/>
          </w:tcPr>
          <w:p>
            <w:r>
              <w:rPr>
                <w:rFonts w:ascii="Arial" w:cs="Arial" w:eastAsia="Arial" w:hAnsi="Arial"/>
                <w:b/>
                <w:bCs/>
                <w:color w:val="FFFFFF"/>
                <w:sz w:val="19"/>
                <w:szCs w:val="19"/>
              </w:rPr>
              <w:t xml:space="preserve">Ergebnis</w:t>
            </w:r>
          </w:p>
        </w:tc>
      </w:tr>
      <w:tr>
        <w:tc>
          <w:tcPr>
            <w:tcW w:type="dxa" w:w="3200"/>
            <w:shd w:fill="FFFFFF" w:val="clear"/>
            <w:tcMar>
              <w:top w:type="dxa" w:w="100"/>
              <w:left w:type="dxa" w:w="120"/>
              <w:bottom w:type="dxa" w:w="100"/>
              <w:right w:type="dxa" w:w="120"/>
            </w:tcMar>
            <w:vAlign w:val="center"/>
          </w:tcPr>
          <w:p>
            <w:r>
              <w:rPr>
                <w:rFonts w:ascii="Arial" w:cs="Arial" w:eastAsia="Arial" w:hAnsi="Arial"/>
                <w:b/>
                <w:bCs/>
                <w:color w:val="2B2620"/>
                <w:sz w:val="19"/>
                <w:szCs w:val="19"/>
              </w:rPr>
              <w:t xml:space="preserve">Typ</w:t>
            </w:r>
          </w:p>
        </w:tc>
        <w:tc>
          <w:tcPr>
            <w:tcW w:type="dxa" w:w="54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Projektor</w:t>
            </w:r>
          </w:p>
        </w:tc>
      </w:tr>
      <w:tr>
        <w:tc>
          <w:tcPr>
            <w:tcW w:type="dxa" w:w="3200"/>
            <w:shd w:fill="F6EFE3" w:val="clear"/>
            <w:tcMar>
              <w:top w:type="dxa" w:w="100"/>
              <w:left w:type="dxa" w:w="120"/>
              <w:bottom w:type="dxa" w:w="100"/>
              <w:right w:type="dxa" w:w="120"/>
            </w:tcMar>
            <w:vAlign w:val="center"/>
          </w:tcPr>
          <w:p>
            <w:r>
              <w:rPr>
                <w:rFonts w:ascii="Arial" w:cs="Arial" w:eastAsia="Arial" w:hAnsi="Arial"/>
                <w:b/>
                <w:bCs/>
                <w:color w:val="2B2620"/>
                <w:sz w:val="19"/>
                <w:szCs w:val="19"/>
              </w:rPr>
              <w:t xml:space="preserve">Profil</w:t>
            </w:r>
          </w:p>
        </w:tc>
        <w:tc>
          <w:tcPr>
            <w:tcW w:type="dxa" w:w="54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5/1 — Ketzer/Forscher</w:t>
            </w:r>
          </w:p>
        </w:tc>
      </w:tr>
      <w:tr>
        <w:tc>
          <w:tcPr>
            <w:tcW w:type="dxa" w:w="3200"/>
            <w:shd w:fill="FFFFFF" w:val="clear"/>
            <w:tcMar>
              <w:top w:type="dxa" w:w="100"/>
              <w:left w:type="dxa" w:w="120"/>
              <w:bottom w:type="dxa" w:w="100"/>
              <w:right w:type="dxa" w:w="120"/>
            </w:tcMar>
            <w:vAlign w:val="center"/>
          </w:tcPr>
          <w:p>
            <w:r>
              <w:rPr>
                <w:rFonts w:ascii="Arial" w:cs="Arial" w:eastAsia="Arial" w:hAnsi="Arial"/>
                <w:b/>
                <w:bCs/>
                <w:color w:val="2B2620"/>
                <w:sz w:val="19"/>
                <w:szCs w:val="19"/>
              </w:rPr>
              <w:t xml:space="preserve">Autorität</w:t>
            </w:r>
          </w:p>
        </w:tc>
        <w:tc>
          <w:tcPr>
            <w:tcW w:type="dxa" w:w="54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Emotional (Solarplexus)</w:t>
            </w:r>
          </w:p>
        </w:tc>
      </w:tr>
      <w:tr>
        <w:tc>
          <w:tcPr>
            <w:tcW w:type="dxa" w:w="3200"/>
            <w:shd w:fill="F6EFE3" w:val="clear"/>
            <w:tcMar>
              <w:top w:type="dxa" w:w="100"/>
              <w:left w:type="dxa" w:w="120"/>
              <w:bottom w:type="dxa" w:w="100"/>
              <w:right w:type="dxa" w:w="120"/>
            </w:tcMar>
            <w:vAlign w:val="center"/>
          </w:tcPr>
          <w:p>
            <w:r>
              <w:rPr>
                <w:rFonts w:ascii="Arial" w:cs="Arial" w:eastAsia="Arial" w:hAnsi="Arial"/>
                <w:b/>
                <w:bCs/>
                <w:color w:val="2B2620"/>
                <w:sz w:val="19"/>
                <w:szCs w:val="19"/>
              </w:rPr>
              <w:t xml:space="preserve">Definierte Zentren</w:t>
            </w:r>
          </w:p>
        </w:tc>
        <w:tc>
          <w:tcPr>
            <w:tcW w:type="dxa" w:w="54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Wurzel, Solarplexus, Milz</w:t>
            </w:r>
          </w:p>
        </w:tc>
      </w:tr>
      <w:tr>
        <w:tc>
          <w:tcPr>
            <w:tcW w:type="dxa" w:w="3200"/>
            <w:shd w:fill="FFFFFF" w:val="clear"/>
            <w:tcMar>
              <w:top w:type="dxa" w:w="100"/>
              <w:left w:type="dxa" w:w="120"/>
              <w:bottom w:type="dxa" w:w="100"/>
              <w:right w:type="dxa" w:w="120"/>
            </w:tcMar>
            <w:vAlign w:val="center"/>
          </w:tcPr>
          <w:p>
            <w:r>
              <w:rPr>
                <w:rFonts w:ascii="Arial" w:cs="Arial" w:eastAsia="Arial" w:hAnsi="Arial"/>
                <w:b/>
                <w:bCs/>
                <w:color w:val="2B2620"/>
                <w:sz w:val="19"/>
                <w:szCs w:val="19"/>
              </w:rPr>
              <w:t xml:space="preserve">Offene Zentren</w:t>
            </w:r>
          </w:p>
        </w:tc>
        <w:tc>
          <w:tcPr>
            <w:tcW w:type="dxa" w:w="5400"/>
            <w:shd w:fill="FFFFFF"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Kopf, Ajna, Kehle, Ich (G), Sakral, Herz</w:t>
            </w:r>
          </w:p>
        </w:tc>
      </w:tr>
      <w:tr>
        <w:tc>
          <w:tcPr>
            <w:tcW w:type="dxa" w:w="3200"/>
            <w:shd w:fill="F6EFE3" w:val="clear"/>
            <w:tcMar>
              <w:top w:type="dxa" w:w="100"/>
              <w:left w:type="dxa" w:w="120"/>
              <w:bottom w:type="dxa" w:w="100"/>
              <w:right w:type="dxa" w:w="120"/>
            </w:tcMar>
            <w:vAlign w:val="center"/>
          </w:tcPr>
          <w:p>
            <w:r>
              <w:rPr>
                <w:rFonts w:ascii="Arial" w:cs="Arial" w:eastAsia="Arial" w:hAnsi="Arial"/>
                <w:b/>
                <w:bCs/>
                <w:color w:val="2B2620"/>
                <w:sz w:val="19"/>
                <w:szCs w:val="19"/>
              </w:rPr>
              <w:t xml:space="preserve">Definierte Kanäle</w:t>
            </w:r>
          </w:p>
        </w:tc>
        <w:tc>
          <w:tcPr>
            <w:tcW w:type="dxa" w:w="5400"/>
            <w:shd w:fill="F6EFE3" w:val="clear"/>
            <w:tcMar>
              <w:top w:type="dxa" w:w="100"/>
              <w:left w:type="dxa" w:w="120"/>
              <w:bottom w:type="dxa" w:w="100"/>
              <w:right w:type="dxa" w:w="120"/>
            </w:tcMar>
            <w:vAlign w:val="center"/>
          </w:tcPr>
          <w:p>
            <w:r>
              <w:rPr>
                <w:rFonts w:ascii="Arial" w:cs="Arial" w:eastAsia="Arial" w:hAnsi="Arial"/>
                <w:b w:val="false"/>
                <w:bCs w:val="false"/>
                <w:color w:val="2B2620"/>
                <w:sz w:val="19"/>
                <w:szCs w:val="19"/>
              </w:rPr>
              <w:t xml:space="preserve">28–38 (Kampf) · 30–41 (Anerkennung)</w:t>
            </w:r>
          </w:p>
        </w:tc>
      </w:tr>
    </w:tbl>
    <w:p>
      <w:pPr>
        <w:spacing w:after="300"/>
      </w:pPr>
    </w:p>
    <w:p>
      <w:pPr>
        <w:pBdr>
          <w:bottom w:val="single" w:color="A6803C" w:sz="6" w:space="6"/>
        </w:pBdr>
        <w:spacing w:after="40" w:before="320"/>
      </w:pPr>
      <w:r>
        <w:rPr>
          <w:rFonts w:ascii="Arial" w:cs="Arial" w:eastAsia="Arial" w:hAnsi="Arial"/>
          <w:b/>
          <w:bCs/>
          <w:color w:val="5B2333"/>
          <w:sz w:val="30"/>
          <w:szCs w:val="30"/>
        </w:rPr>
        <w:t xml:space="preserve">Typ und Strategie — Projektor</w:t>
      </w:r>
    </w:p>
    <w:p>
      <w:pPr>
        <w:spacing w:after="160" w:before="60"/>
      </w:pPr>
      <w:r>
        <w:rPr>
          <w:rFonts w:ascii="Arial" w:cs="Arial" w:eastAsia="Arial" w:hAnsi="Arial"/>
          <w:i/>
          <w:iCs/>
          <w:color w:val="A6803C"/>
          <w:sz w:val="21"/>
          <w:szCs w:val="21"/>
        </w:rPr>
        <w:t xml:space="preserve">Erkennen und geführt werden, statt sich zu beweisen</w:t>
      </w:r>
    </w:p>
    <w:p>
      <w:pPr>
        <w:spacing w:after="200" w:line="320"/>
        <w:jc w:val="both"/>
      </w:pPr>
      <w:r>
        <w:rPr>
          <w:rFonts w:ascii="Arial" w:cs="Arial" w:eastAsia="Arial" w:hAnsi="Arial"/>
          <w:color w:val="2B2620"/>
          <w:sz w:val="22"/>
          <w:szCs w:val="22"/>
        </w:rPr>
        <w:t xml:space="preserve">Du bist ein Projektor (rund 20 % aller Menschen) – kein Typ, der über beständige, sakrale Energie zum Handeln verfügt, sondern einer, der andere Menschen, Systeme und Energien tief erkennt und lenkt. Die Strategie eines Projektors ist, auf echte Einladung zu warten, statt sich von sich aus zu beweisen oder Energie in etwas zu stecken, das nicht erbeten wurde. Wird diese Strategie übergangen, entsteht das typische Projektor-'Nicht-Selbst'-Gefühl: Verbitterung – das Gefühl, sich für andere aufgerieben zu haben, ohne dass es gesehen oder gewürdigt wurde. Gelingt es dagegen, wirklich zu warten, wird die Anerkennung, die dann kommt, meist tief und treffend erlebt.</w:t>
      </w:r>
    </w:p>
    <w:p>
      <w:pPr>
        <w:spacing w:after="200" w:line="320"/>
        <w:jc w:val="both"/>
      </w:pPr>
      <w:r>
        <w:rPr>
          <w:rFonts w:ascii="Arial" w:cs="Arial" w:eastAsia="Arial" w:hAnsi="Arial"/>
          <w:color w:val="2B2620"/>
          <w:sz w:val="22"/>
          <w:szCs w:val="22"/>
        </w:rPr>
        <w:t xml:space="preserve">Deine Autorität ist emotional – dein Solarplexus ist definiert. Das bedeutet: Eine Entscheidung, die im Moment vollkommen klar erscheint, ist es bei dir nie. Klarheit entsteht erst über eine emotionale Welle aus Hoch und Tief, die Stunden bis Tage dauern kann. Die praktische Konsequenz, gerade bei wichtigen Fragen und in der Liebe: kein 'Ja' und kein 'Nein' auf der Stelle, sondern bewusst 'eine Nacht darüber schlafen' – so oft, bis sich die Antwort unabhängig von der Tageslaune wiederholt.</w:t>
      </w:r>
    </w:p>
    <w:p>
      <w:pPr>
        <w:pBdr>
          <w:bottom w:val="single" w:color="A6803C" w:sz="6" w:space="6"/>
        </w:pBdr>
        <w:spacing w:after="40" w:before="320"/>
      </w:pPr>
      <w:r>
        <w:rPr>
          <w:rFonts w:ascii="Arial" w:cs="Arial" w:eastAsia="Arial" w:hAnsi="Arial"/>
          <w:b/>
          <w:bCs/>
          <w:color w:val="5B2333"/>
          <w:sz w:val="30"/>
          <w:szCs w:val="30"/>
        </w:rPr>
        <w:t xml:space="preserve">Profil 5/1 — Ketzerin und Forscherin</w:t>
      </w:r>
    </w:p>
    <w:p>
      <w:pPr>
        <w:spacing w:after="160" w:before="60"/>
      </w:pPr>
      <w:r>
        <w:rPr>
          <w:rFonts w:ascii="Arial" w:cs="Arial" w:eastAsia="Arial" w:hAnsi="Arial"/>
          <w:i/>
          <w:iCs/>
          <w:color w:val="A6803C"/>
          <w:sz w:val="21"/>
          <w:szCs w:val="21"/>
        </w:rPr>
        <w:t xml:space="preserve">Eine praktische Lösung anbieten, die auf echtem Fundament steht</w:t>
      </w:r>
    </w:p>
    <w:p>
      <w:pPr>
        <w:spacing w:after="200" w:line="320"/>
        <w:jc w:val="both"/>
      </w:pPr>
      <w:r>
        <w:rPr>
          <w:rFonts w:ascii="Arial" w:cs="Arial" w:eastAsia="Arial" w:hAnsi="Arial"/>
          <w:color w:val="2B2620"/>
          <w:sz w:val="22"/>
          <w:szCs w:val="22"/>
        </w:rPr>
        <w:t xml:space="preserve">Die erste Zahl deines Profils (5) beschreibt deine bewusste Rolle: die 'Ketzerin' – jemand, dem andere, oft ungefragt, praktische Lösungen und Führung in Krisen zutrauen. Menschen projizieren auf eine 5er-Linie leicht ihre Erwartungen und Hoffnungen; das bringt große, öffentlichkeitswirksame Wertschätzung, wenn eine Lösung wirklich trägt – aber auch das Risiko unfairer Enttäuschung, wenn die Erwartung nicht mit der Person hinter der Rolle übereinstimmt. Die zweite Zahl (1) beschreibt deine unbewusste, innere Grundlage: die 'Forscherin' – ein Bedürfnis nach solidem Fundament, nach wirklich verstandenem Wissen, bevor du dich sicher genug fühlst, um nach außen zu wirken. Zusammen ergibt das jemanden, deren nach außen sichtbare, oft geforderte praktische Kompetenz aus echter, in die Tiefe gehender eigener Recherche gespeist ist – nicht aus dem Bauch heraus.</w:t>
      </w:r>
    </w:p>
    <w:p>
      <w:pPr>
        <w:pBdr>
          <w:bottom w:val="single" w:color="A6803C" w:sz="6" w:space="6"/>
        </w:pBdr>
        <w:spacing w:after="40" w:before="320"/>
      </w:pPr>
      <w:r>
        <w:rPr>
          <w:rFonts w:ascii="Arial" w:cs="Arial" w:eastAsia="Arial" w:hAnsi="Arial"/>
          <w:b/>
          <w:bCs/>
          <w:color w:val="5B2333"/>
          <w:sz w:val="30"/>
          <w:szCs w:val="30"/>
        </w:rPr>
        <w:t xml:space="preserve">Definierte Zentren — Wurzel, Solarplexus, Milz</w:t>
      </w:r>
    </w:p>
    <w:p>
      <w:pPr>
        <w:spacing w:after="160" w:before="60"/>
      </w:pPr>
      <w:r>
        <w:rPr>
          <w:rFonts w:ascii="Arial" w:cs="Arial" w:eastAsia="Arial" w:hAnsi="Arial"/>
          <w:i/>
          <w:iCs/>
          <w:color w:val="A6803C"/>
          <w:sz w:val="21"/>
          <w:szCs w:val="21"/>
        </w:rPr>
        <w:t xml:space="preserve">Wo deine Energie beständig und verlässlich ist</w:t>
      </w:r>
    </w:p>
    <w:p>
      <w:pPr>
        <w:spacing w:after="200" w:line="320"/>
        <w:jc w:val="both"/>
      </w:pPr>
      <w:r>
        <w:rPr>
          <w:rFonts w:ascii="Arial" w:cs="Arial" w:eastAsia="Arial" w:hAnsi="Arial"/>
          <w:color w:val="2B2620"/>
          <w:sz w:val="22"/>
          <w:szCs w:val="22"/>
        </w:rPr>
        <w:t xml:space="preserve">Zwei aktive Kanäle verbinden deine drei definierten Zentren: der Kanal 28–38, der 'Kanal des Kampfes' (Milz–Wurzel), steht für eine stille, zähe Entschlossenheit, für das zu kämpfen, was wirklich Bedeutung hat – Ausdauer nicht um des Kämpfens willen, sondern weil dir das Leben ohne einen Sinn, für den es sich lohnt, zu leer wäre. Der Kanal 30–41, der 'Kanal der Anerkennung' (Wurzel–Solarplexus), speist eine tief sitzende Sehnsucht nach neuer, bedeutungsvoller emotionaler Erfahrung – eine Fantasie und Vorstellungskraft, die nach echtem Gefühl sucht, nicht nach Oberflächlichem.</w:t>
      </w:r>
    </w:p>
    <w:p>
      <w:pPr>
        <w:spacing w:after="200" w:line="320"/>
        <w:jc w:val="both"/>
      </w:pPr>
      <w:r>
        <w:rPr>
          <w:rFonts w:ascii="Arial" w:cs="Arial" w:eastAsia="Arial" w:hAnsi="Arial"/>
          <w:color w:val="2B2620"/>
          <w:sz w:val="22"/>
          <w:szCs w:val="22"/>
        </w:rPr>
        <w:t xml:space="preserve">Die übrigen sechs Zentren – Kopf, Ajna, Kehle, Ich (G), Sakral und Herz – sind bei dir offen. Das ist kein Mangel, sondern deine Weisheit: Offene Zentren nehmen die Energie des Umfelds auf, verstärken sie und geben oft weise, aus vielen Blickwinkeln gewonnene Erkenntnis zurück – gerade weil du dort nicht in eine feste Art zu sein eingeschlossen bist. Ein offenes Ich-Zentrum (G) bedeutet zum Beispiel, dass sich deine Identität und deine Liebesrichtung im Kontakt mit anderen und in unterschiedlichen Umgebungen wandeln kann – lebendig, aber auch anfällig dafür, sich an das Gegenüber anzupassen, statt bei sich zu bleiben.</w:t>
      </w:r>
    </w:p>
    <w:p>
      <w:pPr>
        <w:pBdr>
          <w:bottom w:val="single" w:color="A6803C" w:sz="6" w:space="6"/>
        </w:pBdr>
        <w:spacing w:after="40" w:before="320"/>
      </w:pPr>
      <w:r>
        <w:rPr>
          <w:rFonts w:ascii="Arial" w:cs="Arial" w:eastAsia="Arial" w:hAnsi="Arial"/>
          <w:b/>
          <w:bCs/>
          <w:color w:val="5B2333"/>
          <w:sz w:val="30"/>
          <w:szCs w:val="30"/>
        </w:rPr>
        <w:t xml:space="preserve">Lebensaufgabe</w:t>
      </w:r>
    </w:p>
    <w:p>
      <w:pPr>
        <w:spacing w:after="160" w:before="60"/>
      </w:pPr>
      <w:r>
        <w:rPr>
          <w:rFonts w:ascii="Arial" w:cs="Arial" w:eastAsia="Arial" w:hAnsi="Arial"/>
          <w:i/>
          <w:iCs/>
          <w:color w:val="A6803C"/>
          <w:sz w:val="21"/>
          <w:szCs w:val="21"/>
        </w:rPr>
        <w:t xml:space="preserve">Sonne und Erde, bewusst und unbewusst — dein Inkarnationskreuz</w:t>
      </w:r>
    </w:p>
    <w:p>
      <w:pPr>
        <w:spacing w:after="200" w:line="320"/>
        <w:jc w:val="both"/>
      </w:pPr>
      <w:r>
        <w:rPr>
          <w:rFonts w:ascii="Arial" w:cs="Arial" w:eastAsia="Arial" w:hAnsi="Arial"/>
          <w:color w:val="2B2620"/>
          <w:sz w:val="22"/>
          <w:szCs w:val="22"/>
        </w:rPr>
        <w:t xml:space="preserve">Deine Lebensaufgabe wird in Human Design vor allem über vier Tore bestimmt: Sonne und Erde zum Zeitpunkt deiner Geburt (Tor 18 und Tor 17) sowie Sonne und Erde 88 Tage davor (Tor 39 und Tor 38). Tor 18 steht für Korrektur – den Blick für das, was nicht stimmt, und den Antrieb, es zu verbessern. Tor 17 steht für die eigene, gut durchdachte Meinung. Tor 39 steht für Provokation – das bewusste oder unbewusste Herausfordern anderer, um echte statt vorgetäuschte Reaktion sichtbar zu machen. Tor 38 steht für den Kampf um das, was wirklich zählt.</w:t>
      </w:r>
    </w:p>
    <w:p>
      <w:pPr>
        <w:spacing w:after="200" w:line="320"/>
        <w:jc w:val="both"/>
      </w:pPr>
      <w:r>
        <w:rPr>
          <w:rFonts w:ascii="Arial" w:cs="Arial" w:eastAsia="Arial" w:hAnsi="Arial"/>
          <w:color w:val="2B2620"/>
          <w:sz w:val="22"/>
          <w:szCs w:val="22"/>
        </w:rPr>
        <w:t xml:space="preserve">Zusammengenommen zeichnet dieses Kreuz die Aufgabe einer Frau, die dort, wo etwas nicht stimmig ist, nicht wegsieht, sondern es benennt und dafür kämpft – nicht aus Streitlust, sondern aus einem tiefen, oft unbequemen Sinn für das, was richtig wäre. Verbunden mit Profil und Autorität heißt das: Deine Lösungen wirken am stärksten, wenn du eingeladen wirst, sie zu geben; wenn du emotional durchgefühlt und nicht überstürzt entscheidest; und wenn dein Kampfgeist einem Fundament dient, das du dir selbst wirklich erarbeitet hast.</w:t>
      </w:r>
    </w:p>
    <w:p>
      <w:r>
        <w:br w:type="page"/>
      </w:r>
    </w:p>
    <w:p>
      <w:pPr>
        <w:pBdr>
          <w:bottom w:val="single" w:color="A6803C" w:sz="6" w:space="6"/>
        </w:pBdr>
        <w:spacing w:after="40" w:before="320"/>
      </w:pPr>
      <w:r>
        <w:rPr>
          <w:rFonts w:ascii="Arial" w:cs="Arial" w:eastAsia="Arial" w:hAnsi="Arial"/>
          <w:b/>
          <w:bCs/>
          <w:color w:val="5B2333"/>
          <w:sz w:val="30"/>
          <w:szCs w:val="30"/>
        </w:rPr>
        <w:t xml:space="preserve">Ein wiederkehrender Faden — eine Einladung zur Reflexion</w:t>
      </w:r>
    </w:p>
    <w:p>
      <w:pPr>
        <w:spacing w:after="160" w:before="60"/>
      </w:pPr>
      <w:r>
        <w:rPr>
          <w:rFonts w:ascii="Arial" w:cs="Arial" w:eastAsia="Arial" w:hAnsi="Arial"/>
          <w:i/>
          <w:iCs/>
          <w:color w:val="A6803C"/>
          <w:sz w:val="21"/>
          <w:szCs w:val="21"/>
        </w:rPr>
        <w:t xml:space="preserve">Nicht, was dir widerfährt, sondern von wo du entscheidest</w:t>
      </w:r>
    </w:p>
    <w:p>
      <w:pPr>
        <w:spacing w:after="200" w:line="320"/>
        <w:jc w:val="both"/>
      </w:pPr>
      <w:r>
        <w:rPr>
          <w:rFonts w:ascii="Arial" w:cs="Arial" w:eastAsia="Arial" w:hAnsi="Arial"/>
          <w:color w:val="2B2620"/>
          <w:sz w:val="22"/>
          <w:szCs w:val="22"/>
        </w:rPr>
        <w:t xml:space="preserve">Zwei unabhängige Systeme laufen in diesem Portrait auf ein verwandtes Thema zu: Die Astrologie zeigt mit Venus und Pluto im 12. Haus sowie Neptun bei Mars und Merkur eine Liebesfähigkeit, die sehr tief, sehr hingebungsvoll und zugleich anfällig für Idealisierung ist. Dein Human-Design-Chart bestätigt das aus einer ganz anderen Richtung: eine emotionale Autorität, die Zeit statt Tempo braucht, ein offenes Ich-Zentrum, das sich im Kontakt mit anderen leicht mitverändert, und eine Projektor-Energie, die sich für andere aufreiben kann, wenn sie ungefragt gibt statt zu warten.</w:t>
      </w:r>
    </w:p>
    <w:p>
      <w:pPr>
        <w:spacing w:after="200" w:line="320"/>
        <w:jc w:val="both"/>
      </w:pPr>
      <w:r>
        <w:rPr>
          <w:rFonts w:ascii="Arial" w:cs="Arial" w:eastAsia="Arial" w:hAnsi="Arial"/>
          <w:color w:val="2B2620"/>
          <w:sz w:val="22"/>
          <w:szCs w:val="22"/>
        </w:rPr>
        <w:t xml:space="preserve">Das ist keine Erklärung dafür, was in einzelnen Beziehungen geschehen ist – dafür sind Sterne und Tore der falsche Ort, denn was ein Gegenüber tut, bleibt immer dessen eigene Entscheidung. Es ist eher eine sehr konkrete Einladung an dich: einer Entscheidung in der Liebe erst dann zu vertrauen, wenn die emotionale Welle abgeklungen ist und die Antwort sich wiederholt – und dein Geben von einer echten Einladung abhängig zu machen, nicht vom Wunsch, gebraucht oder gesehen zu werden.</w:t>
      </w:r>
    </w:p>
    <w:p>
      <w:r>
        <w:br w:type="page"/>
      </w:r>
    </w:p>
    <w:p>
      <w:pPr>
        <w:pBdr>
          <w:bottom w:val="single" w:color="A6803C" w:sz="6" w:space="6"/>
        </w:pBdr>
        <w:spacing w:after="40" w:before="320"/>
      </w:pPr>
      <w:r>
        <w:rPr>
          <w:rFonts w:ascii="Arial" w:cs="Arial" w:eastAsia="Arial" w:hAnsi="Arial"/>
          <w:b/>
          <w:bCs/>
          <w:color w:val="5B2333"/>
          <w:sz w:val="30"/>
          <w:szCs w:val="30"/>
        </w:rPr>
        <w:t xml:space="preserve">Zusammenfassendes Portrait</w:t>
      </w:r>
    </w:p>
    <w:p>
      <w:pPr>
        <w:spacing w:after="200" w:line="320"/>
        <w:jc w:val="both"/>
      </w:pPr>
      <w:r>
        <w:rPr>
          <w:rFonts w:ascii="Arial" w:cs="Arial" w:eastAsia="Arial" w:hAnsi="Arial"/>
          <w:color w:val="2B2620"/>
          <w:sz w:val="22"/>
          <w:szCs w:val="22"/>
        </w:rPr>
        <w:t xml:space="preserve">Dein Chart zeigt eine Person, bei der Innen und Außen selten auseinanderfallen (Sonne und Aszendent in enger Konjunktion), deren Fürsorge einen Teil ihres Lebenswerks prägt (Mond nahe am Medium Coeli), die mit forschendem, unbestechlichem Blick auf die Welt schaut (Merkur, Mars und Neptun in Skorpion) und deren Liebe, so zurückhaltend sie nach außen wirken mag, in der Tiefe eine fast schicksalhafte Kraft hat (Venus und Pluto im 12. Haus).</w:t>
      </w:r>
    </w:p>
    <w:p>
      <w:pPr>
        <w:spacing w:after="200" w:line="320"/>
        <w:jc w:val="both"/>
      </w:pPr>
      <w:r>
        <w:rPr>
          <w:rFonts w:ascii="Arial" w:cs="Arial" w:eastAsia="Arial" w:hAnsi="Arial"/>
          <w:color w:val="2B2620"/>
          <w:sz w:val="22"/>
          <w:szCs w:val="22"/>
        </w:rPr>
        <w:t xml:space="preserve">Ausdauer und Verantwortung sind dabei durchgängige Themen – astrologisch (Jupiter und Saturn in Steinbock), chinesisch (Metall-Büffel) und numerologisch (die Pionierzahl 1) gleichermaßen. Und die Einladung, zu der dein Leben dich immer wieder führt: dich selbst, mit deiner ganz eigenen Wärme, sichtbarer und freier zu zeigen – und dabei die Tiefe deiner Liebesfähigkeit zunehmend mit offenen statt idealisierenden Augen zu verschenken.</w:t>
      </w:r>
    </w:p>
    <w:p>
      <w:pPr>
        <w:spacing w:after="100" w:before="300"/>
      </w:pPr>
      <w:r>
        <w:rPr>
          <w:rFonts w:ascii="Arial" w:cs="Arial" w:eastAsia="Arial" w:hAnsi="Arial"/>
          <w:i/>
          <w:iCs/>
          <w:color w:val="8A8377"/>
          <w:sz w:val="16"/>
          <w:szCs w:val="16"/>
        </w:rPr>
        <w:t xml:space="preserve">Berechnungsgrundlage Astrologie: tropisches Horoskop, Häuser nach dem Ganzzeichen-System, Zeitzone MEZ / UTC+1 (die Schweiz kannte 1961 keine Sommerzeit), Koordinaten Schwyz (47,02° N / 8,66° O), eigens berechnet und mehrfach gegengeprüft. Berechnungsgrundlage Human Design: Swiss Ephemeris (professionelle astronomische Rechengrundlage) und eine an unabhängigen Quellen gegengeprüfte 64-Tore-Gradkarte; Design-Zeitpunkt exakt 88° Sonnenbogen vor der Geburt. Astrologische und verwandte Deutungen sind ein Reflexions-, kein Vorhersageinstrument.</w:t>
      </w:r>
    </w:p>
    <w:sectPr>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6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2026-08-29T15:20:56.665Z</dcterms:created>
  <dcterms:modified xsi:type="dcterms:W3CDTF">2026-08-29T15:20:56.681Z</dcterms:modified>
</cp:coreProperties>
</file>

<file path=docProps/custom.xml><?xml version="1.0" encoding="utf-8"?>
<Properties xmlns="http://schemas.openxmlformats.org/officeDocument/2006/custom-properties" xmlns:vt="http://schemas.openxmlformats.org/officeDocument/2006/docPropsVTypes"/>
</file>