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Wie du aufhörst, für alle stark zu sein.</w:t>
      </w:r>
      <w:r>
        <w:br/>
      </w:r>
      <w:r>
        <w:rPr>
          <w:i/>
          <w:sz w:val="24"/>
        </w:rPr>
        <w:t>und endlich wieder du selbst wirst</w:t>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niemand es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niemand es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niemand es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niemand es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niemand es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 xml:space="preserve">„Im Auto weine ich. Damit niemand es </w:t>
      </w:r>
      <w:proofErr w:type="gramStart"/>
      <w:r>
        <w:t>sieht.“</w: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55C8B775" w14:textId="77777777" w:rsidR="00EE623A" w:rsidRDefault="00000000">
      <w:pPr>
        <w:jc w:val="both"/>
      </w:pPr>
      <w:proofErr w:type="gramStart"/>
      <w:r>
        <w:t>Was am</w:t>
      </w:r>
      <w:proofErr w:type="gramEnd"/>
      <w: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 xml:space="preserve">Du wirst wieder du. Nicht </w:t>
      </w:r>
      <w:proofErr w:type="gramStart"/>
      <w:r>
        <w:rPr>
          <w:i/>
          <w:sz w:val="22"/>
        </w:rPr>
        <w:t>die</w:t>
      </w:r>
      <w:proofErr w:type="gramEnd"/>
      <w:r>
        <w:rPr>
          <w:i/>
          <w:sz w:val="22"/>
        </w:rPr>
        <w:t xml:space="preserve"> alte du. Besser.</w:t>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EF4B971" w14:textId="77777777" w:rsidR="00EE623A" w:rsidRDefault="00000000">
      <w:pPr>
        <w:jc w:val="both"/>
      </w:pPr>
      <w:r>
        <w:t>Und falls du mir schreiben magst, was dieses Buch ausgelöst hat, lese ich jede Nachricht.</w:t>
      </w:r>
    </w:p>
    <w:p w14:paraId="4D7AEFA7" w14:textId="77777777" w:rsidR="00EE623A" w:rsidRDefault="00EE623A">
      <w:pPr>
        <w:spacing w:after="142"/>
      </w:pP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Jahren begleitet sie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