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i w:val="0"/>
          <w:color w:val="007971"/>
          <w:sz w:val="48"/>
        </w:rPr>
        <w:t>Aotea College House Points</w:t>
      </w:r>
    </w:p>
    <w:p>
      <w:pPr>
        <w:jc w:val="center"/>
      </w:pPr>
      <w:r>
        <w:rPr>
          <w:rFonts w:ascii="Aptos Display" w:hAnsi="Aptos Display"/>
          <w:b/>
          <w:i w:val="0"/>
          <w:color w:val="22272B"/>
          <w:sz w:val="40"/>
        </w:rPr>
        <w:t>Excellence Criteria Analysis</w:t>
      </w:r>
    </w:p>
    <w:p>
      <w:pPr>
        <w:jc w:val="center"/>
      </w:pPr>
      <w:r>
        <w:rPr>
          <w:rFonts w:ascii="Aptos" w:hAnsi="Aptos"/>
          <w:b w:val="0"/>
          <w:i w:val="0"/>
          <w:color w:val="60666C"/>
          <w:sz w:val="22"/>
        </w:rPr>
        <w:t>Submitted outcome: postgres-app</w:t>
      </w:r>
    </w:p>
    <w:p>
      <w:pPr>
        <w:jc w:val="center"/>
      </w:pPr>
      <w:r>
        <w:rPr>
          <w:rFonts w:ascii="Aptos" w:hAnsi="Aptos"/>
          <w:b w:val="0"/>
          <w:i/>
          <w:color w:val="60666C"/>
          <w:sz w:val="22"/>
        </w:rPr>
        <w:t>Prepared for AS91902 database assessment evidence</w:t>
      </w:r>
    </w:p>
    <w:p>
      <w:r>
        <w:br w:type="page"/>
      </w:r>
    </w:p>
    <w:p>
      <w:r>
        <w:rPr>
          <w:rFonts w:ascii="Aptos Display" w:hAnsi="Aptos Display"/>
          <w:b/>
          <w:i w:val="0"/>
          <w:color w:val="007971"/>
          <w:sz w:val="32"/>
        </w:rPr>
        <w:t>Aotea College House Points</w:t>
      </w:r>
    </w:p>
    <w:p>
      <w:r>
        <w:rPr>
          <w:rFonts w:ascii="Aptos" w:hAnsi="Aptos"/>
          <w:b/>
          <w:i w:val="0"/>
          <w:color w:val="22272B"/>
          <w:sz w:val="26"/>
        </w:rPr>
        <w:t>Updated Excellence Analysis for `postgres-app`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Assessment basis: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2026 DTS300 Course Outline.docx</w:t>
      </w:r>
    </w:p>
    <w:p>
      <w:pPr>
        <w:pStyle w:val="ListBullet"/>
        <w:spacing w:after="40"/>
        <w:ind w:left="288"/>
      </w:pPr>
      <w:r>
        <w:rPr>
          <w:rFonts w:ascii="Menlo" w:hAnsi="Menlo"/>
          <w:b w:val="0"/>
          <w:i w:val="0"/>
          <w:color w:val="007971"/>
          <w:sz w:val="21"/>
        </w:rPr>
        <w:t>Assessment Schedule Student Copy.docx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 xml:space="preserve">submitted outcome: </w:t>
      </w:r>
      <w:r>
        <w:rPr>
          <w:rFonts w:ascii="Menlo" w:hAnsi="Menlo"/>
          <w:b w:val="0"/>
          <w:i w:val="0"/>
          <w:color w:val="007971"/>
          <w:sz w:val="21"/>
        </w:rPr>
        <w:t>postgres-app</w:t>
      </w:r>
    </w:p>
    <w:p>
      <w:r>
        <w:rPr>
          <w:rFonts w:ascii="Aptos" w:hAnsi="Aptos"/>
          <w:b/>
          <w:i w:val="0"/>
          <w:color w:val="22272B"/>
          <w:sz w:val="26"/>
        </w:rPr>
        <w:t>Overall judgement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 xml:space="preserve">The main Excellence blockers identified in the earlier review have now been addressed in the </w:t>
      </w:r>
      <w:r>
        <w:rPr>
          <w:rFonts w:ascii="Menlo" w:hAnsi="Menlo"/>
          <w:b w:val="0"/>
          <w:i w:val="0"/>
          <w:color w:val="007971"/>
          <w:sz w:val="21"/>
        </w:rPr>
        <w:t>postgres-app</w:t>
      </w:r>
      <w:r>
        <w:rPr>
          <w:rFonts w:ascii="Aptos" w:hAnsi="Aptos"/>
          <w:b w:val="0"/>
          <w:i w:val="0"/>
          <w:color w:val="22272B"/>
          <w:sz w:val="22"/>
        </w:rPr>
        <w:t xml:space="preserve"> submission.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The submitted app now demonstrates: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a refined relational database structure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real authenticated logon for authorised staff users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server-side role enforcement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dynamic database-driven pages for different end users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iterative improvement from the earlier demo-mode version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documented testing and verification evidence</w:t>
      </w:r>
    </w:p>
    <w:p>
      <w:r>
        <w:rPr>
          <w:rFonts w:ascii="Aptos" w:hAnsi="Aptos"/>
          <w:b/>
          <w:i w:val="0"/>
          <w:color w:val="22272B"/>
          <w:sz w:val="26"/>
        </w:rPr>
        <w:t>Excellence criteria now met</w:t>
      </w:r>
    </w:p>
    <w:p>
      <w:r>
        <w:rPr>
          <w:rFonts w:ascii="Aptos" w:hAnsi="Aptos"/>
          <w:b/>
          <w:i w:val="0"/>
          <w:color w:val="22272B"/>
          <w:sz w:val="23"/>
        </w:rPr>
        <w:t>1. Real authenticated logon for authorised users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The old profile-picker login has been replaced with real staff login using: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school email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hashed passwords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server-side session cookies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active/inactive account control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Why this matters: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The assessment schedule expects authenticated logon for authorised users.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This requirement is now met by the submitted Postgres version.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Implemented features: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 xml:space="preserve">login endpoint in </w:t>
      </w:r>
      <w:r>
        <w:rPr>
          <w:rFonts w:ascii="Menlo" w:hAnsi="Menlo"/>
          <w:b w:val="0"/>
          <w:i w:val="0"/>
          <w:color w:val="007971"/>
          <w:sz w:val="21"/>
        </w:rPr>
        <w:t>server/routes/auth.js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 xml:space="preserve">hashed password utility in </w:t>
      </w:r>
      <w:r>
        <w:rPr>
          <w:rFonts w:ascii="Menlo" w:hAnsi="Menlo"/>
          <w:b w:val="0"/>
          <w:i w:val="0"/>
          <w:color w:val="007971"/>
          <w:sz w:val="21"/>
        </w:rPr>
        <w:t>server/auth/passwords.js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 xml:space="preserve">session handling in </w:t>
      </w:r>
      <w:r>
        <w:rPr>
          <w:rFonts w:ascii="Menlo" w:hAnsi="Menlo"/>
          <w:b w:val="0"/>
          <w:i w:val="0"/>
          <w:color w:val="007971"/>
          <w:sz w:val="21"/>
        </w:rPr>
        <w:t>server/auth/sessions.js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session-based auth context in the React client</w:t>
      </w:r>
    </w:p>
    <w:p>
      <w:r>
        <w:rPr>
          <w:rFonts w:ascii="Aptos" w:hAnsi="Aptos"/>
          <w:b/>
          <w:i w:val="0"/>
          <w:color w:val="22272B"/>
          <w:sz w:val="23"/>
        </w:rPr>
        <w:t>2. Server-side permissions instead of frontend-only protection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The app no longer relies on React route hiding as the only access control.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Now implemented: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teacher/leader/admin access is checked on the Express server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admin-only endpoints are protected on the server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leader approval routes are protected on the server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teacher submissions derive the acting user from the authenticated session rather than trusting a client-supplied ID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Why this matters: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This directly satisfies the assessment expectation for meaningful permissions and access control.</w:t>
      </w:r>
    </w:p>
    <w:p>
      <w:r>
        <w:rPr>
          <w:rFonts w:ascii="Aptos" w:hAnsi="Aptos"/>
          <w:b/>
          <w:i w:val="0"/>
          <w:color w:val="22272B"/>
          <w:sz w:val="23"/>
        </w:rPr>
        <w:t>3. Efficient tools and techniques in production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The app now uses efficient techniques that support an Excellence judgement: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reusable REST service layer in the client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reusable auth middleware in the server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server-side session management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reusable role guards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relational design with enums, indexes, foreign keys, and triggers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transactions for approval and manual points workflows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shared export templates for TV and Instagram outputs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These are not just extra features. They improve correctness, reusability, and maintainability.</w:t>
      </w:r>
    </w:p>
    <w:p>
      <w:r>
        <w:rPr>
          <w:rFonts w:ascii="Aptos" w:hAnsi="Aptos"/>
          <w:b/>
          <w:i w:val="0"/>
          <w:color w:val="22272B"/>
          <w:sz w:val="23"/>
        </w:rPr>
        <w:t>4. Data presented effectively for the purpose and end users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The outcome now serves multiple user groups clearly: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public viewers see published leaderboard data only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teachers submit requests and review their own submissions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whānau leaders approve or reject requests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admins manage staff accounts, permissions, publishing, manual event points, and exports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The public/staff split is now clearer and more credible because staff actions are backed by real authentication.</w:t>
      </w:r>
    </w:p>
    <w:p>
      <w:r>
        <w:rPr>
          <w:rFonts w:ascii="Aptos" w:hAnsi="Aptos"/>
          <w:b/>
          <w:i w:val="0"/>
          <w:color w:val="22272B"/>
          <w:sz w:val="23"/>
        </w:rPr>
        <w:t>5. Iterative improvement throughout design, development, and testing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The project now shows iteration in both Git history and implementation quality: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original Supabase-backed version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 xml:space="preserve">refactor into separate </w:t>
      </w:r>
      <w:r>
        <w:rPr>
          <w:rFonts w:ascii="Menlo" w:hAnsi="Menlo"/>
          <w:b w:val="0"/>
          <w:i w:val="0"/>
          <w:color w:val="007971"/>
          <w:sz w:val="21"/>
        </w:rPr>
        <w:t>supabase-app</w:t>
      </w:r>
      <w:r>
        <w:rPr>
          <w:rFonts w:ascii="Aptos" w:hAnsi="Aptos"/>
          <w:b w:val="0"/>
          <w:i w:val="0"/>
          <w:color w:val="22272B"/>
          <w:sz w:val="22"/>
        </w:rPr>
        <w:t xml:space="preserve"> and </w:t>
      </w:r>
      <w:r>
        <w:rPr>
          <w:rFonts w:ascii="Menlo" w:hAnsi="Menlo"/>
          <w:b w:val="0"/>
          <w:i w:val="0"/>
          <w:color w:val="007971"/>
          <w:sz w:val="21"/>
        </w:rPr>
        <w:t>postgres-app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earlier demo-style Postgres login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later refinement into real auth, server permissions, and admin-managed accounts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This gives stronger evidence of iterative improvement than the earlier version, which looked more like a proof of concept.</w:t>
      </w:r>
    </w:p>
    <w:p>
      <w:r>
        <w:rPr>
          <w:rFonts w:ascii="Aptos" w:hAnsi="Aptos"/>
          <w:b/>
          <w:i w:val="0"/>
          <w:color w:val="22272B"/>
          <w:sz w:val="23"/>
        </w:rPr>
        <w:t>6. Testing evidence is now stronger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Automated evidence completed in this refinement pass: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server integration tests covering: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login success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admin-route denial for teachers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session-derived request ownership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leader approval updating both reviewer identity and house points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client production build passes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This gives concrete testing evidence rather than only descriptive claims.</w:t>
      </w:r>
    </w:p>
    <w:p>
      <w:r>
        <w:rPr>
          <w:rFonts w:ascii="Aptos" w:hAnsi="Aptos"/>
          <w:b/>
          <w:i w:val="0"/>
          <w:color w:val="22272B"/>
          <w:sz w:val="26"/>
        </w:rPr>
        <w:t>Areas that are now strong for Excellence</w:t>
      </w:r>
    </w:p>
    <w:p>
      <w:r>
        <w:rPr>
          <w:rFonts w:ascii="Aptos" w:hAnsi="Aptos"/>
          <w:b/>
          <w:i w:val="0"/>
          <w:color w:val="22272B"/>
          <w:sz w:val="23"/>
        </w:rPr>
        <w:t>Refined database design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multiple related tables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logical structure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data integrity constraints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indexes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update triggers</w:t>
      </w:r>
    </w:p>
    <w:p>
      <w:r>
        <w:rPr>
          <w:rFonts w:ascii="Aptos" w:hAnsi="Aptos"/>
          <w:b/>
          <w:i w:val="0"/>
          <w:color w:val="22272B"/>
          <w:sz w:val="23"/>
        </w:rPr>
        <w:t>Secure enough assessment-grade staff access control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hashed passwords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admin-managed account creation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active/inactive accounts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role-based authorisation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public/student view separated from staff-only actions</w:t>
      </w:r>
    </w:p>
    <w:p>
      <w:r>
        <w:rPr>
          <w:rFonts w:ascii="Aptos" w:hAnsi="Aptos"/>
          <w:b/>
          <w:i w:val="0"/>
          <w:color w:val="22272B"/>
          <w:sz w:val="23"/>
        </w:rPr>
        <w:t>Efficient implementation choices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shared auth middleware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shared API service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reusable components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transaction-based updates</w:t>
      </w:r>
    </w:p>
    <w:p>
      <w:r>
        <w:rPr>
          <w:rFonts w:ascii="Aptos" w:hAnsi="Aptos"/>
          <w:b/>
          <w:i w:val="0"/>
          <w:color w:val="22272B"/>
          <w:sz w:val="23"/>
        </w:rPr>
        <w:t>End-user presentation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distinct workflows for public viewers, teachers, leaders, and admins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published leaderboard workflow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export assets for communication channels</w:t>
      </w:r>
    </w:p>
    <w:p>
      <w:r>
        <w:rPr>
          <w:rFonts w:ascii="Aptos" w:hAnsi="Aptos"/>
          <w:b/>
          <w:i w:val="0"/>
          <w:color w:val="22272B"/>
          <w:sz w:val="26"/>
        </w:rPr>
        <w:t>Remaining low-risk notes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>These are not major Excellence blockers, but they are still worth acknowledging in the final submission: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it is still wise to capture screenshots of key flows for the final evidence pack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a brief two-browser manual check record would strengthen submission evidence further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the in-memory session store is appropriate for local assessment use, but not intended as a large-scale production deployment design</w:t>
      </w:r>
    </w:p>
    <w:p>
      <w:r>
        <w:rPr>
          <w:rFonts w:ascii="Aptos" w:hAnsi="Aptos"/>
          <w:b/>
          <w:i w:val="0"/>
          <w:color w:val="22272B"/>
          <w:sz w:val="26"/>
        </w:rPr>
        <w:t>Final conclusion</w:t>
      </w:r>
    </w:p>
    <w:p>
      <w:pPr>
        <w:spacing w:after="120" w:line="276" w:lineRule="auto"/>
      </w:pPr>
      <w:r>
        <w:rPr>
          <w:rFonts w:ascii="Aptos" w:hAnsi="Aptos"/>
          <w:b w:val="0"/>
          <w:i w:val="0"/>
          <w:color w:val="22272B"/>
          <w:sz w:val="22"/>
        </w:rPr>
        <w:t xml:space="preserve">Based on the current </w:t>
      </w:r>
      <w:r>
        <w:rPr>
          <w:rFonts w:ascii="Menlo" w:hAnsi="Menlo"/>
          <w:b w:val="0"/>
          <w:i w:val="0"/>
          <w:color w:val="007971"/>
          <w:sz w:val="21"/>
        </w:rPr>
        <w:t>postgres-app</w:t>
      </w:r>
      <w:r>
        <w:rPr>
          <w:rFonts w:ascii="Aptos" w:hAnsi="Aptos"/>
          <w:b w:val="0"/>
          <w:i w:val="0"/>
          <w:color w:val="22272B"/>
          <w:sz w:val="22"/>
        </w:rPr>
        <w:t xml:space="preserve"> implementation, the earlier critical gaps have been resolved. The submitted version now has a much stronger case for Excellence because it combines: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complex relational database techniques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refined and logical data handling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effective presentation for end users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real authentication and permissions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iterative improvement</w:t>
      </w:r>
    </w:p>
    <w:p>
      <w:pPr>
        <w:pStyle w:val="ListBullet"/>
        <w:spacing w:after="40"/>
        <w:ind w:left="288"/>
      </w:pPr>
      <w:r>
        <w:rPr>
          <w:rFonts w:ascii="Aptos" w:hAnsi="Aptos"/>
          <w:b w:val="0"/>
          <w:i w:val="0"/>
          <w:color w:val="22272B"/>
          <w:sz w:val="22"/>
        </w:rPr>
        <w:t>explicit testing evidence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ptos" w:hAnsi="Aptos"/>
        <w:b w:val="0"/>
        <w:i w:val="0"/>
        <w:color w:val="60666C"/>
        <w:sz w:val="18"/>
      </w:rPr>
      <w:t>Aotea College House Points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