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BFD9" w14:textId="14AA98F1" w:rsidR="008766EA" w:rsidRPr="008766EA" w:rsidRDefault="008766EA" w:rsidP="008766E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 w:rsidRPr="008766EA">
        <w:rPr>
          <w:rFonts w:ascii="Arial" w:hAnsi="Arial" w:cs="Arial"/>
          <w:sz w:val="32"/>
          <w:szCs w:val="32"/>
        </w:rPr>
        <w:t>Review Report – Software Requirements Specification Munchora</w:t>
      </w:r>
    </w:p>
    <w:p w14:paraId="120CC141" w14:textId="44B0AB7E" w:rsidR="008766EA" w:rsidRPr="008766EA" w:rsidRDefault="008766EA" w:rsidP="008766E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</w:p>
    <w:p w14:paraId="2DB3838D" w14:textId="77777777" w:rsidR="000D0563" w:rsidRDefault="008766EA" w:rsidP="008766E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8766EA">
        <w:rPr>
          <w:rFonts w:ascii="Arial" w:hAnsi="Arial" w:cs="Arial"/>
          <w:b/>
          <w:bCs/>
          <w:sz w:val="22"/>
          <w:szCs w:val="22"/>
        </w:rPr>
        <w:t>Reviewer group</w:t>
      </w:r>
      <w:r w:rsidRPr="008766EA">
        <w:rPr>
          <w:rFonts w:ascii="Arial" w:hAnsi="Arial" w:cs="Arial"/>
          <w:sz w:val="22"/>
          <w:szCs w:val="22"/>
        </w:rPr>
        <w:t xml:space="preserve">: </w:t>
      </w:r>
    </w:p>
    <w:p w14:paraId="642AC61B" w14:textId="67ACFDB1" w:rsidR="004F6066" w:rsidRDefault="008766EA" w:rsidP="000D0563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0D0563">
        <w:rPr>
          <w:rFonts w:ascii="Arial" w:hAnsi="Arial" w:cs="Arial"/>
          <w:sz w:val="22"/>
          <w:szCs w:val="22"/>
        </w:rPr>
        <w:t>John</w:t>
      </w:r>
      <w:r w:rsidR="000D0563">
        <w:rPr>
          <w:rFonts w:ascii="Arial" w:hAnsi="Arial" w:cs="Arial"/>
          <w:sz w:val="22"/>
          <w:szCs w:val="22"/>
        </w:rPr>
        <w:t xml:space="preserve"> </w:t>
      </w:r>
      <w:r w:rsidR="004F6066">
        <w:rPr>
          <w:rFonts w:ascii="Arial" w:hAnsi="Arial" w:cs="Arial"/>
          <w:sz w:val="22"/>
          <w:szCs w:val="22"/>
        </w:rPr>
        <w:t xml:space="preserve">as </w:t>
      </w:r>
      <w:r w:rsidRPr="000D0563">
        <w:rPr>
          <w:rFonts w:ascii="Arial" w:hAnsi="Arial" w:cs="Arial"/>
          <w:sz w:val="22"/>
          <w:szCs w:val="22"/>
        </w:rPr>
        <w:t>Manage</w:t>
      </w:r>
      <w:r w:rsidR="000D0563" w:rsidRPr="000D0563">
        <w:rPr>
          <w:rFonts w:ascii="Arial" w:hAnsi="Arial" w:cs="Arial"/>
          <w:sz w:val="22"/>
          <w:szCs w:val="22"/>
        </w:rPr>
        <w:t>r</w:t>
      </w:r>
      <w:r w:rsidR="000D0563">
        <w:rPr>
          <w:rFonts w:ascii="Arial" w:hAnsi="Arial" w:cs="Arial"/>
          <w:sz w:val="22"/>
          <w:szCs w:val="22"/>
        </w:rPr>
        <w:t xml:space="preserve"> - </w:t>
      </w:r>
      <w:r w:rsidRPr="000D0563">
        <w:rPr>
          <w:rFonts w:ascii="Arial" w:hAnsi="Arial" w:cs="Arial"/>
          <w:sz w:val="22"/>
          <w:szCs w:val="22"/>
        </w:rPr>
        <w:t>Noah</w:t>
      </w:r>
      <w:r w:rsidR="000D0563" w:rsidRPr="000D0563">
        <w:rPr>
          <w:rFonts w:ascii="Arial" w:hAnsi="Arial" w:cs="Arial"/>
          <w:sz w:val="22"/>
          <w:szCs w:val="22"/>
        </w:rPr>
        <w:t xml:space="preserve"> </w:t>
      </w:r>
      <w:r w:rsidR="004F6066">
        <w:rPr>
          <w:rFonts w:ascii="Arial" w:hAnsi="Arial" w:cs="Arial"/>
          <w:sz w:val="22"/>
          <w:szCs w:val="22"/>
        </w:rPr>
        <w:t xml:space="preserve">as </w:t>
      </w:r>
      <w:r w:rsidRPr="000D0563">
        <w:rPr>
          <w:rFonts w:ascii="Arial" w:hAnsi="Arial" w:cs="Arial"/>
          <w:sz w:val="22"/>
          <w:szCs w:val="22"/>
        </w:rPr>
        <w:t>Moderator</w:t>
      </w:r>
      <w:r w:rsidR="000D0563">
        <w:rPr>
          <w:rFonts w:ascii="Arial" w:hAnsi="Arial" w:cs="Arial"/>
          <w:sz w:val="22"/>
          <w:szCs w:val="22"/>
        </w:rPr>
        <w:t xml:space="preserve"> - </w:t>
      </w:r>
      <w:r w:rsidRPr="008766EA">
        <w:rPr>
          <w:rFonts w:ascii="Arial" w:hAnsi="Arial" w:cs="Arial"/>
          <w:sz w:val="22"/>
          <w:szCs w:val="22"/>
        </w:rPr>
        <w:t xml:space="preserve">Liam </w:t>
      </w:r>
      <w:r w:rsidR="004F6066">
        <w:rPr>
          <w:rFonts w:ascii="Arial" w:hAnsi="Arial" w:cs="Arial"/>
          <w:sz w:val="22"/>
          <w:szCs w:val="22"/>
        </w:rPr>
        <w:t xml:space="preserve">as </w:t>
      </w:r>
      <w:r w:rsidRPr="008766EA">
        <w:rPr>
          <w:rFonts w:ascii="Arial" w:hAnsi="Arial" w:cs="Arial"/>
          <w:sz w:val="22"/>
          <w:szCs w:val="22"/>
        </w:rPr>
        <w:t>Scribe</w:t>
      </w:r>
    </w:p>
    <w:p w14:paraId="29DB0AF1" w14:textId="65E38323" w:rsidR="008766EA" w:rsidRPr="008766EA" w:rsidRDefault="008766EA" w:rsidP="000D0563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8766EA">
        <w:rPr>
          <w:rFonts w:ascii="Arial" w:hAnsi="Arial" w:cs="Arial"/>
          <w:sz w:val="22"/>
          <w:szCs w:val="22"/>
        </w:rPr>
        <w:t>Alexander</w:t>
      </w:r>
      <w:r w:rsidR="000D0563">
        <w:rPr>
          <w:rFonts w:ascii="Arial" w:hAnsi="Arial" w:cs="Arial"/>
          <w:sz w:val="22"/>
          <w:szCs w:val="22"/>
        </w:rPr>
        <w:t xml:space="preserve"> </w:t>
      </w:r>
      <w:r w:rsidR="004F6066">
        <w:rPr>
          <w:rFonts w:ascii="Arial" w:hAnsi="Arial" w:cs="Arial"/>
          <w:sz w:val="22"/>
          <w:szCs w:val="22"/>
        </w:rPr>
        <w:t xml:space="preserve">as </w:t>
      </w:r>
      <w:r w:rsidRPr="008766EA">
        <w:rPr>
          <w:rFonts w:ascii="Arial" w:hAnsi="Arial" w:cs="Arial"/>
          <w:sz w:val="22"/>
          <w:szCs w:val="22"/>
        </w:rPr>
        <w:t>Reviewer</w:t>
      </w:r>
      <w:r w:rsidR="000D0563">
        <w:rPr>
          <w:rFonts w:ascii="Arial" w:hAnsi="Arial" w:cs="Arial"/>
          <w:sz w:val="22"/>
          <w:szCs w:val="22"/>
        </w:rPr>
        <w:t xml:space="preserve"> - </w:t>
      </w:r>
      <w:r w:rsidRPr="000D0563">
        <w:rPr>
          <w:rFonts w:ascii="Arial" w:hAnsi="Arial" w:cs="Arial"/>
          <w:sz w:val="22"/>
          <w:szCs w:val="22"/>
        </w:rPr>
        <w:t>Alexander</w:t>
      </w:r>
      <w:r w:rsidRPr="008766EA">
        <w:rPr>
          <w:rFonts w:ascii="Arial" w:hAnsi="Arial" w:cs="Arial"/>
          <w:sz w:val="22"/>
          <w:szCs w:val="22"/>
        </w:rPr>
        <w:t xml:space="preserve"> </w:t>
      </w:r>
      <w:r w:rsidR="004F6066">
        <w:rPr>
          <w:rFonts w:ascii="Arial" w:hAnsi="Arial" w:cs="Arial"/>
          <w:sz w:val="22"/>
          <w:szCs w:val="22"/>
        </w:rPr>
        <w:t xml:space="preserve">as </w:t>
      </w:r>
      <w:r w:rsidRPr="008766EA">
        <w:rPr>
          <w:rFonts w:ascii="Arial" w:hAnsi="Arial" w:cs="Arial"/>
          <w:sz w:val="22"/>
          <w:szCs w:val="22"/>
        </w:rPr>
        <w:t>Author</w:t>
      </w:r>
    </w:p>
    <w:p w14:paraId="533F7606" w14:textId="02D42415" w:rsidR="008766EA" w:rsidRPr="008766EA" w:rsidRDefault="008766EA" w:rsidP="008766E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8766EA">
        <w:rPr>
          <w:rFonts w:ascii="Arial" w:hAnsi="Arial" w:cs="Arial"/>
          <w:b/>
          <w:bCs/>
          <w:sz w:val="22"/>
          <w:szCs w:val="22"/>
        </w:rPr>
        <w:t>Date</w:t>
      </w:r>
      <w:r w:rsidRPr="008766EA">
        <w:rPr>
          <w:rFonts w:ascii="Arial" w:hAnsi="Arial" w:cs="Arial"/>
          <w:sz w:val="22"/>
          <w:szCs w:val="22"/>
        </w:rPr>
        <w:t xml:space="preserve">: </w:t>
      </w:r>
      <w:r w:rsidR="00D61E23">
        <w:rPr>
          <w:rFonts w:ascii="Arial" w:hAnsi="Arial" w:cs="Arial"/>
          <w:sz w:val="22"/>
          <w:szCs w:val="22"/>
        </w:rPr>
        <w:t>21</w:t>
      </w:r>
      <w:r w:rsidRPr="008766EA">
        <w:rPr>
          <w:rFonts w:ascii="Arial" w:hAnsi="Arial" w:cs="Arial"/>
          <w:sz w:val="22"/>
          <w:szCs w:val="22"/>
        </w:rPr>
        <w:t>/11/2025</w:t>
      </w:r>
    </w:p>
    <w:p w14:paraId="449FA00B" w14:textId="77777777" w:rsidR="008766EA" w:rsidRDefault="008766EA" w:rsidP="008766E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8766EA">
        <w:rPr>
          <w:rFonts w:ascii="Arial" w:hAnsi="Arial" w:cs="Arial"/>
          <w:b/>
          <w:bCs/>
          <w:sz w:val="22"/>
          <w:szCs w:val="22"/>
        </w:rPr>
        <w:t>Type of review</w:t>
      </w:r>
      <w:r w:rsidRPr="008766EA">
        <w:rPr>
          <w:rFonts w:ascii="Arial" w:hAnsi="Arial" w:cs="Arial"/>
          <w:sz w:val="22"/>
          <w:szCs w:val="22"/>
        </w:rPr>
        <w:t>: Formal static review</w:t>
      </w:r>
    </w:p>
    <w:p w14:paraId="7FA55A07" w14:textId="1FB72EBF" w:rsidR="00D61E23" w:rsidRPr="008766EA" w:rsidRDefault="00D61E23" w:rsidP="008766E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D61E23">
        <w:rPr>
          <w:rFonts w:ascii="Arial" w:hAnsi="Arial" w:cs="Arial"/>
          <w:b/>
          <w:bCs/>
          <w:sz w:val="22"/>
          <w:szCs w:val="22"/>
        </w:rPr>
        <w:t>Duration</w:t>
      </w:r>
      <w:r>
        <w:rPr>
          <w:rFonts w:ascii="Arial" w:hAnsi="Arial" w:cs="Arial"/>
          <w:sz w:val="22"/>
          <w:szCs w:val="22"/>
        </w:rPr>
        <w:t>: 45 minutes</w:t>
      </w:r>
    </w:p>
    <w:p w14:paraId="2EF97AD9" w14:textId="480928B4" w:rsidR="008766EA" w:rsidRDefault="008766EA" w:rsidP="008766E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8766EA">
        <w:rPr>
          <w:rFonts w:ascii="Arial" w:hAnsi="Arial" w:cs="Arial"/>
          <w:b/>
          <w:bCs/>
          <w:sz w:val="22"/>
          <w:szCs w:val="22"/>
        </w:rPr>
        <w:t>Document Reviewed</w:t>
      </w:r>
      <w:r w:rsidRPr="008766EA">
        <w:rPr>
          <w:rFonts w:ascii="Arial" w:hAnsi="Arial" w:cs="Arial"/>
          <w:sz w:val="22"/>
          <w:szCs w:val="22"/>
        </w:rPr>
        <w:t>: Software Requirements Specification – Munchora</w:t>
      </w:r>
    </w:p>
    <w:p w14:paraId="0E9175D6" w14:textId="77777777" w:rsidR="008766EA" w:rsidRPr="008766EA" w:rsidRDefault="008766EA" w:rsidP="008766EA">
      <w:pPr>
        <w:spacing w:after="0" w:line="36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540"/>
        <w:gridCol w:w="990"/>
        <w:gridCol w:w="1350"/>
        <w:gridCol w:w="1080"/>
        <w:gridCol w:w="1440"/>
        <w:gridCol w:w="2880"/>
        <w:gridCol w:w="3600"/>
      </w:tblGrid>
      <w:tr w:rsidR="00F6558B" w14:paraId="1073D4C8" w14:textId="56A393E5" w:rsidTr="00F6558B">
        <w:tc>
          <w:tcPr>
            <w:tcW w:w="540" w:type="dxa"/>
          </w:tcPr>
          <w:p w14:paraId="47AD38E1" w14:textId="752AFFD8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990" w:type="dxa"/>
          </w:tcPr>
          <w:p w14:paraId="5B6BE0F6" w14:textId="7098BDB1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350" w:type="dxa"/>
          </w:tcPr>
          <w:p w14:paraId="54A2134F" w14:textId="34F71654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Defect Category</w:t>
            </w:r>
          </w:p>
        </w:tc>
        <w:tc>
          <w:tcPr>
            <w:tcW w:w="1080" w:type="dxa"/>
          </w:tcPr>
          <w:p w14:paraId="68CBA4A6" w14:textId="1EAD9C6C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1440" w:type="dxa"/>
          </w:tcPr>
          <w:p w14:paraId="6778642C" w14:textId="0441E3BC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Defect Type</w:t>
            </w:r>
          </w:p>
        </w:tc>
        <w:tc>
          <w:tcPr>
            <w:tcW w:w="2880" w:type="dxa"/>
          </w:tcPr>
          <w:p w14:paraId="10A7CD18" w14:textId="6BCF2076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600" w:type="dxa"/>
          </w:tcPr>
          <w:p w14:paraId="5C6D8C2F" w14:textId="233954F3" w:rsidR="008766EA" w:rsidRPr="008766EA" w:rsidRDefault="008766EA" w:rsidP="00D61E23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66EA">
              <w:rPr>
                <w:rFonts w:ascii="Arial" w:hAnsi="Arial" w:cs="Arial"/>
                <w:b/>
                <w:bCs/>
                <w:sz w:val="22"/>
                <w:szCs w:val="22"/>
              </w:rPr>
              <w:t>Recommendation</w:t>
            </w:r>
          </w:p>
        </w:tc>
      </w:tr>
      <w:tr w:rsidR="00F6558B" w14:paraId="05064884" w14:textId="71A7D8AA" w:rsidTr="00F6558B">
        <w:tc>
          <w:tcPr>
            <w:tcW w:w="540" w:type="dxa"/>
          </w:tcPr>
          <w:p w14:paraId="46B6C5F0" w14:textId="0161A48D" w:rsidR="008766EA" w:rsidRPr="00213D13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6CD45463" w14:textId="364283CD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FR001-FR003</w:t>
            </w:r>
          </w:p>
        </w:tc>
        <w:tc>
          <w:tcPr>
            <w:tcW w:w="1350" w:type="dxa"/>
          </w:tcPr>
          <w:p w14:paraId="28B64FC1" w14:textId="03C56AF1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Ambiguity</w:t>
            </w:r>
          </w:p>
        </w:tc>
        <w:tc>
          <w:tcPr>
            <w:tcW w:w="1080" w:type="dxa"/>
          </w:tcPr>
          <w:p w14:paraId="751E6744" w14:textId="06E94BE4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2A6C98D6" w14:textId="6B407C63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Incomplete</w:t>
            </w:r>
          </w:p>
        </w:tc>
        <w:tc>
          <w:tcPr>
            <w:tcW w:w="2880" w:type="dxa"/>
          </w:tcPr>
          <w:p w14:paraId="23300A42" w14:textId="6ADD3D24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There is no requirement for password recovery/reset This is a critical feature for any login system.</w:t>
            </w:r>
          </w:p>
        </w:tc>
        <w:tc>
          <w:tcPr>
            <w:tcW w:w="3600" w:type="dxa"/>
          </w:tcPr>
          <w:p w14:paraId="4F2FD9AF" w14:textId="44FC7D3D" w:rsidR="008766EA" w:rsidRPr="00213D13" w:rsidRDefault="00D61E2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Add new requirement to specify a mechanism for users to reset a forgotten password.</w:t>
            </w:r>
          </w:p>
        </w:tc>
      </w:tr>
      <w:tr w:rsidR="00F6558B" w14:paraId="6C7C7576" w14:textId="79BEE603" w:rsidTr="00F6558B">
        <w:tc>
          <w:tcPr>
            <w:tcW w:w="540" w:type="dxa"/>
          </w:tcPr>
          <w:p w14:paraId="5D18AED1" w14:textId="19F253B9" w:rsidR="008766EA" w:rsidRPr="00213D13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90" w:type="dxa"/>
          </w:tcPr>
          <w:p w14:paraId="16F770FA" w14:textId="1B494E36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FR009, FR010</w:t>
            </w:r>
          </w:p>
        </w:tc>
        <w:tc>
          <w:tcPr>
            <w:tcW w:w="1350" w:type="dxa"/>
          </w:tcPr>
          <w:p w14:paraId="2DB5F3A0" w14:textId="72A85570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Missing Detail</w:t>
            </w:r>
          </w:p>
        </w:tc>
        <w:tc>
          <w:tcPr>
            <w:tcW w:w="1080" w:type="dxa"/>
          </w:tcPr>
          <w:p w14:paraId="384FFB92" w14:textId="4FAAA372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color w:val="EE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6F72DD96" w14:textId="6AD34721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Ambiguous/Risk</w:t>
            </w:r>
          </w:p>
        </w:tc>
        <w:tc>
          <w:tcPr>
            <w:tcW w:w="2880" w:type="dxa"/>
          </w:tcPr>
          <w:p w14:paraId="24ABC39F" w14:textId="71169ABC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Requirements defining AI-powered generation/editing are vague. The system needs validation and content safety checks.</w:t>
            </w:r>
          </w:p>
        </w:tc>
        <w:tc>
          <w:tcPr>
            <w:tcW w:w="3600" w:type="dxa"/>
          </w:tcPr>
          <w:p w14:paraId="2B8B0052" w14:textId="1E7D3C6B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Add requirements to specify input validation on AI prompts and ensure content moderation is in place to prevent the generation of harmful/inappropriate content.</w:t>
            </w:r>
          </w:p>
        </w:tc>
      </w:tr>
      <w:tr w:rsidR="00F6558B" w14:paraId="7054F8F0" w14:textId="0E980D9A" w:rsidTr="00F6558B">
        <w:tc>
          <w:tcPr>
            <w:tcW w:w="540" w:type="dxa"/>
          </w:tcPr>
          <w:p w14:paraId="7DB333BD" w14:textId="4F7FA278" w:rsidR="008766EA" w:rsidRPr="00213D13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90" w:type="dxa"/>
          </w:tcPr>
          <w:p w14:paraId="5ED4CDDF" w14:textId="516998B3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FR012</w:t>
            </w:r>
          </w:p>
        </w:tc>
        <w:tc>
          <w:tcPr>
            <w:tcW w:w="1350" w:type="dxa"/>
          </w:tcPr>
          <w:p w14:paraId="24EAD9BA" w14:textId="3440C171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Incomplete</w:t>
            </w:r>
          </w:p>
        </w:tc>
        <w:tc>
          <w:tcPr>
            <w:tcW w:w="1080" w:type="dxa"/>
          </w:tcPr>
          <w:p w14:paraId="60AF75C2" w14:textId="38C816AD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46456E5D" w14:textId="750012EE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Missing Detail</w:t>
            </w:r>
          </w:p>
        </w:tc>
        <w:tc>
          <w:tcPr>
            <w:tcW w:w="2880" w:type="dxa"/>
          </w:tcPr>
          <w:p w14:paraId="70A7CC49" w14:textId="54DE3B45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The definition of a "shared recipe" is missing. Is it shared by link or to a public recipe page?</w:t>
            </w:r>
          </w:p>
        </w:tc>
        <w:tc>
          <w:tcPr>
            <w:tcW w:w="3600" w:type="dxa"/>
          </w:tcPr>
          <w:p w14:paraId="7A4E8F2E" w14:textId="20D22A66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Specify how recipes are shared and what permissions the viewer has (read-only, view, comments).</w:t>
            </w:r>
          </w:p>
        </w:tc>
      </w:tr>
      <w:tr w:rsidR="00F6558B" w14:paraId="28A7FEF2" w14:textId="32D7C76E" w:rsidTr="00F6558B">
        <w:tc>
          <w:tcPr>
            <w:tcW w:w="540" w:type="dxa"/>
          </w:tcPr>
          <w:p w14:paraId="06DF091A" w14:textId="6E88C83B" w:rsidR="008766EA" w:rsidRPr="00213D13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90" w:type="dxa"/>
          </w:tcPr>
          <w:p w14:paraId="356CCBF0" w14:textId="31C77CE6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FR014-FR019</w:t>
            </w:r>
          </w:p>
        </w:tc>
        <w:tc>
          <w:tcPr>
            <w:tcW w:w="1350" w:type="dxa"/>
          </w:tcPr>
          <w:p w14:paraId="29D89772" w14:textId="5BE77F6A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Incomplete</w:t>
            </w:r>
          </w:p>
        </w:tc>
        <w:tc>
          <w:tcPr>
            <w:tcW w:w="1080" w:type="dxa"/>
          </w:tcPr>
          <w:p w14:paraId="7536C169" w14:textId="29EDD255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50A6C08B" w14:textId="5B1CDA38" w:rsidR="008766EA" w:rsidRPr="00213D13" w:rsidRDefault="002B5B57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Missing Permissions</w:t>
            </w:r>
          </w:p>
        </w:tc>
        <w:tc>
          <w:tcPr>
            <w:tcW w:w="2880" w:type="dxa"/>
          </w:tcPr>
          <w:p w14:paraId="283587D0" w14:textId="1C6D9291" w:rsidR="008766EA" w:rsidRPr="00213D13" w:rsidRDefault="00C6034F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A526E5" w:rsidRPr="00213D13">
              <w:rPr>
                <w:rFonts w:ascii="Arial" w:hAnsi="Arial" w:cs="Arial"/>
                <w:sz w:val="22"/>
                <w:szCs w:val="22"/>
              </w:rPr>
              <w:t xml:space="preserve">requirements defining how to manage a grocery list </w:t>
            </w:r>
            <w:r w:rsidRPr="00213D13">
              <w:rPr>
                <w:rFonts w:ascii="Arial" w:hAnsi="Arial" w:cs="Arial"/>
                <w:sz w:val="22"/>
                <w:szCs w:val="22"/>
              </w:rPr>
              <w:t>(create, delete, update, share) do not specify who has permission to perform these actions</w:t>
            </w:r>
            <w:r w:rsidR="00A526E5" w:rsidRPr="00213D13">
              <w:rPr>
                <w:rFonts w:ascii="Arial" w:hAnsi="Arial" w:cs="Arial"/>
                <w:sz w:val="22"/>
                <w:szCs w:val="22"/>
              </w:rPr>
              <w:t xml:space="preserve"> is owner or collaborators – both?</w:t>
            </w:r>
          </w:p>
        </w:tc>
        <w:tc>
          <w:tcPr>
            <w:tcW w:w="3600" w:type="dxa"/>
          </w:tcPr>
          <w:p w14:paraId="1B0A9A35" w14:textId="5368EFB2" w:rsidR="008766EA" w:rsidRPr="00213D13" w:rsidRDefault="00C6034F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Clarify the permissions hierarchy. For example: Can a non-owner collaborator delete the list or only modify items?</w:t>
            </w:r>
          </w:p>
        </w:tc>
      </w:tr>
      <w:tr w:rsidR="00F6558B" w14:paraId="6E04EBC5" w14:textId="00CAB588" w:rsidTr="00F6558B">
        <w:tc>
          <w:tcPr>
            <w:tcW w:w="540" w:type="dxa"/>
          </w:tcPr>
          <w:p w14:paraId="4FEC4F39" w14:textId="10767C31" w:rsidR="008766EA" w:rsidRPr="00213D13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990" w:type="dxa"/>
          </w:tcPr>
          <w:p w14:paraId="37A81839" w14:textId="3D4BA4EC" w:rsidR="008766EA" w:rsidRPr="00213D13" w:rsidRDefault="00213D1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RR004</w:t>
            </w:r>
          </w:p>
        </w:tc>
        <w:tc>
          <w:tcPr>
            <w:tcW w:w="1350" w:type="dxa"/>
          </w:tcPr>
          <w:p w14:paraId="46B6065E" w14:textId="38C84A11" w:rsidR="008766EA" w:rsidRPr="00213D13" w:rsidRDefault="00213D1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Misclassification</w:t>
            </w:r>
          </w:p>
        </w:tc>
        <w:tc>
          <w:tcPr>
            <w:tcW w:w="1080" w:type="dxa"/>
          </w:tcPr>
          <w:p w14:paraId="501F1ED0" w14:textId="63B89ECE" w:rsidR="008766EA" w:rsidRPr="00213D13" w:rsidRDefault="00213D13" w:rsidP="00D61E23">
            <w:pPr>
              <w:spacing w:line="360" w:lineRule="auto"/>
              <w:rPr>
                <w:rFonts w:ascii="Arial" w:hAnsi="Arial" w:cs="Arial"/>
                <w:color w:val="00B050"/>
                <w:sz w:val="22"/>
                <w:szCs w:val="22"/>
              </w:rPr>
            </w:pPr>
            <w:r w:rsidRPr="00213D13">
              <w:rPr>
                <w:rFonts w:ascii="Arial" w:hAnsi="Arial" w:cs="Arial"/>
                <w:color w:val="00B05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54EDE329" w14:textId="79EC2B8F" w:rsidR="008766EA" w:rsidRPr="00213D13" w:rsidRDefault="00213D13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213D13">
              <w:rPr>
                <w:rFonts w:ascii="Arial" w:hAnsi="Arial" w:cs="Arial"/>
                <w:sz w:val="22"/>
                <w:szCs w:val="22"/>
              </w:rPr>
              <w:t>Incorrect Category</w:t>
            </w:r>
          </w:p>
        </w:tc>
        <w:tc>
          <w:tcPr>
            <w:tcW w:w="2880" w:type="dxa"/>
          </w:tcPr>
          <w:p w14:paraId="45306E51" w14:textId="08CFDC8D" w:rsidR="008766EA" w:rsidRPr="00213D13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Auditing/Monitoring is typically a Technical Requirement (TR) or Performance Requirement (PR), not a Reliability Requirement (RR).</w:t>
            </w:r>
          </w:p>
        </w:tc>
        <w:tc>
          <w:tcPr>
            <w:tcW w:w="3600" w:type="dxa"/>
          </w:tcPr>
          <w:p w14:paraId="7BA2C073" w14:textId="6DCF465E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Move this requirement to the Technical Requirements (TR) section, defining the specific monitoring tools or standards (e.g., Prometheus/Grafana or structured logging).</w:t>
            </w:r>
          </w:p>
        </w:tc>
      </w:tr>
      <w:tr w:rsidR="00F6558B" w14:paraId="1B4A91AD" w14:textId="2DBDF5C3" w:rsidTr="00F6558B">
        <w:tc>
          <w:tcPr>
            <w:tcW w:w="540" w:type="dxa"/>
          </w:tcPr>
          <w:p w14:paraId="4DD5D64F" w14:textId="2C8727EA" w:rsidR="008766EA" w:rsidRPr="003816AA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90" w:type="dxa"/>
          </w:tcPr>
          <w:p w14:paraId="1F8B6433" w14:textId="6BEBBDDD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PR002</w:t>
            </w:r>
          </w:p>
        </w:tc>
        <w:tc>
          <w:tcPr>
            <w:tcW w:w="1350" w:type="dxa"/>
          </w:tcPr>
          <w:p w14:paraId="418FC7A7" w14:textId="1D7A35D0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Ambiguity</w:t>
            </w:r>
          </w:p>
        </w:tc>
        <w:tc>
          <w:tcPr>
            <w:tcW w:w="1080" w:type="dxa"/>
          </w:tcPr>
          <w:p w14:paraId="43EB2450" w14:textId="338389BF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2EDCF851" w14:textId="20C0AFBD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 Context</w:t>
            </w:r>
          </w:p>
        </w:tc>
        <w:tc>
          <w:tcPr>
            <w:tcW w:w="2880" w:type="dxa"/>
          </w:tcPr>
          <w:p w14:paraId="6E2EFA70" w14:textId="3DB11658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"Without performance degradation" is not measurable. What defines degradation?</w:t>
            </w:r>
          </w:p>
        </w:tc>
        <w:tc>
          <w:tcPr>
            <w:tcW w:w="3600" w:type="dxa"/>
          </w:tcPr>
          <w:p w14:paraId="6B8A1420" w14:textId="52EA2134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Specify measurable degradation limits. Example: "P95 response time for the top 5 APIs shall not exceed 2.5 seconds when supporting 1000 concurrent users."</w:t>
            </w:r>
          </w:p>
        </w:tc>
      </w:tr>
      <w:tr w:rsidR="00F6558B" w14:paraId="02560871" w14:textId="2B330B1C" w:rsidTr="00F6558B">
        <w:tc>
          <w:tcPr>
            <w:tcW w:w="540" w:type="dxa"/>
          </w:tcPr>
          <w:p w14:paraId="16C35E69" w14:textId="5812F3C1" w:rsidR="008766EA" w:rsidRPr="003816AA" w:rsidRDefault="008766E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990" w:type="dxa"/>
          </w:tcPr>
          <w:p w14:paraId="60099D56" w14:textId="378E744D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TR006, TR007</w:t>
            </w:r>
          </w:p>
        </w:tc>
        <w:tc>
          <w:tcPr>
            <w:tcW w:w="1350" w:type="dxa"/>
          </w:tcPr>
          <w:p w14:paraId="6BE5D91C" w14:textId="79A7A7B9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Incomplete</w:t>
            </w:r>
          </w:p>
        </w:tc>
        <w:tc>
          <w:tcPr>
            <w:tcW w:w="1080" w:type="dxa"/>
          </w:tcPr>
          <w:p w14:paraId="6BC70473" w14:textId="4390CE63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4D02A497" w14:textId="45CBC100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 Technology</w:t>
            </w:r>
          </w:p>
        </w:tc>
        <w:tc>
          <w:tcPr>
            <w:tcW w:w="2880" w:type="dxa"/>
          </w:tcPr>
          <w:p w14:paraId="79711596" w14:textId="0E53B78A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Real-time communication is required, but the specific technology is not defined.</w:t>
            </w:r>
          </w:p>
        </w:tc>
        <w:tc>
          <w:tcPr>
            <w:tcW w:w="3600" w:type="dxa"/>
          </w:tcPr>
          <w:p w14:paraId="603DF1D5" w14:textId="05D79C05" w:rsidR="008766EA" w:rsidRPr="003816AA" w:rsidRDefault="003816AA" w:rsidP="00D61E2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 xml:space="preserve">Specify the real-time technology (e.g., Action Cable, </w:t>
            </w:r>
            <w:proofErr w:type="spellStart"/>
            <w:r w:rsidRPr="003816AA">
              <w:rPr>
                <w:rFonts w:ascii="Arial" w:hAnsi="Arial" w:cs="Arial"/>
                <w:sz w:val="22"/>
                <w:szCs w:val="22"/>
              </w:rPr>
              <w:t>WebSockets</w:t>
            </w:r>
            <w:proofErr w:type="spellEnd"/>
            <w:r w:rsidRPr="003816AA">
              <w:rPr>
                <w:rFonts w:ascii="Arial" w:hAnsi="Arial" w:cs="Arial"/>
                <w:sz w:val="22"/>
                <w:szCs w:val="22"/>
              </w:rPr>
              <w:t xml:space="preserve"> directly, or a third-party service like Pusher/Ably) to meet the real-time need in TR006.</w:t>
            </w:r>
          </w:p>
        </w:tc>
      </w:tr>
      <w:tr w:rsidR="003816AA" w14:paraId="113597D2" w14:textId="77777777" w:rsidTr="00F6558B">
        <w:tc>
          <w:tcPr>
            <w:tcW w:w="540" w:type="dxa"/>
          </w:tcPr>
          <w:p w14:paraId="3ED44258" w14:textId="6A66BB53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90" w:type="dxa"/>
          </w:tcPr>
          <w:p w14:paraId="7001F8A4" w14:textId="44694AE9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  <w:tc>
          <w:tcPr>
            <w:tcW w:w="1350" w:type="dxa"/>
          </w:tcPr>
          <w:p w14:paraId="16ACA125" w14:textId="72DF5A11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 Feature</w:t>
            </w:r>
          </w:p>
        </w:tc>
        <w:tc>
          <w:tcPr>
            <w:tcW w:w="1080" w:type="dxa"/>
          </w:tcPr>
          <w:p w14:paraId="77AEBBC4" w14:textId="2BA275AA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color w:val="FFC000"/>
                <w:sz w:val="22"/>
                <w:szCs w:val="22"/>
              </w:rPr>
            </w:pPr>
            <w:r w:rsidRPr="003816AA">
              <w:rPr>
                <w:rFonts w:ascii="Arial" w:hAnsi="Arial" w:cs="Arial"/>
                <w:color w:val="EE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0566384E" w14:textId="4242FCCA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Security</w:t>
            </w:r>
          </w:p>
        </w:tc>
        <w:tc>
          <w:tcPr>
            <w:tcW w:w="2880" w:type="dxa"/>
          </w:tcPr>
          <w:p w14:paraId="3D8AC39B" w14:textId="30E0665E" w:rsidR="003816AA" w:rsidRPr="003816AA" w:rsidRDefault="00D27867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3816AA" w:rsidRPr="003816AA">
              <w:rPr>
                <w:rFonts w:ascii="Arial" w:hAnsi="Arial" w:cs="Arial"/>
                <w:sz w:val="22"/>
                <w:szCs w:val="22"/>
              </w:rPr>
              <w:t>acks requirement for input validation and sanitization across all user inputs (recipe forms, comments, profile fields</w:t>
            </w:r>
            <w:r>
              <w:rPr>
                <w:rFonts w:ascii="Arial" w:hAnsi="Arial" w:cs="Arial"/>
                <w:sz w:val="22"/>
                <w:szCs w:val="22"/>
              </w:rPr>
              <w:t xml:space="preserve"> etc.</w:t>
            </w:r>
            <w:r w:rsidR="003816AA" w:rsidRPr="003816AA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3600" w:type="dxa"/>
          </w:tcPr>
          <w:p w14:paraId="0F7EDECA" w14:textId="17EE105A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Add a dedicated Security Requirement ensuring that all user input is sanitized to prevent SQL injection, XSS, and other common injection attacks.</w:t>
            </w:r>
          </w:p>
        </w:tc>
      </w:tr>
      <w:tr w:rsidR="003816AA" w14:paraId="37AC5C89" w14:textId="77777777" w:rsidTr="00F6558B">
        <w:tc>
          <w:tcPr>
            <w:tcW w:w="540" w:type="dxa"/>
          </w:tcPr>
          <w:p w14:paraId="6B5054D6" w14:textId="022D4AE7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90" w:type="dxa"/>
          </w:tcPr>
          <w:p w14:paraId="03D37E7F" w14:textId="38ED6B18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  <w:tc>
          <w:tcPr>
            <w:tcW w:w="1350" w:type="dxa"/>
          </w:tcPr>
          <w:p w14:paraId="63A87F10" w14:textId="394B10B9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Missing Feature</w:t>
            </w:r>
          </w:p>
        </w:tc>
        <w:tc>
          <w:tcPr>
            <w:tcW w:w="1080" w:type="dxa"/>
          </w:tcPr>
          <w:p w14:paraId="521F7A1A" w14:textId="7E4E4379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color w:val="FFC000"/>
                <w:sz w:val="22"/>
                <w:szCs w:val="22"/>
              </w:rPr>
            </w:pPr>
            <w:r w:rsidRPr="003816AA">
              <w:rPr>
                <w:rFonts w:ascii="Arial" w:hAnsi="Arial" w:cs="Arial"/>
                <w:color w:val="FFC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1C9C29DD" w14:textId="10132ADC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Maintenance</w:t>
            </w:r>
          </w:p>
        </w:tc>
        <w:tc>
          <w:tcPr>
            <w:tcW w:w="2880" w:type="dxa"/>
          </w:tcPr>
          <w:p w14:paraId="2DFEC4C6" w14:textId="1B364397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There is no requirement for administrative tools or an admin dashboard for content/user management.</w:t>
            </w:r>
          </w:p>
        </w:tc>
        <w:tc>
          <w:tcPr>
            <w:tcW w:w="3600" w:type="dxa"/>
          </w:tcPr>
          <w:p w14:paraId="21CFB054" w14:textId="3FFAE6C9" w:rsidR="003816AA" w:rsidRPr="003816AA" w:rsidRDefault="003816AA" w:rsidP="003816AA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816AA">
              <w:rPr>
                <w:rFonts w:ascii="Arial" w:hAnsi="Arial" w:cs="Arial"/>
                <w:sz w:val="22"/>
                <w:szCs w:val="22"/>
              </w:rPr>
              <w:t>Add requirements for basic admin functions (e.g., viewing user lists, banning users, moderating flagged recipes/comments).</w:t>
            </w:r>
          </w:p>
        </w:tc>
      </w:tr>
    </w:tbl>
    <w:p w14:paraId="43159050" w14:textId="77777777" w:rsidR="008766EA" w:rsidRPr="008766EA" w:rsidRDefault="008766EA" w:rsidP="008766EA">
      <w:pPr>
        <w:spacing w:after="0" w:line="360" w:lineRule="auto"/>
        <w:rPr>
          <w:rFonts w:ascii="Arial" w:hAnsi="Arial" w:cs="Arial"/>
        </w:rPr>
      </w:pPr>
    </w:p>
    <w:sectPr w:rsidR="008766EA" w:rsidRPr="00876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EA"/>
    <w:rsid w:val="000D0563"/>
    <w:rsid w:val="00213D13"/>
    <w:rsid w:val="002B5B57"/>
    <w:rsid w:val="003816AA"/>
    <w:rsid w:val="004F6066"/>
    <w:rsid w:val="008766EA"/>
    <w:rsid w:val="00921231"/>
    <w:rsid w:val="00A526E5"/>
    <w:rsid w:val="00C6034F"/>
    <w:rsid w:val="00D27867"/>
    <w:rsid w:val="00D61E23"/>
    <w:rsid w:val="00F6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F39C9"/>
  <w15:chartTrackingRefBased/>
  <w15:docId w15:val="{A1169916-72C7-7B47-839F-525470F4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EA"/>
  </w:style>
  <w:style w:type="paragraph" w:styleId="Heading1">
    <w:name w:val="heading 1"/>
    <w:basedOn w:val="Normal"/>
    <w:next w:val="Normal"/>
    <w:link w:val="Heading1Char"/>
    <w:uiPriority w:val="9"/>
    <w:qFormat/>
    <w:rsid w:val="0087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9</cp:revision>
  <dcterms:created xsi:type="dcterms:W3CDTF">2025-11-21T18:06:00Z</dcterms:created>
  <dcterms:modified xsi:type="dcterms:W3CDTF">2025-11-21T19:12:00Z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2025-11-21T18:16:54Z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4012cfc0-c81b-4635-bdc6-90b98ef859dd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