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LFEA Topology Validator SVG Adoption Procedure</w:t>
      </w:r>
    </w:p>
    <w:p>
      <w:pPr>
        <w:pStyle w:val="Subtitle"/>
      </w:pPr>
      <w:r>
        <w:t>Fool-proof implementation plan for reusing the proven Topology Validator SVG architecture in the LFEA 3D piping workbench</w:t>
      </w:r>
    </w:p>
    <w:tbl>
      <w:tblPr>
        <w:tblW w:type="auto" w:w="0"/>
        <w:jc w:val="center"/>
        <w:tblLook w:firstColumn="1" w:firstRow="1" w:lastColumn="0" w:lastRow="0" w:noHBand="0" w:noVBand="1" w:val="04A0"/>
      </w:tblPr>
      <w:tblGrid>
        <w:gridCol w:w="2565"/>
        <w:gridCol w:w="2565"/>
        <w:gridCol w:w="2565"/>
        <w:gridCol w:w="2565"/>
      </w:tblGrid>
      <w:tr>
        <w:tc>
          <w:tcPr>
            <w:tcW w:type="dxa" w:w="2565"/>
            <w:shd w:fill="EAF1F7"/>
            <w:tcMar>
              <w:top w:w="65" w:type="dxa"/>
              <w:start w:w="70" w:type="dxa"/>
              <w:bottom w:w="65" w:type="dxa"/>
              <w:end w:w="70" w:type="dxa"/>
            </w:tcMar>
          </w:tcPr>
          <w:p>
            <w:pPr>
              <w:jc w:val="center"/>
            </w:pPr>
            <w:r>
              <w:rPr>
                <w:rFonts w:ascii="Liberation Sans" w:hAnsi="Liberation Sans"/>
                <w:b/>
                <w:color w:val="3D4248"/>
                <w:sz w:val="15"/>
              </w:rPr>
              <w:t>Target repository</w:t>
              <w:br/>
              <w:t>Advanced_Analysis</w:t>
            </w:r>
          </w:p>
        </w:tc>
        <w:tc>
          <w:tcPr>
            <w:tcW w:type="dxa" w:w="2565"/>
            <w:shd w:fill="EAF1F7"/>
            <w:tcMar>
              <w:top w:w="65" w:type="dxa"/>
              <w:start w:w="70" w:type="dxa"/>
              <w:bottom w:w="65" w:type="dxa"/>
              <w:end w:w="70" w:type="dxa"/>
            </w:tcMar>
          </w:tcPr>
          <w:p>
            <w:pPr>
              <w:jc w:val="center"/>
            </w:pPr>
            <w:r>
              <w:rPr>
                <w:rFonts w:ascii="Liberation Sans" w:hAnsi="Liberation Sans"/>
                <w:b/>
                <w:color w:val="3D4248"/>
                <w:sz w:val="15"/>
              </w:rPr>
              <w:t>Target baseline</w:t>
              <w:br/>
              <w:t>main @ ea33e6a...</w:t>
            </w:r>
          </w:p>
        </w:tc>
        <w:tc>
          <w:tcPr>
            <w:tcW w:type="dxa" w:w="2565"/>
            <w:shd w:fill="EAF1F7"/>
            <w:tcMar>
              <w:top w:w="65" w:type="dxa"/>
              <w:start w:w="70" w:type="dxa"/>
              <w:bottom w:w="65" w:type="dxa"/>
              <w:end w:w="70" w:type="dxa"/>
            </w:tcMar>
          </w:tcPr>
          <w:p>
            <w:pPr>
              <w:jc w:val="center"/>
            </w:pPr>
            <w:r>
              <w:rPr>
                <w:rFonts w:ascii="Liberation Sans" w:hAnsi="Liberation Sans"/>
                <w:b/>
                <w:color w:val="3D4248"/>
                <w:sz w:val="15"/>
              </w:rPr>
              <w:t>Reference repository</w:t>
              <w:br/>
              <w:t>XML_Compare_Utilities</w:t>
            </w:r>
          </w:p>
        </w:tc>
        <w:tc>
          <w:tcPr>
            <w:tcW w:type="dxa" w:w="2565"/>
            <w:shd w:fill="EAF1F7"/>
            <w:tcMar>
              <w:top w:w="65" w:type="dxa"/>
              <w:start w:w="70" w:type="dxa"/>
              <w:bottom w:w="65" w:type="dxa"/>
              <w:end w:w="70" w:type="dxa"/>
            </w:tcMar>
          </w:tcPr>
          <w:p>
            <w:pPr>
              <w:jc w:val="center"/>
            </w:pPr>
            <w:r>
              <w:rPr>
                <w:rFonts w:ascii="Liberation Sans" w:hAnsi="Liberation Sans"/>
                <w:b/>
                <w:color w:val="3D4248"/>
                <w:sz w:val="15"/>
              </w:rPr>
              <w:t>Reference baseline</w:t>
              <w:br/>
              <w:t>main @ 126df8ac...</w:t>
            </w:r>
          </w:p>
        </w:tc>
      </w:tr>
    </w:tbl>
    <w:tbl>
      <w:tblPr>
        <w:tblW w:type="auto" w:w="0"/>
        <w:jc w:val="center"/>
        <w:tblLook w:firstColumn="1" w:firstRow="1" w:lastColumn="0" w:lastRow="0" w:noHBand="0" w:noVBand="1" w:val="04A0"/>
      </w:tblPr>
      <w:tblGrid>
        <w:gridCol w:w="10262"/>
      </w:tblGrid>
      <w:tr>
        <w:tc>
          <w:tcPr>
            <w:tcW w:type="dxa" w:w="10262"/>
            <w:shd w:fill="EAF3F8"/>
            <w:tcMar>
              <w:top w:w="105" w:type="dxa"/>
              <w:start w:w="130" w:type="dxa"/>
              <w:bottom w:w="105" w:type="dxa"/>
              <w:end w:w="130" w:type="dxa"/>
            </w:tcMar>
            <w:tcBorders>
              <w:top w:val="single" w:sz="8" w:color="6D9DC5"/>
              <w:left w:val="single" w:sz="8" w:color="6D9DC5"/>
              <w:bottom w:val="single" w:sz="8" w:color="6D9DC5"/>
              <w:right w:val="single" w:sz="8" w:color="6D9DC5"/>
            </w:tcBorders>
          </w:tcPr>
          <w:p>
            <w:pPr>
              <w:spacing w:after="0"/>
            </w:pPr>
            <w:r>
              <w:rPr>
                <w:rFonts w:ascii="Liberation Sans" w:hAnsi="Liberation Sans"/>
                <w:b/>
                <w:color w:val="1B3452"/>
                <w:sz w:val="18"/>
              </w:rPr>
              <w:t>Decision: reuse the Topology Validator's Shared Engineering SVG contracts, projection model, command-gateway pattern and interaction discipline through a new LFEA-specific editable adapter. Do not iframe the GitHub Pages application, import code from the live site at runtime, or copy the Topology Validator controller wholesale.</w:t>
            </w:r>
          </w:p>
        </w:tc>
      </w:tr>
    </w:tbl>
    <w:p>
      <w:pPr>
        <w:pStyle w:val="Heading1"/>
      </w:pPr>
      <w:r>
        <w:t>1. Purpose and acceptance boundary</w:t>
      </w:r>
    </w:p>
    <w:p>
      <w:r>
        <w:t>This procedure converts the current LFEA workbench into an SVG-first engineering modelling and review surface while preserving all existing LFEA numerical authorities. The SVG layer shall author and review piping source geometry, component identity, supports, loads, code points and results. It shall not construct stiffness, derive code stress, repair topology or become the source of solver truth.</w:t>
      </w:r>
    </w:p>
    <w:p>
      <w:pPr>
        <w:spacing w:after="40"/>
        <w:ind w:left="255" w:hanging="142"/>
      </w:pPr>
      <w:r>
        <w:t xml:space="preserve">• </w:t>
      </w:r>
      <w:r>
        <w:t>SVG is the primary engineering authoring surface for projected XY, XZ, YZ and ISO views.</w:t>
      </w:r>
    </w:p>
    <w:p>
      <w:pPr>
        <w:spacing w:after="40"/>
        <w:ind w:left="255" w:hanging="142"/>
      </w:pPr>
      <w:r>
        <w:t xml:space="preserve">• </w:t>
      </w:r>
      <w:r>
        <w:t>The authoritative source is a versioned LFEA engineering model, not DOM elements or SVG path data.</w:t>
      </w:r>
    </w:p>
    <w:p>
      <w:pPr>
        <w:spacing w:after="40"/>
        <w:ind w:left="255" w:hanging="142"/>
      </w:pPr>
      <w:r>
        <w:t xml:space="preserve">• </w:t>
      </w:r>
      <w:r>
        <w:t>Pointer movement creates transient preview only; accepted commands update the draft/model through a revision-checked gateway.</w:t>
      </w:r>
    </w:p>
    <w:p>
      <w:pPr>
        <w:spacing w:after="40"/>
        <w:ind w:left="255" w:hanging="142"/>
      </w:pPr>
      <w:r>
        <w:t xml:space="preserve">• </w:t>
      </w:r>
      <w:r>
        <w:t>Solver, recovery and B31.3 packages consume immutable LFEA contracts and never inspect the SVG DOM.</w:t>
      </w:r>
    </w:p>
    <w:p>
      <w:pPr>
        <w:spacing w:after="40"/>
        <w:ind w:left="255" w:hanging="142"/>
      </w:pPr>
      <w:r>
        <w:t xml:space="preserve">• </w:t>
      </w:r>
      <w:r>
        <w:t>Three.js/WebGL may remain available as a read-only 3D inspection backend, but it is not required to author source geometry.</w:t>
      </w:r>
    </w:p>
    <w:p>
      <w:pPr>
        <w:pStyle w:val="Heading1"/>
      </w:pPr>
      <w:r>
        <w:t>2. Reference implementation reviewed</w:t>
      </w:r>
    </w:p>
    <w:tbl>
      <w:tblPr>
        <w:tblStyle w:val="TableGrid"/>
        <w:tblW w:type="auto" w:w="0"/>
        <w:jc w:val="center"/>
        <w:tblLook w:firstColumn="1" w:firstRow="1" w:lastColumn="0" w:lastRow="0" w:noHBand="0" w:noVBand="1" w:val="04A0"/>
      </w:tblPr>
      <w:tblGrid>
        <w:gridCol w:w="5131"/>
        <w:gridCol w:w="5131"/>
      </w:tblGrid>
      <w:tr>
        <w:trPr>
          <w:tblHeader w:val="true"/>
        </w:trPr>
        <w:tc>
          <w:tcPr>
            <w:tcW w:type="dxa" w:w="2835"/>
            <w:shd w:fill="D9EAF7"/>
            <w:tcMar>
              <w:top w:w="70" w:type="dxa"/>
              <w:start w:w="80" w:type="dxa"/>
              <w:bottom w:w="70" w:type="dxa"/>
              <w:end w:w="80" w:type="dxa"/>
            </w:tcMar>
          </w:tcPr>
          <w:p>
            <w:r>
              <w:rPr>
                <w:rFonts w:ascii="Liberation Sans" w:hAnsi="Liberation Sans"/>
                <w:b/>
                <w:color w:val="1B3452"/>
                <w:sz w:val="16"/>
              </w:rPr>
              <w:t>Reference capability</w:t>
            </w:r>
          </w:p>
        </w:tc>
        <w:tc>
          <w:tcPr>
            <w:tcW w:type="dxa" w:w="6576"/>
            <w:shd w:fill="D9EAF7"/>
            <w:tcMar>
              <w:top w:w="70" w:type="dxa"/>
              <w:start w:w="80" w:type="dxa"/>
              <w:bottom w:w="70" w:type="dxa"/>
              <w:end w:w="80" w:type="dxa"/>
            </w:tcMar>
          </w:tcPr>
          <w:p>
            <w:r>
              <w:rPr>
                <w:rFonts w:ascii="Liberation Sans" w:hAnsi="Liberation Sans"/>
                <w:b/>
                <w:color w:val="1B3452"/>
                <w:sz w:val="16"/>
              </w:rPr>
              <w:t>Reusable principle</w:t>
            </w:r>
          </w:p>
        </w:tc>
      </w:tr>
      <w:tr>
        <w:tc>
          <w:tcPr>
            <w:tcW w:type="dxa" w:w="2835"/>
            <w:tcMar>
              <w:top w:w="55" w:type="dxa"/>
              <w:start w:w="65" w:type="dxa"/>
              <w:bottom w:w="55" w:type="dxa"/>
              <w:end w:w="65" w:type="dxa"/>
            </w:tcMar>
            <w:vAlign w:val="top"/>
          </w:tcPr>
          <w:p>
            <w:pPr>
              <w:spacing w:after="0"/>
            </w:pPr>
            <w:r>
              <w:rPr>
                <w:rFonts w:ascii="Liberation Sans" w:hAnsi="Liberation Sans"/>
                <w:color w:val="3D4248"/>
                <w:sz w:val="16"/>
              </w:rPr>
              <w:t>Native SVG workspace wiring</w:t>
            </w:r>
          </w:p>
        </w:tc>
        <w:tc>
          <w:tcPr>
            <w:tcW w:type="dxa" w:w="6576"/>
            <w:tcMar>
              <w:top w:w="55" w:type="dxa"/>
              <w:start w:w="65" w:type="dxa"/>
              <w:bottom w:w="55" w:type="dxa"/>
              <w:end w:w="65" w:type="dxa"/>
            </w:tcMar>
            <w:vAlign w:val="top"/>
          </w:tcPr>
          <w:p>
            <w:pPr>
              <w:spacing w:after="0"/>
            </w:pPr>
            <w:r>
              <w:rPr>
                <w:rFonts w:ascii="Liberation Sans" w:hAnsi="Liberation Sans"/>
                <w:color w:val="3D4248"/>
                <w:sz w:val="16"/>
              </w:rPr>
              <w:t>Topology Validator supports XY/XZ/YZ/ISO projection, fit, zoom, labels, component symbols, selection synchronization and axis compass.</w:t>
            </w:r>
          </w:p>
        </w:tc>
      </w:tr>
      <w:tr>
        <w:tc>
          <w:tcPr>
            <w:tcW w:type="dxa" w:w="2835"/>
            <w:shd w:fill="F8FAFC"/>
            <w:tcMar>
              <w:top w:w="55" w:type="dxa"/>
              <w:start w:w="65" w:type="dxa"/>
              <w:bottom w:w="55" w:type="dxa"/>
              <w:end w:w="65" w:type="dxa"/>
            </w:tcMar>
            <w:vAlign w:val="top"/>
          </w:tcPr>
          <w:p>
            <w:pPr>
              <w:spacing w:after="0"/>
            </w:pPr>
            <w:r>
              <w:rPr>
                <w:rFonts w:ascii="Liberation Sans" w:hAnsi="Liberation Sans"/>
                <w:color w:val="3D4248"/>
                <w:sz w:val="16"/>
              </w:rPr>
              <w:t>TopologySvgEditorDraft.v1</w:t>
            </w:r>
          </w:p>
        </w:tc>
        <w:tc>
          <w:tcPr>
            <w:tcW w:type="dxa" w:w="6576"/>
            <w:shd w:fill="F8FAFC"/>
            <w:tcMar>
              <w:top w:w="55" w:type="dxa"/>
              <w:start w:w="65" w:type="dxa"/>
              <w:bottom w:w="55" w:type="dxa"/>
              <w:end w:w="65" w:type="dxa"/>
            </w:tcMar>
            <w:vAlign w:val="top"/>
          </w:tcPr>
          <w:p>
            <w:pPr>
              <w:spacing w:after="0"/>
            </w:pPr>
            <w:r>
              <w:rPr>
                <w:rFonts w:ascii="Liberation Sans" w:hAnsi="Liberation Sans"/>
                <w:color w:val="3D4248"/>
                <w:sz w:val="16"/>
              </w:rPr>
              <w:t>A mutable draft is separated from immutable source/topology artifacts; accepted operations are exported as a patch.</w:t>
            </w:r>
          </w:p>
        </w:tc>
      </w:tr>
      <w:tr>
        <w:tc>
          <w:tcPr>
            <w:tcW w:type="dxa" w:w="2835"/>
            <w:tcMar>
              <w:top w:w="55" w:type="dxa"/>
              <w:start w:w="65" w:type="dxa"/>
              <w:bottom w:w="55" w:type="dxa"/>
              <w:end w:w="65" w:type="dxa"/>
            </w:tcMar>
            <w:vAlign w:val="top"/>
          </w:tcPr>
          <w:p>
            <w:pPr>
              <w:spacing w:after="0"/>
            </w:pPr>
            <w:r>
              <w:rPr>
                <w:rFonts w:ascii="Liberation Sans" w:hAnsi="Liberation Sans"/>
                <w:color w:val="3D4248"/>
                <w:sz w:val="16"/>
              </w:rPr>
              <w:t>Editor controller</w:t>
            </w:r>
          </w:p>
        </w:tc>
        <w:tc>
          <w:tcPr>
            <w:tcW w:type="dxa" w:w="6576"/>
            <w:tcMar>
              <w:top w:w="55" w:type="dxa"/>
              <w:start w:w="65" w:type="dxa"/>
              <w:bottom w:w="55" w:type="dxa"/>
              <w:end w:w="65" w:type="dxa"/>
            </w:tcMar>
            <w:vAlign w:val="top"/>
          </w:tcPr>
          <w:p>
            <w:pPr>
              <w:spacing w:after="0"/>
            </w:pPr>
            <w:r>
              <w:rPr>
                <w:rFonts w:ascii="Liberation Sans" w:hAnsi="Liberation Sans"/>
                <w:color w:val="3D4248"/>
                <w:sz w:val="16"/>
              </w:rPr>
              <w:t>Review/edit modes, exact coordinate entry, axis handles, transient pointer preview, one-command-per-drag history, Escape cancellation, revert and export.</w:t>
            </w:r>
          </w:p>
        </w:tc>
      </w:tr>
      <w:tr>
        <w:tc>
          <w:tcPr>
            <w:tcW w:type="dxa" w:w="2835"/>
            <w:shd w:fill="F8FAFC"/>
            <w:tcMar>
              <w:top w:w="55" w:type="dxa"/>
              <w:start w:w="65" w:type="dxa"/>
              <w:bottom w:w="55" w:type="dxa"/>
              <w:end w:w="65" w:type="dxa"/>
            </w:tcMar>
            <w:vAlign w:val="top"/>
          </w:tcPr>
          <w:p>
            <w:pPr>
              <w:spacing w:after="0"/>
            </w:pPr>
            <w:r>
              <w:rPr>
                <w:rFonts w:ascii="Liberation Sans" w:hAnsi="Liberation Sans"/>
                <w:color w:val="3D4248"/>
                <w:sz w:val="16"/>
              </w:rPr>
              <w:t>Pointer and axis math</w:t>
            </w:r>
          </w:p>
        </w:tc>
        <w:tc>
          <w:tcPr>
            <w:tcW w:type="dxa" w:w="6576"/>
            <w:shd w:fill="F8FAFC"/>
            <w:tcMar>
              <w:top w:w="55" w:type="dxa"/>
              <w:start w:w="65" w:type="dxa"/>
              <w:bottom w:w="55" w:type="dxa"/>
              <w:end w:w="65" w:type="dxa"/>
            </w:tcMar>
            <w:vAlign w:val="top"/>
          </w:tcPr>
          <w:p>
            <w:pPr>
              <w:spacing w:after="0"/>
            </w:pPr>
            <w:r>
              <w:rPr>
                <w:rFonts w:ascii="Liberation Sans" w:hAnsi="Liberation Sans"/>
                <w:color w:val="3D4248"/>
                <w:sz w:val="16"/>
              </w:rPr>
              <w:t>Client-to-SVG conversion, projected axis vectors and scalar drag resolution are pure functions.</w:t>
            </w:r>
          </w:p>
        </w:tc>
      </w:tr>
      <w:tr>
        <w:tc>
          <w:tcPr>
            <w:tcW w:type="dxa" w:w="2835"/>
            <w:tcMar>
              <w:top w:w="55" w:type="dxa"/>
              <w:start w:w="65" w:type="dxa"/>
              <w:bottom w:w="55" w:type="dxa"/>
              <w:end w:w="65" w:type="dxa"/>
            </w:tcMar>
            <w:vAlign w:val="top"/>
          </w:tcPr>
          <w:p>
            <w:pPr>
              <w:spacing w:after="0"/>
            </w:pPr>
            <w:r>
              <w:rPr>
                <w:rFonts w:ascii="Liberation Sans" w:hAnsi="Liberation Sans"/>
                <w:color w:val="3D4248"/>
                <w:sz w:val="16"/>
              </w:rPr>
              <w:t>EngineeringSvgAdapter.v1</w:t>
            </w:r>
          </w:p>
        </w:tc>
        <w:tc>
          <w:tcPr>
            <w:tcW w:type="dxa" w:w="6576"/>
            <w:tcMar>
              <w:top w:w="55" w:type="dxa"/>
              <w:start w:w="65" w:type="dxa"/>
              <w:bottom w:w="55" w:type="dxa"/>
              <w:end w:w="65" w:type="dxa"/>
            </w:tcMar>
            <w:vAlign w:val="top"/>
          </w:tcPr>
          <w:p>
            <w:pPr>
              <w:spacing w:after="0"/>
            </w:pPr>
            <w:r>
              <w:rPr>
                <w:rFonts w:ascii="Liberation Sans" w:hAnsi="Liberation Sans"/>
                <w:color w:val="3D4248"/>
                <w:sz w:val="16"/>
              </w:rPr>
              <w:t>Domain-neutral scene adapter with projection declarations, property provider, snap providers and optional editable command gateway.</w:t>
            </w:r>
          </w:p>
        </w:tc>
      </w:tr>
      <w:tr>
        <w:tc>
          <w:tcPr>
            <w:tcW w:type="dxa" w:w="2835"/>
            <w:shd w:fill="F8FAFC"/>
            <w:tcMar>
              <w:top w:w="55" w:type="dxa"/>
              <w:start w:w="65" w:type="dxa"/>
              <w:bottom w:w="55" w:type="dxa"/>
              <w:end w:w="65" w:type="dxa"/>
            </w:tcMar>
            <w:vAlign w:val="top"/>
          </w:tcPr>
          <w:p>
            <w:pPr>
              <w:spacing w:after="0"/>
            </w:pPr>
            <w:r>
              <w:rPr>
                <w:rFonts w:ascii="Liberation Sans" w:hAnsi="Liberation Sans"/>
                <w:color w:val="3D4248"/>
                <w:sz w:val="16"/>
              </w:rPr>
              <w:t>EngineeringSvgCommandGateway.v1</w:t>
            </w:r>
          </w:p>
        </w:tc>
        <w:tc>
          <w:tcPr>
            <w:tcW w:type="dxa" w:w="6576"/>
            <w:shd w:fill="F8FAFC"/>
            <w:tcMar>
              <w:top w:w="55" w:type="dxa"/>
              <w:start w:w="65" w:type="dxa"/>
              <w:bottom w:w="55" w:type="dxa"/>
              <w:end w:w="65" w:type="dxa"/>
            </w:tcMar>
            <w:vAlign w:val="top"/>
          </w:tcPr>
          <w:p>
            <w:pPr>
              <w:spacing w:after="0"/>
            </w:pPr>
            <w:r>
              <w:rPr>
                <w:rFonts w:ascii="Liberation Sans" w:hAnsi="Liberation Sans"/>
                <w:color w:val="3D4248"/>
                <w:sz w:val="16"/>
              </w:rPr>
              <w:t>Stale revision and duplicate operation IDs are rejected before model mutation.</w:t>
            </w:r>
          </w:p>
        </w:tc>
      </w:tr>
      <w:tr>
        <w:tc>
          <w:tcPr>
            <w:tcW w:type="dxa" w:w="2835"/>
            <w:tcMar>
              <w:top w:w="55" w:type="dxa"/>
              <w:start w:w="65" w:type="dxa"/>
              <w:bottom w:w="55" w:type="dxa"/>
              <w:end w:w="65" w:type="dxa"/>
            </w:tcMar>
            <w:vAlign w:val="top"/>
          </w:tcPr>
          <w:p>
            <w:pPr>
              <w:spacing w:after="0"/>
            </w:pPr>
            <w:r>
              <w:rPr>
                <w:rFonts w:ascii="Liberation Sans" w:hAnsi="Liberation Sans"/>
                <w:color w:val="3D4248"/>
                <w:sz w:val="16"/>
              </w:rPr>
              <w:t>Topology Engineering SVG adapter</w:t>
            </w:r>
          </w:p>
        </w:tc>
        <w:tc>
          <w:tcPr>
            <w:tcW w:type="dxa" w:w="6576"/>
            <w:tcMar>
              <w:top w:w="55" w:type="dxa"/>
              <w:start w:w="65" w:type="dxa"/>
              <w:bottom w:w="55" w:type="dxa"/>
              <w:end w:w="65" w:type="dxa"/>
            </w:tcMar>
            <w:vAlign w:val="top"/>
          </w:tcPr>
          <w:p>
            <w:pPr>
              <w:spacing w:after="0"/>
            </w:pPr>
            <w:r>
              <w:rPr>
                <w:rFonts w:ascii="Liberation Sans" w:hAnsi="Liberation Sans"/>
                <w:color w:val="3D4248"/>
                <w:sz w:val="16"/>
              </w:rPr>
              <w:t>The Topology domain is mapped to a shared EngineeringScene contract rather than coupling the renderer to Topology records.</w:t>
            </w:r>
          </w:p>
        </w:tc>
      </w:tr>
    </w:tbl>
    <w:p>
      <w:pPr>
        <w:pStyle w:val="Heading2"/>
      </w:pPr>
      <w:r>
        <w:t>2.1 Mandatory corrections during adoption</w:t>
      </w:r>
    </w:p>
    <w:p>
      <w:pPr>
        <w:spacing w:after="40"/>
        <w:ind w:left="255" w:hanging="142"/>
      </w:pPr>
      <w:r>
        <w:t xml:space="preserve">• </w:t>
      </w:r>
      <w:r>
        <w:t>Do not preserve Topology Validator's support-only domain restriction. Create an LFEA domain adapter for PIPE, BEND, TEE, REDUCER, RIGID, SUPPORT, LOAD and CODE_POINT entities.</w:t>
      </w:r>
    </w:p>
    <w:p>
      <w:pPr>
        <w:spacing w:after="40"/>
        <w:ind w:left="255" w:hanging="142"/>
      </w:pPr>
      <w:r>
        <w:t xml:space="preserve">• </w:t>
      </w:r>
      <w:r>
        <w:t>Do not preserve a read-only adapter descriptor. LFEA authoring requires accessMode = EDITABLE and a valid EngineeringSvgCommandGateway.v1.</w:t>
      </w:r>
    </w:p>
    <w:p>
      <w:pPr>
        <w:spacing w:after="40"/>
        <w:ind w:left="255" w:hanging="142"/>
      </w:pPr>
      <w:r>
        <w:t xml:space="preserve">• </w:t>
      </w:r>
      <w:r>
        <w:t>Do not use localeCompare() for canonical provider or entity ordering. Use the Advanced_Analysis ASCII comparator so locale cannot alter engineering identity.</w:t>
      </w:r>
    </w:p>
    <w:p>
      <w:pPr>
        <w:spacing w:after="40"/>
        <w:ind w:left="255" w:hanging="142"/>
      </w:pPr>
      <w:r>
        <w:t xml:space="preserve">• </w:t>
      </w:r>
      <w:r>
        <w:t>Do not use manual viewBox/bounding-rectangle pointer mapping without testing preserveAspectRatio gutters. Prefer SVG getScreenCTM().inverse() for screen-to-SVG conversion, with a tested fallback.</w:t>
      </w:r>
    </w:p>
    <w:p>
      <w:pPr>
        <w:spacing w:after="40"/>
        <w:ind w:left="255" w:hanging="142"/>
      </w:pPr>
      <w:r>
        <w:t xml:space="preserve">• </w:t>
      </w:r>
      <w:r>
        <w:t>Do not reuse Topology-specific CSS selectors, event names, evidence schemas or source IDs as LFEA authority.</w:t>
      </w:r>
    </w:p>
    <w:p>
      <w:pPr>
        <w:pStyle w:val="Heading1"/>
      </w:pPr>
      <w:r>
        <w:t>3. Reuse strategy</w:t>
      </w:r>
    </w:p>
    <w:tbl>
      <w:tblPr>
        <w:tblW w:type="auto" w:w="0"/>
        <w:jc w:val="center"/>
        <w:tblLook w:firstColumn="1" w:firstRow="1" w:lastColumn="0" w:lastRow="0" w:noHBand="0" w:noVBand="1" w:val="04A0"/>
      </w:tblPr>
      <w:tblGrid>
        <w:gridCol w:w="10262"/>
      </w:tblGrid>
      <w:tr>
        <w:tc>
          <w:tcPr>
            <w:tcW w:type="dxa" w:w="10262"/>
            <w:shd w:fill="EAF3F8"/>
            <w:tcMar>
              <w:top w:w="105" w:type="dxa"/>
              <w:start w:w="130" w:type="dxa"/>
              <w:bottom w:w="105" w:type="dxa"/>
              <w:end w:w="130" w:type="dxa"/>
            </w:tcMar>
            <w:tcBorders>
              <w:top w:val="single" w:sz="8" w:color="6D9DC5"/>
              <w:left w:val="single" w:sz="8" w:color="6D9DC5"/>
              <w:bottom w:val="single" w:sz="8" w:color="6D9DC5"/>
              <w:right w:val="single" w:sz="8" w:color="6D9DC5"/>
            </w:tcBorders>
          </w:tcPr>
          <w:p>
            <w:pPr>
              <w:spacing w:after="0"/>
            </w:pPr>
            <w:r>
              <w:rPr>
                <w:rFonts w:ascii="Liberation Sans" w:hAnsi="Liberation Sans"/>
                <w:b/>
                <w:color w:val="1B3452"/>
                <w:sz w:val="18"/>
              </w:rPr>
              <w:t>Recommended delivery method: a source-frozen, self-contained port of the domain-neutral Engineering SVG core into Advanced_Analysis, accompanied by a provenance manifest and parity tests. A remote runtime dependency on GitHub Pages is prohibited.</w:t>
            </w:r>
          </w:p>
        </w:tc>
      </w:tr>
    </w:tbl>
    <w:tbl>
      <w:tblPr>
        <w:tblStyle w:val="TableGrid"/>
        <w:tblW w:type="auto" w:w="0"/>
        <w:jc w:val="center"/>
        <w:tblLook w:firstColumn="1" w:firstRow="1" w:lastColumn="0" w:lastRow="0" w:noHBand="0" w:noVBand="1" w:val="04A0"/>
      </w:tblPr>
      <w:tblGrid>
        <w:gridCol w:w="3421"/>
        <w:gridCol w:w="3421"/>
        <w:gridCol w:w="3421"/>
      </w:tblGrid>
      <w:tr>
        <w:trPr>
          <w:tblHeader w:val="true"/>
        </w:trPr>
        <w:tc>
          <w:tcPr>
            <w:tcW w:type="dxa" w:w="2551"/>
            <w:shd w:fill="D9EAF7"/>
            <w:tcMar>
              <w:top w:w="70" w:type="dxa"/>
              <w:start w:w="80" w:type="dxa"/>
              <w:bottom w:w="70" w:type="dxa"/>
              <w:end w:w="80" w:type="dxa"/>
            </w:tcMar>
          </w:tcPr>
          <w:p>
            <w:r>
              <w:rPr>
                <w:rFonts w:ascii="Liberation Sans" w:hAnsi="Liberation Sans"/>
                <w:b/>
                <w:color w:val="1B3452"/>
                <w:sz w:val="15"/>
              </w:rPr>
              <w:t>Method</w:t>
            </w:r>
          </w:p>
        </w:tc>
        <w:tc>
          <w:tcPr>
            <w:tcW w:type="dxa" w:w="1701"/>
            <w:shd w:fill="D9EAF7"/>
            <w:tcMar>
              <w:top w:w="70" w:type="dxa"/>
              <w:start w:w="80" w:type="dxa"/>
              <w:bottom w:w="70" w:type="dxa"/>
              <w:end w:w="80" w:type="dxa"/>
            </w:tcMar>
          </w:tcPr>
          <w:p>
            <w:r>
              <w:rPr>
                <w:rFonts w:ascii="Liberation Sans" w:hAnsi="Liberation Sans"/>
                <w:b/>
                <w:color w:val="1B3452"/>
                <w:sz w:val="15"/>
              </w:rPr>
              <w:t>Disposition</w:t>
            </w:r>
          </w:p>
        </w:tc>
        <w:tc>
          <w:tcPr>
            <w:tcW w:type="dxa" w:w="5159"/>
            <w:shd w:fill="D9EAF7"/>
            <w:tcMar>
              <w:top w:w="70" w:type="dxa"/>
              <w:start w:w="80" w:type="dxa"/>
              <w:bottom w:w="70" w:type="dxa"/>
              <w:end w:w="80" w:type="dxa"/>
            </w:tcMar>
          </w:tcPr>
          <w:p>
            <w:r>
              <w:rPr>
                <w:rFonts w:ascii="Liberation Sans" w:hAnsi="Liberation Sans"/>
                <w:b/>
                <w:color w:val="1B3452"/>
                <w:sz w:val="15"/>
              </w:rPr>
              <w:t>Reason</w:t>
            </w:r>
          </w:p>
        </w:tc>
      </w:tr>
      <w:tr>
        <w:tc>
          <w:tcPr>
            <w:tcW w:type="dxa" w:w="2551"/>
            <w:tcMar>
              <w:top w:w="55" w:type="dxa"/>
              <w:start w:w="65" w:type="dxa"/>
              <w:bottom w:w="55" w:type="dxa"/>
              <w:end w:w="65" w:type="dxa"/>
            </w:tcMar>
            <w:vAlign w:val="top"/>
          </w:tcPr>
          <w:p>
            <w:pPr>
              <w:spacing w:after="0"/>
            </w:pPr>
            <w:r>
              <w:rPr>
                <w:rFonts w:ascii="Liberation Sans" w:hAnsi="Liberation Sans"/>
                <w:color w:val="3D4248"/>
                <w:sz w:val="15"/>
              </w:rPr>
              <w:t>Iframe or remote module from GitHub Pages</w:t>
            </w:r>
          </w:p>
        </w:tc>
        <w:tc>
          <w:tcPr>
            <w:tcW w:type="dxa" w:w="1701"/>
            <w:tcMar>
              <w:top w:w="55" w:type="dxa"/>
              <w:start w:w="65" w:type="dxa"/>
              <w:bottom w:w="55" w:type="dxa"/>
              <w:end w:w="65" w:type="dxa"/>
            </w:tcMar>
            <w:vAlign w:val="top"/>
          </w:tcPr>
          <w:p>
            <w:pPr>
              <w:spacing w:after="0"/>
            </w:pPr>
            <w:r>
              <w:rPr>
                <w:rFonts w:ascii="Liberation Sans" w:hAnsi="Liberation Sans"/>
                <w:color w:val="3D4248"/>
                <w:sz w:val="15"/>
              </w:rPr>
              <w:t>REJECT</w:t>
            </w:r>
          </w:p>
        </w:tc>
        <w:tc>
          <w:tcPr>
            <w:tcW w:type="dxa" w:w="5159"/>
            <w:tcMar>
              <w:top w:w="55" w:type="dxa"/>
              <w:start w:w="65" w:type="dxa"/>
              <w:bottom w:w="55" w:type="dxa"/>
              <w:end w:w="65" w:type="dxa"/>
            </w:tcMar>
            <w:vAlign w:val="top"/>
          </w:tcPr>
          <w:p>
            <w:pPr>
              <w:spacing w:after="0"/>
            </w:pPr>
            <w:r>
              <w:rPr>
                <w:rFonts w:ascii="Liberation Sans" w:hAnsi="Liberation Sans"/>
                <w:color w:val="3D4248"/>
                <w:sz w:val="15"/>
              </w:rPr>
              <w:t>Network-dependent, difficult to version, unsafe for engineering evidence, cross-origin lifecycle and deployment risk.</w:t>
            </w:r>
          </w:p>
        </w:tc>
      </w:tr>
      <w:tr>
        <w:tc>
          <w:tcPr>
            <w:tcW w:type="dxa" w:w="2551"/>
            <w:shd w:fill="F8FAFC"/>
            <w:tcMar>
              <w:top w:w="55" w:type="dxa"/>
              <w:start w:w="65" w:type="dxa"/>
              <w:bottom w:w="55" w:type="dxa"/>
              <w:end w:w="65" w:type="dxa"/>
            </w:tcMar>
            <w:vAlign w:val="top"/>
          </w:tcPr>
          <w:p>
            <w:pPr>
              <w:spacing w:after="0"/>
            </w:pPr>
            <w:r>
              <w:rPr>
                <w:rFonts w:ascii="Liberation Sans" w:hAnsi="Liberation Sans"/>
                <w:color w:val="3D4248"/>
                <w:sz w:val="15"/>
              </w:rPr>
              <w:t>Copy Topology Validator files wholesale</w:t>
            </w:r>
          </w:p>
        </w:tc>
        <w:tc>
          <w:tcPr>
            <w:tcW w:type="dxa" w:w="1701"/>
            <w:shd w:fill="F8FAFC"/>
            <w:tcMar>
              <w:top w:w="55" w:type="dxa"/>
              <w:start w:w="65" w:type="dxa"/>
              <w:bottom w:w="55" w:type="dxa"/>
              <w:end w:w="65" w:type="dxa"/>
            </w:tcMar>
            <w:vAlign w:val="top"/>
          </w:tcPr>
          <w:p>
            <w:pPr>
              <w:spacing w:after="0"/>
            </w:pPr>
            <w:r>
              <w:rPr>
                <w:rFonts w:ascii="Liberation Sans" w:hAnsi="Liberation Sans"/>
                <w:color w:val="3D4248"/>
                <w:sz w:val="15"/>
              </w:rPr>
              <w:t>REJECT</w:t>
            </w:r>
          </w:p>
        </w:tc>
        <w:tc>
          <w:tcPr>
            <w:tcW w:type="dxa" w:w="5159"/>
            <w:shd w:fill="F8FAFC"/>
            <w:tcMar>
              <w:top w:w="55" w:type="dxa"/>
              <w:start w:w="65" w:type="dxa"/>
              <w:bottom w:w="55" w:type="dxa"/>
              <w:end w:w="65" w:type="dxa"/>
            </w:tcMar>
            <w:vAlign w:val="top"/>
          </w:tcPr>
          <w:p>
            <w:pPr>
              <w:spacing w:after="0"/>
            </w:pPr>
            <w:r>
              <w:rPr>
                <w:rFonts w:ascii="Liberation Sans" w:hAnsi="Liberation Sans"/>
                <w:color w:val="3D4248"/>
                <w:sz w:val="15"/>
              </w:rPr>
              <w:t>Carries Topology-specific assumptions, support-only model, CSS/event coupling and duplicate authority.</w:t>
            </w:r>
          </w:p>
        </w:tc>
      </w:tr>
      <w:tr>
        <w:tc>
          <w:tcPr>
            <w:tcW w:type="dxa" w:w="2551"/>
            <w:tcMar>
              <w:top w:w="55" w:type="dxa"/>
              <w:start w:w="65" w:type="dxa"/>
              <w:bottom w:w="55" w:type="dxa"/>
              <w:end w:w="65" w:type="dxa"/>
            </w:tcMar>
            <w:vAlign w:val="top"/>
          </w:tcPr>
          <w:p>
            <w:pPr>
              <w:spacing w:after="0"/>
            </w:pPr>
            <w:r>
              <w:rPr>
                <w:rFonts w:ascii="Liberation Sans" w:hAnsi="Liberation Sans"/>
                <w:color w:val="3D4248"/>
                <w:sz w:val="15"/>
              </w:rPr>
              <w:t>Git submodule</w:t>
            </w:r>
          </w:p>
        </w:tc>
        <w:tc>
          <w:tcPr>
            <w:tcW w:type="dxa" w:w="1701"/>
            <w:tcMar>
              <w:top w:w="55" w:type="dxa"/>
              <w:start w:w="65" w:type="dxa"/>
              <w:bottom w:w="55" w:type="dxa"/>
              <w:end w:w="65" w:type="dxa"/>
            </w:tcMar>
            <w:vAlign w:val="top"/>
          </w:tcPr>
          <w:p>
            <w:pPr>
              <w:spacing w:after="0"/>
            </w:pPr>
            <w:r>
              <w:rPr>
                <w:rFonts w:ascii="Liberation Sans" w:hAnsi="Liberation Sans"/>
                <w:color w:val="3D4248"/>
                <w:sz w:val="15"/>
              </w:rPr>
              <w:t>NOT PREFERRED</w:t>
            </w:r>
          </w:p>
        </w:tc>
        <w:tc>
          <w:tcPr>
            <w:tcW w:type="dxa" w:w="5159"/>
            <w:tcMar>
              <w:top w:w="55" w:type="dxa"/>
              <w:start w:w="65" w:type="dxa"/>
              <w:bottom w:w="55" w:type="dxa"/>
              <w:end w:w="65" w:type="dxa"/>
            </w:tcMar>
            <w:vAlign w:val="top"/>
          </w:tcPr>
          <w:p>
            <w:pPr>
              <w:spacing w:after="0"/>
            </w:pPr>
            <w:r>
              <w:rPr>
                <w:rFonts w:ascii="Liberation Sans" w:hAnsi="Liberation Sans"/>
                <w:color w:val="3D4248"/>
                <w:sz w:val="15"/>
              </w:rPr>
              <w:t>Build and checkout complexity; exact release packaging is fragile.</w:t>
            </w:r>
          </w:p>
        </w:tc>
      </w:tr>
      <w:tr>
        <w:tc>
          <w:tcPr>
            <w:tcW w:type="dxa" w:w="2551"/>
            <w:shd w:fill="F8FAFC"/>
            <w:tcMar>
              <w:top w:w="55" w:type="dxa"/>
              <w:start w:w="65" w:type="dxa"/>
              <w:bottom w:w="55" w:type="dxa"/>
              <w:end w:w="65" w:type="dxa"/>
            </w:tcMar>
            <w:vAlign w:val="top"/>
          </w:tcPr>
          <w:p>
            <w:pPr>
              <w:spacing w:after="0"/>
            </w:pPr>
            <w:r>
              <w:rPr>
                <w:rFonts w:ascii="Liberation Sans" w:hAnsi="Liberation Sans"/>
                <w:color w:val="3D4248"/>
                <w:sz w:val="15"/>
              </w:rPr>
              <w:t>Published internal package</w:t>
            </w:r>
          </w:p>
        </w:tc>
        <w:tc>
          <w:tcPr>
            <w:tcW w:type="dxa" w:w="1701"/>
            <w:shd w:fill="F8FAFC"/>
            <w:tcMar>
              <w:top w:w="55" w:type="dxa"/>
              <w:start w:w="65" w:type="dxa"/>
              <w:bottom w:w="55" w:type="dxa"/>
              <w:end w:w="65" w:type="dxa"/>
            </w:tcMar>
            <w:vAlign w:val="top"/>
          </w:tcPr>
          <w:p>
            <w:pPr>
              <w:spacing w:after="0"/>
            </w:pPr>
            <w:r>
              <w:rPr>
                <w:rFonts w:ascii="Liberation Sans" w:hAnsi="Liberation Sans"/>
                <w:color w:val="3D4248"/>
                <w:sz w:val="15"/>
              </w:rPr>
              <w:t>DURABLE OPTION</w:t>
            </w:r>
          </w:p>
        </w:tc>
        <w:tc>
          <w:tcPr>
            <w:tcW w:type="dxa" w:w="5159"/>
            <w:shd w:fill="F8FAFC"/>
            <w:tcMar>
              <w:top w:w="55" w:type="dxa"/>
              <w:start w:w="65" w:type="dxa"/>
              <w:bottom w:w="55" w:type="dxa"/>
              <w:end w:w="65" w:type="dxa"/>
            </w:tcMar>
            <w:vAlign w:val="top"/>
          </w:tcPr>
          <w:p>
            <w:pPr>
              <w:spacing w:after="0"/>
            </w:pPr>
            <w:r>
              <w:rPr>
                <w:rFonts w:ascii="Liberation Sans" w:hAnsi="Liberation Sans"/>
                <w:color w:val="3D4248"/>
                <w:sz w:val="15"/>
              </w:rPr>
              <w:t>Best long-term sharing if release/version governance is established.</w:t>
            </w:r>
          </w:p>
        </w:tc>
      </w:tr>
      <w:tr>
        <w:tc>
          <w:tcPr>
            <w:tcW w:type="dxa" w:w="2551"/>
            <w:tcMar>
              <w:top w:w="55" w:type="dxa"/>
              <w:start w:w="65" w:type="dxa"/>
              <w:bottom w:w="55" w:type="dxa"/>
              <w:end w:w="65" w:type="dxa"/>
            </w:tcMar>
            <w:vAlign w:val="top"/>
          </w:tcPr>
          <w:p>
            <w:pPr>
              <w:spacing w:after="0"/>
            </w:pPr>
            <w:r>
              <w:rPr>
                <w:rFonts w:ascii="Liberation Sans" w:hAnsi="Liberation Sans"/>
                <w:color w:val="3D4248"/>
                <w:sz w:val="15"/>
              </w:rPr>
              <w:t>Frozen local port + provenance manifest</w:t>
            </w:r>
          </w:p>
        </w:tc>
        <w:tc>
          <w:tcPr>
            <w:tcW w:type="dxa" w:w="1701"/>
            <w:tcMar>
              <w:top w:w="55" w:type="dxa"/>
              <w:start w:w="65" w:type="dxa"/>
              <w:bottom w:w="55" w:type="dxa"/>
              <w:end w:w="65" w:type="dxa"/>
            </w:tcMar>
            <w:vAlign w:val="top"/>
          </w:tcPr>
          <w:p>
            <w:pPr>
              <w:spacing w:after="0"/>
            </w:pPr>
            <w:r>
              <w:rPr>
                <w:rFonts w:ascii="Liberation Sans" w:hAnsi="Liberation Sans"/>
                <w:color w:val="3D4248"/>
                <w:sz w:val="15"/>
              </w:rPr>
              <w:t>RECOMMENDED NOW</w:t>
            </w:r>
          </w:p>
        </w:tc>
        <w:tc>
          <w:tcPr>
            <w:tcW w:type="dxa" w:w="5159"/>
            <w:tcMar>
              <w:top w:w="55" w:type="dxa"/>
              <w:start w:w="65" w:type="dxa"/>
              <w:bottom w:w="55" w:type="dxa"/>
              <w:end w:w="65" w:type="dxa"/>
            </w:tcMar>
            <w:vAlign w:val="top"/>
          </w:tcPr>
          <w:p>
            <w:pPr>
              <w:spacing w:after="0"/>
            </w:pPr>
            <w:r>
              <w:rPr>
                <w:rFonts w:ascii="Liberation Sans" w:hAnsi="Liberation Sans"/>
                <w:color w:val="3D4248"/>
                <w:sz w:val="15"/>
              </w:rPr>
              <w:t>Self-contained builds, reviewable diff, exact source lineage, parity tests and controlled target-specific hardening.</w:t>
            </w:r>
          </w:p>
        </w:tc>
      </w:tr>
    </w:tbl>
    <w:p>
      <w:pPr>
        <w:pStyle w:val="Heading2"/>
      </w:pPr>
      <w:r>
        <w:t>3.1 Source provenance manifest</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w:t>
              <w:br/>
              <w:t xml:space="preserve">  "schema": "lfea-svg-upstream-provenance/v1",</w:t>
              <w:br/>
              <w:t xml:space="preserve">  "upstreamRepository": "reallaksh19/XML_Compare_Utilities",</w:t>
              <w:br/>
              <w:t xml:space="preserve">  "upstreamCommit": "126df8acc370d22540cb129dce789ea04773ebaf",</w:t>
              <w:br/>
              <w:t xml:space="preserve">  "sourceFiles": [</w:t>
              <w:br/>
              <w:t xml:space="preserve">    {</w:t>
              <w:br/>
              <w:t xml:space="preserve">      "path": "core/engineering-svg/engineering-svg-adapter.js",</w:t>
              <w:br/>
              <w:t xml:space="preserve">      "blobSha": "3f912463ffbb88ff3c022a5ba2a82a8eb9bd966a",</w:t>
              <w:br/>
              <w:t xml:space="preserve">      "usage": "PORTED_AND_HARDENED"</w:t>
              <w:br/>
              <w:t xml:space="preserve">    },</w:t>
              <w:br/>
              <w:t xml:space="preserve">    {</w:t>
              <w:br/>
              <w:t xml:space="preserve">      "path": "core/engineering-svg/engineering-svg-command-gateway.js",</w:t>
              <w:br/>
              <w:t xml:space="preserve">      "blobSha": "133e852d38059a4d671f40bab1a334cf9b614478",</w:t>
              <w:br/>
              <w:t xml:space="preserve">      "usage": "PORTED_AND_HARDENED"</w:t>
              <w:br/>
              <w:t xml:space="preserve">    },</w:t>
              <w:br/>
              <w:t xml:space="preserve">    {</w:t>
              <w:br/>
              <w:t xml:space="preserve">      "path": "tabs/topology-trace-validator/topology-svg-editor-overlay.js",</w:t>
              <w:br/>
              <w:t xml:space="preserve">      "blobSha": "9cbf0a9575ec251fca98bc466757f0a7858991e8",</w:t>
              <w:br/>
              <w:t xml:space="preserve">      "usage": "MATH_PATTERN_REFERENCE"</w:t>
              <w:br/>
              <w:t xml:space="preserve">    }</w:t>
              <w:br/>
              <w:t xml:space="preserve">  ],</w:t>
              <w:br/>
              <w:t xml:space="preserve">  "targetRepository": "reallaksh19/Advanced_Analysis",</w:t>
              <w:br/>
              <w:t xml:space="preserve">  "targetBase": "ea33e6aacc6a3328b648468dbd6a534bc9a4c867"</w:t>
              <w:br/>
              <w:t>}</w:t>
            </w:r>
          </w:p>
        </w:tc>
      </w:tr>
    </w:tbl>
    <w:p>
      <w:pPr>
        <w:pStyle w:val="Heading1"/>
      </w:pPr>
      <w:r>
        <w:t>4. Target architecture</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LFEA engineering source / imported JSON</w:t>
              <w:br/>
              <w:t xml:space="preserve">  -&gt; existing source validation and component graph</w:t>
              <w:br/>
              <w:t xml:space="preserve">  -&gt; LFEA engineering-scene adapter</w:t>
              <w:br/>
              <w:t xml:space="preserve">  -&gt; EngineeringScene.v1</w:t>
              <w:br/>
              <w:t xml:space="preserve">  -&gt; SVG renderer + viewport state</w:t>
              <w:br/>
              <w:t xml:space="preserve">  -&gt; selection / property / snap services</w:t>
              <w:br/>
              <w:t xml:space="preserve">  -&gt; transient edit intent</w:t>
              <w:br/>
              <w:t xml:space="preserve">  -&gt; revision-checked command gateway</w:t>
              <w:br/>
              <w:t xml:space="preserve">  -&gt; LFEA draft command</w:t>
              <w:br/>
              <w:t xml:space="preserve">  -&gt; accepted engineering-source revision</w:t>
              <w:br/>
              <w:t xml:space="preserve">  -&gt; existing B-1 / B-2.5 / B-3.x / B-4.0 chain</w:t>
              <w:br/>
              <w:br/>
              <w:t>Read-only optional path:</w:t>
              <w:br/>
              <w:t>EngineeringScene.v1</w:t>
              <w:br/>
              <w:t xml:space="preserve">  -&gt; Three.js/WebGL inspection adapter</w:t>
              <w:br/>
              <w:t xml:space="preserve">  -&gt; orbit / perspective / dense-result review</w:t>
            </w:r>
          </w:p>
        </w:tc>
      </w:tr>
    </w:tbl>
    <w:p>
      <w:pPr>
        <w:pStyle w:val="Heading2"/>
      </w:pPr>
      <w:r>
        <w:t>4.1 Required target modules</w:t>
      </w:r>
    </w:p>
    <w:tbl>
      <w:tblPr>
        <w:tblStyle w:val="TableGrid"/>
        <w:tblW w:type="auto" w:w="0"/>
        <w:jc w:val="center"/>
        <w:tblLook w:firstColumn="1" w:firstRow="1" w:lastColumn="0" w:lastRow="0" w:noHBand="0" w:noVBand="1" w:val="04A0"/>
      </w:tblPr>
      <w:tblGrid>
        <w:gridCol w:w="5131"/>
        <w:gridCol w:w="5131"/>
      </w:tblGrid>
      <w:tr>
        <w:trPr>
          <w:tblHeader w:val="true"/>
        </w:trPr>
        <w:tc>
          <w:tcPr>
            <w:tcW w:type="dxa" w:w="4082"/>
            <w:shd w:fill="D9EAF7"/>
            <w:tcMar>
              <w:top w:w="70" w:type="dxa"/>
              <w:start w:w="80" w:type="dxa"/>
              <w:bottom w:w="70" w:type="dxa"/>
              <w:end w:w="80" w:type="dxa"/>
            </w:tcMar>
          </w:tcPr>
          <w:p>
            <w:r>
              <w:rPr>
                <w:rFonts w:ascii="Liberation Sans" w:hAnsi="Liberation Sans"/>
                <w:b/>
                <w:color w:val="1B3452"/>
                <w:sz w:val="15"/>
              </w:rPr>
              <w:t>Target module</w:t>
            </w:r>
          </w:p>
        </w:tc>
        <w:tc>
          <w:tcPr>
            <w:tcW w:type="dxa" w:w="5329"/>
            <w:shd w:fill="D9EAF7"/>
            <w:tcMar>
              <w:top w:w="70" w:type="dxa"/>
              <w:start w:w="80" w:type="dxa"/>
              <w:bottom w:w="70" w:type="dxa"/>
              <w:end w:w="80" w:type="dxa"/>
            </w:tcMar>
          </w:tcPr>
          <w:p>
            <w:r>
              <w:rPr>
                <w:rFonts w:ascii="Liberation Sans" w:hAnsi="Liberation Sans"/>
                <w:b/>
                <w:color w:val="1B3452"/>
                <w:sz w:val="15"/>
              </w:rPr>
              <w:t>Responsibility</w:t>
            </w:r>
          </w:p>
        </w:tc>
      </w:tr>
      <w:tr>
        <w:tc>
          <w:tcPr>
            <w:tcW w:type="dxa" w:w="4082"/>
            <w:tcMar>
              <w:top w:w="55" w:type="dxa"/>
              <w:start w:w="65" w:type="dxa"/>
              <w:bottom w:w="55" w:type="dxa"/>
              <w:end w:w="65" w:type="dxa"/>
            </w:tcMar>
            <w:vAlign w:val="top"/>
          </w:tcPr>
          <w:p>
            <w:pPr>
              <w:spacing w:after="0"/>
            </w:pPr>
            <w:r>
              <w:rPr>
                <w:rFonts w:ascii="Liberation Sans" w:hAnsi="Liberation Sans"/>
                <w:color w:val="3D4248"/>
                <w:sz w:val="15"/>
              </w:rPr>
              <w:t>src/workspace/lfea-svg/lfea-engineering-svg-adapter.js</w:t>
            </w:r>
          </w:p>
        </w:tc>
        <w:tc>
          <w:tcPr>
            <w:tcW w:type="dxa" w:w="5329"/>
            <w:tcMar>
              <w:top w:w="55" w:type="dxa"/>
              <w:start w:w="65" w:type="dxa"/>
              <w:bottom w:w="55" w:type="dxa"/>
              <w:end w:w="65" w:type="dxa"/>
            </w:tcMar>
            <w:vAlign w:val="top"/>
          </w:tcPr>
          <w:p>
            <w:pPr>
              <w:spacing w:after="0"/>
            </w:pPr>
            <w:r>
              <w:rPr>
                <w:rFonts w:ascii="Liberation Sans" w:hAnsi="Liberation Sans"/>
                <w:color w:val="3D4248"/>
                <w:sz w:val="15"/>
              </w:rPr>
              <w:t>Maps LFEA engineering entities to the shared EngineeringScene contract.</w:t>
            </w:r>
          </w:p>
        </w:tc>
      </w:tr>
      <w:tr>
        <w:tc>
          <w:tcPr>
            <w:tcW w:type="dxa" w:w="4082"/>
            <w:shd w:fill="F8FAFC"/>
            <w:tcMar>
              <w:top w:w="55" w:type="dxa"/>
              <w:start w:w="65" w:type="dxa"/>
              <w:bottom w:w="55" w:type="dxa"/>
              <w:end w:w="65" w:type="dxa"/>
            </w:tcMar>
            <w:vAlign w:val="top"/>
          </w:tcPr>
          <w:p>
            <w:pPr>
              <w:spacing w:after="0"/>
            </w:pPr>
            <w:r>
              <w:rPr>
                <w:rFonts w:ascii="Liberation Sans" w:hAnsi="Liberation Sans"/>
                <w:color w:val="3D4248"/>
                <w:sz w:val="15"/>
              </w:rPr>
              <w:t>src/workspace/lfea-svg/lfea-svg-scene-builder.js</w:t>
            </w:r>
          </w:p>
        </w:tc>
        <w:tc>
          <w:tcPr>
            <w:tcW w:type="dxa" w:w="5329"/>
            <w:shd w:fill="F8FAFC"/>
            <w:tcMar>
              <w:top w:w="55" w:type="dxa"/>
              <w:start w:w="65" w:type="dxa"/>
              <w:bottom w:w="55" w:type="dxa"/>
              <w:end w:w="65" w:type="dxa"/>
            </w:tcMar>
            <w:vAlign w:val="top"/>
          </w:tcPr>
          <w:p>
            <w:pPr>
              <w:spacing w:after="0"/>
            </w:pPr>
            <w:r>
              <w:rPr>
                <w:rFonts w:ascii="Liberation Sans" w:hAnsi="Liberation Sans"/>
                <w:color w:val="3D4248"/>
                <w:sz w:val="15"/>
              </w:rPr>
              <w:t>Creates projected semantic primitives with source IDs and result/display metadata.</w:t>
            </w:r>
          </w:p>
        </w:tc>
      </w:tr>
      <w:tr>
        <w:tc>
          <w:tcPr>
            <w:tcW w:type="dxa" w:w="4082"/>
            <w:tcMar>
              <w:top w:w="55" w:type="dxa"/>
              <w:start w:w="65" w:type="dxa"/>
              <w:bottom w:w="55" w:type="dxa"/>
              <w:end w:w="65" w:type="dxa"/>
            </w:tcMar>
            <w:vAlign w:val="top"/>
          </w:tcPr>
          <w:p>
            <w:pPr>
              <w:spacing w:after="0"/>
            </w:pPr>
            <w:r>
              <w:rPr>
                <w:rFonts w:ascii="Liberation Sans" w:hAnsi="Liberation Sans"/>
                <w:color w:val="3D4248"/>
                <w:sz w:val="15"/>
              </w:rPr>
              <w:t>src/workspace/lfea-svg/lfea-svg-command-gateway.js</w:t>
            </w:r>
          </w:p>
        </w:tc>
        <w:tc>
          <w:tcPr>
            <w:tcW w:type="dxa" w:w="5329"/>
            <w:tcMar>
              <w:top w:w="55" w:type="dxa"/>
              <w:start w:w="65" w:type="dxa"/>
              <w:bottom w:w="55" w:type="dxa"/>
              <w:end w:w="65" w:type="dxa"/>
            </w:tcMar>
            <w:vAlign w:val="top"/>
          </w:tcPr>
          <w:p>
            <w:pPr>
              <w:spacing w:after="0"/>
            </w:pPr>
            <w:r>
              <w:rPr>
                <w:rFonts w:ascii="Liberation Sans" w:hAnsi="Liberation Sans"/>
                <w:color w:val="3D4248"/>
                <w:sz w:val="15"/>
              </w:rPr>
              <w:t>Binds EngineeringSvgCommandGateway to the authoritative LFEA source revision.</w:t>
            </w:r>
          </w:p>
        </w:tc>
      </w:tr>
      <w:tr>
        <w:tc>
          <w:tcPr>
            <w:tcW w:type="dxa" w:w="4082"/>
            <w:shd w:fill="F8FAFC"/>
            <w:tcMar>
              <w:top w:w="55" w:type="dxa"/>
              <w:start w:w="65" w:type="dxa"/>
              <w:bottom w:w="55" w:type="dxa"/>
              <w:end w:w="65" w:type="dxa"/>
            </w:tcMar>
            <w:vAlign w:val="top"/>
          </w:tcPr>
          <w:p>
            <w:pPr>
              <w:spacing w:after="0"/>
            </w:pPr>
            <w:r>
              <w:rPr>
                <w:rFonts w:ascii="Liberation Sans" w:hAnsi="Liberation Sans"/>
                <w:color w:val="3D4248"/>
                <w:sz w:val="15"/>
              </w:rPr>
              <w:t>src/workspace/lfea-svg/lfea-svg-draft-model.js</w:t>
            </w:r>
          </w:p>
        </w:tc>
        <w:tc>
          <w:tcPr>
            <w:tcW w:type="dxa" w:w="5329"/>
            <w:shd w:fill="F8FAFC"/>
            <w:tcMar>
              <w:top w:w="55" w:type="dxa"/>
              <w:start w:w="65" w:type="dxa"/>
              <w:bottom w:w="55" w:type="dxa"/>
              <w:end w:w="65" w:type="dxa"/>
            </w:tcMar>
            <w:vAlign w:val="top"/>
          </w:tcPr>
          <w:p>
            <w:pPr>
              <w:spacing w:after="0"/>
            </w:pPr>
            <w:r>
              <w:rPr>
                <w:rFonts w:ascii="Liberation Sans" w:hAnsi="Liberation Sans"/>
                <w:color w:val="3D4248"/>
                <w:sz w:val="15"/>
              </w:rPr>
              <w:t>Mutable draft separated from accepted source; no solver imports.</w:t>
            </w:r>
          </w:p>
        </w:tc>
      </w:tr>
      <w:tr>
        <w:tc>
          <w:tcPr>
            <w:tcW w:type="dxa" w:w="4082"/>
            <w:tcMar>
              <w:top w:w="55" w:type="dxa"/>
              <w:start w:w="65" w:type="dxa"/>
              <w:bottom w:w="55" w:type="dxa"/>
              <w:end w:w="65" w:type="dxa"/>
            </w:tcMar>
            <w:vAlign w:val="top"/>
          </w:tcPr>
          <w:p>
            <w:pPr>
              <w:spacing w:after="0"/>
            </w:pPr>
            <w:r>
              <w:rPr>
                <w:rFonts w:ascii="Liberation Sans" w:hAnsi="Liberation Sans"/>
                <w:color w:val="3D4248"/>
                <w:sz w:val="15"/>
              </w:rPr>
              <w:t>src/workspace/lfea-svg/lfea-svg-history.js</w:t>
            </w:r>
          </w:p>
        </w:tc>
        <w:tc>
          <w:tcPr>
            <w:tcW w:type="dxa" w:w="5329"/>
            <w:tcMar>
              <w:top w:w="55" w:type="dxa"/>
              <w:start w:w="65" w:type="dxa"/>
              <w:bottom w:w="55" w:type="dxa"/>
              <w:end w:w="65" w:type="dxa"/>
            </w:tcMar>
            <w:vAlign w:val="top"/>
          </w:tcPr>
          <w:p>
            <w:pPr>
              <w:spacing w:after="0"/>
            </w:pPr>
            <w:r>
              <w:rPr>
                <w:rFonts w:ascii="Liberation Sans" w:hAnsi="Liberation Sans"/>
                <w:color w:val="3D4248"/>
                <w:sz w:val="15"/>
              </w:rPr>
              <w:t>Bounded undo/redo journal; one accepted command per logical edit.</w:t>
            </w:r>
          </w:p>
        </w:tc>
      </w:tr>
      <w:tr>
        <w:tc>
          <w:tcPr>
            <w:tcW w:type="dxa" w:w="4082"/>
            <w:shd w:fill="F8FAFC"/>
            <w:tcMar>
              <w:top w:w="55" w:type="dxa"/>
              <w:start w:w="65" w:type="dxa"/>
              <w:bottom w:w="55" w:type="dxa"/>
              <w:end w:w="65" w:type="dxa"/>
            </w:tcMar>
            <w:vAlign w:val="top"/>
          </w:tcPr>
          <w:p>
            <w:pPr>
              <w:spacing w:after="0"/>
            </w:pPr>
            <w:r>
              <w:rPr>
                <w:rFonts w:ascii="Liberation Sans" w:hAnsi="Liberation Sans"/>
                <w:color w:val="3D4248"/>
                <w:sz w:val="15"/>
              </w:rPr>
              <w:t>src/workspace/lfea-svg/lfea-svg-overlay.js</w:t>
            </w:r>
          </w:p>
        </w:tc>
        <w:tc>
          <w:tcPr>
            <w:tcW w:type="dxa" w:w="5329"/>
            <w:shd w:fill="F8FAFC"/>
            <w:tcMar>
              <w:top w:w="55" w:type="dxa"/>
              <w:start w:w="65" w:type="dxa"/>
              <w:bottom w:w="55" w:type="dxa"/>
              <w:end w:w="65" w:type="dxa"/>
            </w:tcMar>
            <w:vAlign w:val="top"/>
          </w:tcPr>
          <w:p>
            <w:pPr>
              <w:spacing w:after="0"/>
            </w:pPr>
            <w:r>
              <w:rPr>
                <w:rFonts w:ascii="Liberation Sans" w:hAnsi="Liberation Sans"/>
                <w:color w:val="3D4248"/>
                <w:sz w:val="15"/>
              </w:rPr>
              <w:t>Handles, previews, dimensions, local axes, support/load glyphs.</w:t>
            </w:r>
          </w:p>
        </w:tc>
      </w:tr>
      <w:tr>
        <w:tc>
          <w:tcPr>
            <w:tcW w:type="dxa" w:w="4082"/>
            <w:tcMar>
              <w:top w:w="55" w:type="dxa"/>
              <w:start w:w="65" w:type="dxa"/>
              <w:bottom w:w="55" w:type="dxa"/>
              <w:end w:w="65" w:type="dxa"/>
            </w:tcMar>
            <w:vAlign w:val="top"/>
          </w:tcPr>
          <w:p>
            <w:pPr>
              <w:spacing w:after="0"/>
            </w:pPr>
            <w:r>
              <w:rPr>
                <w:rFonts w:ascii="Liberation Sans" w:hAnsi="Liberation Sans"/>
                <w:color w:val="3D4248"/>
                <w:sz w:val="15"/>
              </w:rPr>
              <w:t>src/workspace/lfea-svg/lfea-svg-snap-providers.js</w:t>
            </w:r>
          </w:p>
        </w:tc>
        <w:tc>
          <w:tcPr>
            <w:tcW w:type="dxa" w:w="5329"/>
            <w:tcMar>
              <w:top w:w="55" w:type="dxa"/>
              <w:start w:w="65" w:type="dxa"/>
              <w:bottom w:w="55" w:type="dxa"/>
              <w:end w:w="65" w:type="dxa"/>
            </w:tcMar>
            <w:vAlign w:val="top"/>
          </w:tcPr>
          <w:p>
            <w:pPr>
              <w:spacing w:after="0"/>
            </w:pPr>
            <w:r>
              <w:rPr>
                <w:rFonts w:ascii="Liberation Sans" w:hAnsi="Liberation Sans"/>
                <w:color w:val="3D4248"/>
                <w:sz w:val="15"/>
              </w:rPr>
              <w:t>Endpoint, midpoint, centre, intersection, tangent and axis constraints.</w:t>
            </w:r>
          </w:p>
        </w:tc>
      </w:tr>
      <w:tr>
        <w:tc>
          <w:tcPr>
            <w:tcW w:type="dxa" w:w="4082"/>
            <w:shd w:fill="F8FAFC"/>
            <w:tcMar>
              <w:top w:w="55" w:type="dxa"/>
              <w:start w:w="65" w:type="dxa"/>
              <w:bottom w:w="55" w:type="dxa"/>
              <w:end w:w="65" w:type="dxa"/>
            </w:tcMar>
            <w:vAlign w:val="top"/>
          </w:tcPr>
          <w:p>
            <w:pPr>
              <w:spacing w:after="0"/>
            </w:pPr>
            <w:r>
              <w:rPr>
                <w:rFonts w:ascii="Liberation Sans" w:hAnsi="Liberation Sans"/>
                <w:color w:val="3D4248"/>
                <w:sz w:val="15"/>
              </w:rPr>
              <w:t>src/workspace/lfea-svg/lfea-svg-properties.js</w:t>
            </w:r>
          </w:p>
        </w:tc>
        <w:tc>
          <w:tcPr>
            <w:tcW w:type="dxa" w:w="5329"/>
            <w:shd w:fill="F8FAFC"/>
            <w:tcMar>
              <w:top w:w="55" w:type="dxa"/>
              <w:start w:w="65" w:type="dxa"/>
              <w:bottom w:w="55" w:type="dxa"/>
              <w:end w:w="65" w:type="dxa"/>
            </w:tcMar>
            <w:vAlign w:val="top"/>
          </w:tcPr>
          <w:p>
            <w:pPr>
              <w:spacing w:after="0"/>
            </w:pPr>
            <w:r>
              <w:rPr>
                <w:rFonts w:ascii="Liberation Sans" w:hAnsi="Liberation Sans"/>
                <w:color w:val="3D4248"/>
                <w:sz w:val="15"/>
              </w:rPr>
              <w:t>Read-only selected-entity properties and source/evidence projection.</w:t>
            </w:r>
          </w:p>
        </w:tc>
      </w:tr>
      <w:tr>
        <w:tc>
          <w:tcPr>
            <w:tcW w:type="dxa" w:w="4082"/>
            <w:tcMar>
              <w:top w:w="55" w:type="dxa"/>
              <w:start w:w="65" w:type="dxa"/>
              <w:bottom w:w="55" w:type="dxa"/>
              <w:end w:w="65" w:type="dxa"/>
            </w:tcMar>
            <w:vAlign w:val="top"/>
          </w:tcPr>
          <w:p>
            <w:pPr>
              <w:spacing w:after="0"/>
            </w:pPr>
            <w:r>
              <w:rPr>
                <w:rFonts w:ascii="Liberation Sans" w:hAnsi="Liberation Sans"/>
                <w:color w:val="3D4248"/>
                <w:sz w:val="15"/>
              </w:rPr>
              <w:t>src/workspace/lfea-svg/lfea-svg-selection.js</w:t>
            </w:r>
          </w:p>
        </w:tc>
        <w:tc>
          <w:tcPr>
            <w:tcW w:type="dxa" w:w="5329"/>
            <w:tcMar>
              <w:top w:w="55" w:type="dxa"/>
              <w:start w:w="65" w:type="dxa"/>
              <w:bottom w:w="55" w:type="dxa"/>
              <w:end w:w="65" w:type="dxa"/>
            </w:tcMar>
            <w:vAlign w:val="top"/>
          </w:tcPr>
          <w:p>
            <w:pPr>
              <w:spacing w:after="0"/>
            </w:pPr>
            <w:r>
              <w:rPr>
                <w:rFonts w:ascii="Liberation Sans" w:hAnsi="Liberation Sans"/>
                <w:color w:val="3D4248"/>
                <w:sz w:val="15"/>
              </w:rPr>
              <w:t>Point, window and crossing selection using stable entity IDs.</w:t>
            </w:r>
          </w:p>
        </w:tc>
      </w:tr>
      <w:tr>
        <w:tc>
          <w:tcPr>
            <w:tcW w:type="dxa" w:w="4082"/>
            <w:shd w:fill="F8FAFC"/>
            <w:tcMar>
              <w:top w:w="55" w:type="dxa"/>
              <w:start w:w="65" w:type="dxa"/>
              <w:bottom w:w="55" w:type="dxa"/>
              <w:end w:w="65" w:type="dxa"/>
            </w:tcMar>
            <w:vAlign w:val="top"/>
          </w:tcPr>
          <w:p>
            <w:pPr>
              <w:spacing w:after="0"/>
            </w:pPr>
            <w:r>
              <w:rPr>
                <w:rFonts w:ascii="Liberation Sans" w:hAnsi="Liberation Sans"/>
                <w:color w:val="3D4248"/>
                <w:sz w:val="15"/>
              </w:rPr>
              <w:t>src/workspace/lfea-svg/lfea-svg-viewport.js</w:t>
            </w:r>
          </w:p>
        </w:tc>
        <w:tc>
          <w:tcPr>
            <w:tcW w:type="dxa" w:w="5329"/>
            <w:shd w:fill="F8FAFC"/>
            <w:tcMar>
              <w:top w:w="55" w:type="dxa"/>
              <w:start w:w="65" w:type="dxa"/>
              <w:bottom w:w="55" w:type="dxa"/>
              <w:end w:w="65" w:type="dxa"/>
            </w:tcMar>
            <w:vAlign w:val="top"/>
          </w:tcPr>
          <w:p>
            <w:pPr>
              <w:spacing w:after="0"/>
            </w:pPr>
            <w:r>
              <w:rPr>
                <w:rFonts w:ascii="Liberation Sans" w:hAnsi="Liberation Sans"/>
                <w:color w:val="3D4248"/>
                <w:sz w:val="15"/>
              </w:rPr>
              <w:t>Projection, fit, pan, zoom and screen/world transform.</w:t>
            </w:r>
          </w:p>
        </w:tc>
      </w:tr>
      <w:tr>
        <w:tc>
          <w:tcPr>
            <w:tcW w:type="dxa" w:w="4082"/>
            <w:tcMar>
              <w:top w:w="55" w:type="dxa"/>
              <w:start w:w="65" w:type="dxa"/>
              <w:bottom w:w="55" w:type="dxa"/>
              <w:end w:w="65" w:type="dxa"/>
            </w:tcMar>
            <w:vAlign w:val="top"/>
          </w:tcPr>
          <w:p>
            <w:pPr>
              <w:spacing w:after="0"/>
            </w:pPr>
            <w:r>
              <w:rPr>
                <w:rFonts w:ascii="Liberation Sans" w:hAnsi="Liberation Sans"/>
                <w:color w:val="3D4248"/>
                <w:sz w:val="15"/>
              </w:rPr>
              <w:t>src/workspace/lfea-svg/lfea-svg-workbench.js</w:t>
            </w:r>
          </w:p>
        </w:tc>
        <w:tc>
          <w:tcPr>
            <w:tcW w:type="dxa" w:w="5329"/>
            <w:tcMar>
              <w:top w:w="55" w:type="dxa"/>
              <w:start w:w="65" w:type="dxa"/>
              <w:bottom w:w="55" w:type="dxa"/>
              <w:end w:w="65" w:type="dxa"/>
            </w:tcMar>
            <w:vAlign w:val="top"/>
          </w:tcPr>
          <w:p>
            <w:pPr>
              <w:spacing w:after="0"/>
            </w:pPr>
            <w:r>
              <w:rPr>
                <w:rFonts w:ascii="Liberation Sans" w:hAnsi="Liberation Sans"/>
                <w:color w:val="3D4248"/>
                <w:sz w:val="15"/>
              </w:rPr>
              <w:t>Lifecycle composition and state invalidation.</w:t>
            </w:r>
          </w:p>
        </w:tc>
      </w:tr>
      <w:tr>
        <w:tc>
          <w:tcPr>
            <w:tcW w:type="dxa" w:w="4082"/>
            <w:shd w:fill="F8FAFC"/>
            <w:tcMar>
              <w:top w:w="55" w:type="dxa"/>
              <w:start w:w="65" w:type="dxa"/>
              <w:bottom w:w="55" w:type="dxa"/>
              <w:end w:w="65" w:type="dxa"/>
            </w:tcMar>
            <w:vAlign w:val="top"/>
          </w:tcPr>
          <w:p>
            <w:pPr>
              <w:spacing w:after="0"/>
            </w:pPr>
            <w:r>
              <w:rPr>
                <w:rFonts w:ascii="Liberation Sans" w:hAnsi="Liberation Sans"/>
                <w:color w:val="3D4248"/>
                <w:sz w:val="15"/>
              </w:rPr>
              <w:t>scripts/lfea-svg-*.mjs</w:t>
            </w:r>
          </w:p>
        </w:tc>
        <w:tc>
          <w:tcPr>
            <w:tcW w:type="dxa" w:w="5329"/>
            <w:shd w:fill="F8FAFC"/>
            <w:tcMar>
              <w:top w:w="55" w:type="dxa"/>
              <w:start w:w="65" w:type="dxa"/>
              <w:bottom w:w="55" w:type="dxa"/>
              <w:end w:w="65" w:type="dxa"/>
            </w:tcMar>
            <w:vAlign w:val="top"/>
          </w:tcPr>
          <w:p>
            <w:pPr>
              <w:spacing w:after="0"/>
            </w:pPr>
            <w:r>
              <w:rPr>
                <w:rFonts w:ascii="Liberation Sans" w:hAnsi="Liberation Sans"/>
                <w:color w:val="3D4248"/>
                <w:sz w:val="15"/>
              </w:rPr>
              <w:t>Contract, parity, anti-drift, browser and performance qualification.</w:t>
            </w:r>
          </w:p>
        </w:tc>
      </w:tr>
    </w:tbl>
    <w:p>
      <w:pPr>
        <w:pStyle w:val="Heading2"/>
      </w:pPr>
      <w:r>
        <w:t>4.2 Contracts</w:t>
      </w:r>
    </w:p>
    <w:tbl>
      <w:tblPr>
        <w:tblStyle w:val="TableGrid"/>
        <w:tblW w:type="auto" w:w="0"/>
        <w:jc w:val="center"/>
        <w:tblLook w:firstColumn="1" w:firstRow="1" w:lastColumn="0" w:lastRow="0" w:noHBand="0" w:noVBand="1" w:val="04A0"/>
      </w:tblPr>
      <w:tblGrid>
        <w:gridCol w:w="5131"/>
        <w:gridCol w:w="5131"/>
      </w:tblGrid>
      <w:tr>
        <w:trPr>
          <w:tblHeader w:val="true"/>
        </w:trPr>
        <w:tc>
          <w:tcPr>
            <w:tcW w:type="dxa" w:w="2551"/>
            <w:shd w:fill="D9EAF7"/>
            <w:tcMar>
              <w:top w:w="70" w:type="dxa"/>
              <w:start w:w="80" w:type="dxa"/>
              <w:bottom w:w="70" w:type="dxa"/>
              <w:end w:w="80" w:type="dxa"/>
            </w:tcMar>
          </w:tcPr>
          <w:p>
            <w:r>
              <w:rPr>
                <w:rFonts w:ascii="Liberation Sans" w:hAnsi="Liberation Sans"/>
                <w:b/>
                <w:color w:val="1B3452"/>
                <w:sz w:val="15"/>
              </w:rPr>
              <w:t>Contract</w:t>
            </w:r>
          </w:p>
        </w:tc>
        <w:tc>
          <w:tcPr>
            <w:tcW w:type="dxa" w:w="6860"/>
            <w:shd w:fill="D9EAF7"/>
            <w:tcMar>
              <w:top w:w="70" w:type="dxa"/>
              <w:start w:w="80" w:type="dxa"/>
              <w:bottom w:w="70" w:type="dxa"/>
              <w:end w:w="80" w:type="dxa"/>
            </w:tcMar>
          </w:tcPr>
          <w:p>
            <w:r>
              <w:rPr>
                <w:rFonts w:ascii="Liberation Sans" w:hAnsi="Liberation Sans"/>
                <w:b/>
                <w:color w:val="1B3452"/>
                <w:sz w:val="15"/>
              </w:rPr>
              <w:t>Minimum meaning</w:t>
            </w:r>
          </w:p>
        </w:tc>
      </w:tr>
      <w:tr>
        <w:tc>
          <w:tcPr>
            <w:tcW w:type="dxa" w:w="2551"/>
            <w:tcMar>
              <w:top w:w="55" w:type="dxa"/>
              <w:start w:w="65" w:type="dxa"/>
              <w:bottom w:w="55" w:type="dxa"/>
              <w:end w:w="65" w:type="dxa"/>
            </w:tcMar>
            <w:vAlign w:val="top"/>
          </w:tcPr>
          <w:p>
            <w:pPr>
              <w:spacing w:after="0"/>
            </w:pPr>
            <w:r>
              <w:rPr>
                <w:rFonts w:ascii="Liberation Sans" w:hAnsi="Liberation Sans"/>
                <w:color w:val="3D4248"/>
                <w:sz w:val="15"/>
              </w:rPr>
              <w:t>LfeaSvgDraft.v1</w:t>
            </w:r>
          </w:p>
        </w:tc>
        <w:tc>
          <w:tcPr>
            <w:tcW w:type="dxa" w:w="6860"/>
            <w:tcMar>
              <w:top w:w="55" w:type="dxa"/>
              <w:start w:w="65" w:type="dxa"/>
              <w:bottom w:w="55" w:type="dxa"/>
              <w:end w:w="65" w:type="dxa"/>
            </w:tcMar>
            <w:vAlign w:val="top"/>
          </w:tcPr>
          <w:p>
            <w:pPr>
              <w:spacing w:after="0"/>
            </w:pPr>
            <w:r>
              <w:rPr>
                <w:rFonts w:ascii="Liberation Sans" w:hAnsi="Liberation Sans"/>
                <w:color w:val="3D4248"/>
                <w:sz w:val="15"/>
              </w:rPr>
              <w:t>Accepted source revision reference, draft revision, draft entities, pending commands and dirty state.</w:t>
            </w:r>
          </w:p>
        </w:tc>
      </w:tr>
      <w:tr>
        <w:tc>
          <w:tcPr>
            <w:tcW w:type="dxa" w:w="2551"/>
            <w:shd w:fill="F8FAFC"/>
            <w:tcMar>
              <w:top w:w="55" w:type="dxa"/>
              <w:start w:w="65" w:type="dxa"/>
              <w:bottom w:w="55" w:type="dxa"/>
              <w:end w:w="65" w:type="dxa"/>
            </w:tcMar>
            <w:vAlign w:val="top"/>
          </w:tcPr>
          <w:p>
            <w:pPr>
              <w:spacing w:after="0"/>
            </w:pPr>
            <w:r>
              <w:rPr>
                <w:rFonts w:ascii="Liberation Sans" w:hAnsi="Liberation Sans"/>
                <w:color w:val="3D4248"/>
                <w:sz w:val="15"/>
              </w:rPr>
              <w:t>LfeaSvgCommand.v1</w:t>
            </w:r>
          </w:p>
        </w:tc>
        <w:tc>
          <w:tcPr>
            <w:tcW w:type="dxa" w:w="6860"/>
            <w:shd w:fill="F8FAFC"/>
            <w:tcMar>
              <w:top w:w="55" w:type="dxa"/>
              <w:start w:w="65" w:type="dxa"/>
              <w:bottom w:w="55" w:type="dxa"/>
              <w:end w:w="65" w:type="dxa"/>
            </w:tcMar>
            <w:vAlign w:val="top"/>
          </w:tcPr>
          <w:p>
            <w:pPr>
              <w:spacing w:after="0"/>
            </w:pPr>
            <w:r>
              <w:rPr>
                <w:rFonts w:ascii="Liberation Sans" w:hAnsi="Liberation Sans"/>
                <w:color w:val="3D4248"/>
                <w:sz w:val="15"/>
              </w:rPr>
              <w:t>Operation ID, base revision, operation type, selected identities, exact before/after engineering values and actor evidence.</w:t>
            </w:r>
          </w:p>
        </w:tc>
      </w:tr>
      <w:tr>
        <w:tc>
          <w:tcPr>
            <w:tcW w:type="dxa" w:w="2551"/>
            <w:tcMar>
              <w:top w:w="55" w:type="dxa"/>
              <w:start w:w="65" w:type="dxa"/>
              <w:bottom w:w="55" w:type="dxa"/>
              <w:end w:w="65" w:type="dxa"/>
            </w:tcMar>
            <w:vAlign w:val="top"/>
          </w:tcPr>
          <w:p>
            <w:pPr>
              <w:spacing w:after="0"/>
            </w:pPr>
            <w:r>
              <w:rPr>
                <w:rFonts w:ascii="Liberation Sans" w:hAnsi="Liberation Sans"/>
                <w:color w:val="3D4248"/>
                <w:sz w:val="15"/>
              </w:rPr>
              <w:t>LfeaSvgPatch.v1</w:t>
            </w:r>
          </w:p>
        </w:tc>
        <w:tc>
          <w:tcPr>
            <w:tcW w:type="dxa" w:w="6860"/>
            <w:tcMar>
              <w:top w:w="55" w:type="dxa"/>
              <w:start w:w="65" w:type="dxa"/>
              <w:bottom w:w="55" w:type="dxa"/>
              <w:end w:w="65" w:type="dxa"/>
            </w:tcMar>
            <w:vAlign w:val="top"/>
          </w:tcPr>
          <w:p>
            <w:pPr>
              <w:spacing w:after="0"/>
            </w:pPr>
            <w:r>
              <w:rPr>
                <w:rFonts w:ascii="Liberation Sans" w:hAnsi="Liberation Sans"/>
                <w:color w:val="3D4248"/>
                <w:sz w:val="15"/>
              </w:rPr>
              <w:t>Portable ordered commands with base source hash; not directly solver-consumable.</w:t>
            </w:r>
          </w:p>
        </w:tc>
      </w:tr>
      <w:tr>
        <w:tc>
          <w:tcPr>
            <w:tcW w:type="dxa" w:w="2551"/>
            <w:shd w:fill="F8FAFC"/>
            <w:tcMar>
              <w:top w:w="55" w:type="dxa"/>
              <w:start w:w="65" w:type="dxa"/>
              <w:bottom w:w="55" w:type="dxa"/>
              <w:end w:w="65" w:type="dxa"/>
            </w:tcMar>
            <w:vAlign w:val="top"/>
          </w:tcPr>
          <w:p>
            <w:pPr>
              <w:spacing w:after="0"/>
            </w:pPr>
            <w:r>
              <w:rPr>
                <w:rFonts w:ascii="Liberation Sans" w:hAnsi="Liberation Sans"/>
                <w:color w:val="3D4248"/>
                <w:sz w:val="15"/>
              </w:rPr>
              <w:t>LfeaSvgViewportState.v1</w:t>
            </w:r>
          </w:p>
        </w:tc>
        <w:tc>
          <w:tcPr>
            <w:tcW w:type="dxa" w:w="6860"/>
            <w:shd w:fill="F8FAFC"/>
            <w:tcMar>
              <w:top w:w="55" w:type="dxa"/>
              <w:start w:w="65" w:type="dxa"/>
              <w:bottom w:w="55" w:type="dxa"/>
              <w:end w:w="65" w:type="dxa"/>
            </w:tcMar>
            <w:vAlign w:val="top"/>
          </w:tcPr>
          <w:p>
            <w:pPr>
              <w:spacing w:after="0"/>
            </w:pPr>
            <w:r>
              <w:rPr>
                <w:rFonts w:ascii="Liberation Sans" w:hAnsi="Liberation Sans"/>
                <w:color w:val="3D4248"/>
                <w:sz w:val="15"/>
              </w:rPr>
              <w:t>Projection, fit matrix, pan, zoom, visibility and display-only state.</w:t>
            </w:r>
          </w:p>
        </w:tc>
      </w:tr>
      <w:tr>
        <w:tc>
          <w:tcPr>
            <w:tcW w:type="dxa" w:w="2551"/>
            <w:tcMar>
              <w:top w:w="55" w:type="dxa"/>
              <w:start w:w="65" w:type="dxa"/>
              <w:bottom w:w="55" w:type="dxa"/>
              <w:end w:w="65" w:type="dxa"/>
            </w:tcMar>
            <w:vAlign w:val="top"/>
          </w:tcPr>
          <w:p>
            <w:pPr>
              <w:spacing w:after="0"/>
            </w:pPr>
            <w:r>
              <w:rPr>
                <w:rFonts w:ascii="Liberation Sans" w:hAnsi="Liberation Sans"/>
                <w:color w:val="3D4248"/>
                <w:sz w:val="15"/>
              </w:rPr>
              <w:t>LfeaSvgSelection.v1</w:t>
            </w:r>
          </w:p>
        </w:tc>
        <w:tc>
          <w:tcPr>
            <w:tcW w:type="dxa" w:w="6860"/>
            <w:tcMar>
              <w:top w:w="55" w:type="dxa"/>
              <w:start w:w="65" w:type="dxa"/>
              <w:bottom w:w="55" w:type="dxa"/>
              <w:end w:w="65" w:type="dxa"/>
            </w:tcMar>
            <w:vAlign w:val="top"/>
          </w:tcPr>
          <w:p>
            <w:pPr>
              <w:spacing w:after="0"/>
            </w:pPr>
            <w:r>
              <w:rPr>
                <w:rFonts w:ascii="Liberation Sans" w:hAnsi="Liberation Sans"/>
                <w:color w:val="3D4248"/>
                <w:sz w:val="15"/>
              </w:rPr>
              <w:t>Stable selected source/component/node IDs; no DOM-node authority.</w:t>
            </w:r>
          </w:p>
        </w:tc>
      </w:tr>
      <w:tr>
        <w:tc>
          <w:tcPr>
            <w:tcW w:type="dxa" w:w="2551"/>
            <w:shd w:fill="F8FAFC"/>
            <w:tcMar>
              <w:top w:w="55" w:type="dxa"/>
              <w:start w:w="65" w:type="dxa"/>
              <w:bottom w:w="55" w:type="dxa"/>
              <w:end w:w="65" w:type="dxa"/>
            </w:tcMar>
            <w:vAlign w:val="top"/>
          </w:tcPr>
          <w:p>
            <w:pPr>
              <w:spacing w:after="0"/>
            </w:pPr>
            <w:r>
              <w:rPr>
                <w:rFonts w:ascii="Liberation Sans" w:hAnsi="Liberation Sans"/>
                <w:color w:val="3D4248"/>
                <w:sz w:val="15"/>
              </w:rPr>
              <w:t>LfeaSvgEvidence.v1</w:t>
            </w:r>
          </w:p>
        </w:tc>
        <w:tc>
          <w:tcPr>
            <w:tcW w:type="dxa" w:w="6860"/>
            <w:shd w:fill="F8FAFC"/>
            <w:tcMar>
              <w:top w:w="55" w:type="dxa"/>
              <w:start w:w="65" w:type="dxa"/>
              <w:bottom w:w="55" w:type="dxa"/>
              <w:end w:w="65" w:type="dxa"/>
            </w:tcMar>
            <w:vAlign w:val="top"/>
          </w:tcPr>
          <w:p>
            <w:pPr>
              <w:spacing w:after="0"/>
            </w:pPr>
            <w:r>
              <w:rPr>
                <w:rFonts w:ascii="Liberation Sans" w:hAnsi="Liberation Sans"/>
                <w:color w:val="3D4248"/>
                <w:sz w:val="15"/>
              </w:rPr>
              <w:t>Upstream provenance, scene revision, draft revision, commands, diagnostics and parity evidence.</w:t>
            </w:r>
          </w:p>
        </w:tc>
      </w:tr>
    </w:tbl>
    <w:p>
      <w:pPr>
        <w:pStyle w:val="Heading1"/>
      </w:pPr>
      <w:r>
        <w:t>5. Scene model and semantic layers</w:t>
      </w:r>
    </w:p>
    <w:tbl>
      <w:tblPr>
        <w:tblStyle w:val="TableGrid"/>
        <w:tblW w:type="auto" w:w="0"/>
        <w:jc w:val="center"/>
        <w:tblLook w:firstColumn="1" w:firstRow="1" w:lastColumn="0" w:lastRow="0" w:noHBand="0" w:noVBand="1" w:val="04A0"/>
      </w:tblPr>
      <w:tblGrid>
        <w:gridCol w:w="5131"/>
        <w:gridCol w:w="5131"/>
      </w:tblGrid>
      <w:tr>
        <w:trPr>
          <w:tblHeader w:val="true"/>
        </w:trPr>
        <w:tc>
          <w:tcPr>
            <w:tcW w:type="dxa" w:w="1984"/>
            <w:shd w:fill="D9EAF7"/>
            <w:tcMar>
              <w:top w:w="70" w:type="dxa"/>
              <w:start w:w="80" w:type="dxa"/>
              <w:bottom w:w="70" w:type="dxa"/>
              <w:end w:w="80" w:type="dxa"/>
            </w:tcMar>
          </w:tcPr>
          <w:p>
            <w:r>
              <w:rPr>
                <w:rFonts w:ascii="Liberation Sans" w:hAnsi="Liberation Sans"/>
                <w:b/>
                <w:color w:val="1B3452"/>
                <w:sz w:val="16"/>
              </w:rPr>
              <w:t>Layer</w:t>
            </w:r>
          </w:p>
        </w:tc>
        <w:tc>
          <w:tcPr>
            <w:tcW w:type="dxa" w:w="7427"/>
            <w:shd w:fill="D9EAF7"/>
            <w:tcMar>
              <w:top w:w="70" w:type="dxa"/>
              <w:start w:w="80" w:type="dxa"/>
              <w:bottom w:w="70" w:type="dxa"/>
              <w:end w:w="80" w:type="dxa"/>
            </w:tcMar>
          </w:tcPr>
          <w:p>
            <w:r>
              <w:rPr>
                <w:rFonts w:ascii="Liberation Sans" w:hAnsi="Liberation Sans"/>
                <w:b/>
                <w:color w:val="1B3452"/>
                <w:sz w:val="16"/>
              </w:rPr>
              <w:t>Contents</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construction</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Grid, axis compass, guides and uncommitted construction geometry.</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source</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Accepted pipe centreline, component bodies and source node identities.</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conditioned</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Conditioned spans and analysis-node insertions, visually distinct from source.</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components</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Bend arcs, tee junctions, reducers, finite rigid bodies and rigid-link glyphs.</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supports</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Anchors, guides, line stops, springs, prescribed slots and support offsets.</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loads</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Forces, moments, distributed loads, temperatures and prescribed movements.</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code-points</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B31.3 physical evaluation stations and component-factor evidence.</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results</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Deformed centreline, reactions, force/moment diagrams and utilization overlays.</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selection</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Selected/highlighted entities and drag handles.</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diagnostics</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Blocking, conditional and informational entity-linked diagnostics.</w:t>
            </w:r>
          </w:p>
        </w:tc>
      </w:tr>
    </w:tbl>
    <w:p>
      <w:pPr>
        <w:pStyle w:val="Heading2"/>
      </w:pPr>
      <w:r>
        <w:t>5.1 Scene entity identity</w:t>
      </w:r>
    </w:p>
    <w:p>
      <w:pPr>
        <w:spacing w:after="40"/>
        <w:ind w:left="255" w:hanging="142"/>
      </w:pPr>
      <w:r>
        <w:t xml:space="preserve">• </w:t>
      </w:r>
      <w:r>
        <w:t>Every SVG primitive carries data-scene-entity-id and data-source-entity-id.</w:t>
      </w:r>
    </w:p>
    <w:p>
      <w:pPr>
        <w:spacing w:after="40"/>
        <w:ind w:left="255" w:hanging="142"/>
      </w:pPr>
      <w:r>
        <w:t xml:space="preserve">• </w:t>
      </w:r>
      <w:r>
        <w:t>DOM IDs are render-session details and never enter engineering hashes.</w:t>
      </w:r>
    </w:p>
    <w:p>
      <w:pPr>
        <w:spacing w:after="40"/>
        <w:ind w:left="255" w:hanging="142"/>
      </w:pPr>
      <w:r>
        <w:t xml:space="preserve">• </w:t>
      </w:r>
      <w:r>
        <w:t>One physical source component may create multiple render primitives, but every primitive maps back to exactly one source/component identity and role.</w:t>
      </w:r>
    </w:p>
    <w:p>
      <w:pPr>
        <w:spacing w:after="40"/>
        <w:ind w:left="255" w:hanging="142"/>
      </w:pPr>
      <w:r>
        <w:t xml:space="preserve">• </w:t>
      </w:r>
      <w:r>
        <w:t>Result overlays cite recoveryHash and codeAssessmentHash but cannot mutate either package.</w:t>
      </w:r>
    </w:p>
    <w:p>
      <w:pPr>
        <w:pStyle w:val="Heading1"/>
      </w:pPr>
      <w:r>
        <w:t>6. Projection and viewport procedure</w:t>
      </w:r>
    </w:p>
    <w:p>
      <w:pPr>
        <w:spacing w:after="50"/>
        <w:ind w:left="283" w:hanging="198"/>
      </w:pPr>
      <w:r>
        <w:rPr>
          <w:rFonts w:ascii="Liberation Sans" w:hAnsi="Liberation Sans"/>
          <w:b/>
          <w:color w:val="1B3452"/>
        </w:rPr>
        <w:t xml:space="preserve">1. </w:t>
      </w:r>
      <w:r>
        <w:t>Implement one world-coordinate projection service supporting XY, XZ, YZ and deterministic ISO.</w:t>
      </w:r>
    </w:p>
    <w:p>
      <w:pPr>
        <w:spacing w:after="50"/>
        <w:ind w:left="283" w:hanging="198"/>
      </w:pPr>
      <w:r>
        <w:rPr>
          <w:rFonts w:ascii="Liberation Sans" w:hAnsi="Liberation Sans"/>
          <w:b/>
          <w:color w:val="1B3452"/>
        </w:rPr>
        <w:t xml:space="preserve">2. </w:t>
      </w:r>
      <w:r>
        <w:t>Create one fit transform from visible engineering bounds; retain it in viewport state.</w:t>
      </w:r>
    </w:p>
    <w:p>
      <w:pPr>
        <w:spacing w:after="50"/>
        <w:ind w:left="283" w:hanging="198"/>
      </w:pPr>
      <w:r>
        <w:rPr>
          <w:rFonts w:ascii="Liberation Sans" w:hAnsi="Liberation Sans"/>
          <w:b/>
          <w:color w:val="1B3452"/>
        </w:rPr>
        <w:t xml:space="preserve">3. </w:t>
      </w:r>
      <w:r>
        <w:t>Render all semantic layers through the same world-to-screen matrix.</w:t>
      </w:r>
    </w:p>
    <w:p>
      <w:pPr>
        <w:spacing w:after="50"/>
        <w:ind w:left="283" w:hanging="198"/>
      </w:pPr>
      <w:r>
        <w:rPr>
          <w:rFonts w:ascii="Liberation Sans" w:hAnsi="Liberation Sans"/>
          <w:b/>
          <w:color w:val="1B3452"/>
        </w:rPr>
        <w:t xml:space="preserve">4. </w:t>
      </w:r>
      <w:r>
        <w:t>Use SVG viewBox for zoom/pan; never scale engineering coordinates inside the source model.</w:t>
      </w:r>
    </w:p>
    <w:p>
      <w:pPr>
        <w:spacing w:after="50"/>
        <w:ind w:left="283" w:hanging="198"/>
      </w:pPr>
      <w:r>
        <w:rPr>
          <w:rFonts w:ascii="Liberation Sans" w:hAnsi="Liberation Sans"/>
          <w:b/>
          <w:color w:val="1B3452"/>
        </w:rPr>
        <w:t xml:space="preserve">5. </w:t>
      </w:r>
      <w:r>
        <w:t>Convert pointer coordinates with getScreenCTM().inverse(); reject a null or singular CTM.</w:t>
      </w:r>
    </w:p>
    <w:p>
      <w:pPr>
        <w:spacing w:after="50"/>
        <w:ind w:left="283" w:hanging="198"/>
      </w:pPr>
      <w:r>
        <w:rPr>
          <w:rFonts w:ascii="Liberation Sans" w:hAnsi="Liberation Sans"/>
          <w:b/>
          <w:color w:val="1B3452"/>
        </w:rPr>
        <w:t xml:space="preserve">6. </w:t>
      </w:r>
      <w:r>
        <w:t>Retain the manual viewBox mapping only as a tested fallback for constrained browser environments.</w:t>
      </w:r>
    </w:p>
    <w:p>
      <w:pPr>
        <w:spacing w:after="50"/>
        <w:ind w:left="283" w:hanging="198"/>
      </w:pPr>
      <w:r>
        <w:rPr>
          <w:rFonts w:ascii="Liberation Sans" w:hAnsi="Liberation Sans"/>
          <w:b/>
          <w:color w:val="1B3452"/>
        </w:rPr>
        <w:t xml:space="preserve">7. </w:t>
      </w:r>
      <w:r>
        <w:t>Projection or display changes do not invalidate engineering packages.</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export function clientToSvgPoint(svg, clientX, clientY) {</w:t>
              <w:br/>
              <w:t xml:space="preserve">  const matrix = svg.getScreenCTM();</w:t>
              <w:br/>
              <w:t xml:space="preserve">  if (!matrix) {</w:t>
              <w:br/>
              <w:t xml:space="preserve">    throw new Error('LFEA_SVG_SCREEN_MATRIX_UNAVAILABLE');</w:t>
              <w:br/>
              <w:t xml:space="preserve">  }</w:t>
              <w:br/>
              <w:br/>
              <w:t xml:space="preserve">  const determinant =</w:t>
              <w:br/>
              <w:t xml:space="preserve">    matrix.a * matrix.d - matrix.b * matrix.c;</w:t>
              <w:br/>
              <w:br/>
              <w:t xml:space="preserve">  if (!Number.isFinite(determinant) || determinant === 0) {</w:t>
              <w:br/>
              <w:t xml:space="preserve">    throw new Error('LFEA_SVG_SCREEN_MATRIX_SINGULAR');</w:t>
              <w:br/>
              <w:t xml:space="preserve">  }</w:t>
              <w:br/>
              <w:br/>
              <w:t xml:space="preserve">  return new DOMPoint(clientX, clientY)</w:t>
              <w:br/>
              <w:t xml:space="preserve">    .matrixTransform(matrix.inverse());</w:t>
              <w:br/>
              <w:t>}</w:t>
            </w:r>
          </w:p>
        </w:tc>
      </w:tr>
    </w:tbl>
    <w:p>
      <w:pPr>
        <w:pStyle w:val="Heading2"/>
      </w:pPr>
      <w:r>
        <w:t>6.1 3D editing discipline in projected SVG</w:t>
      </w:r>
    </w:p>
    <w:p>
      <w:pPr>
        <w:spacing w:after="40"/>
        <w:ind w:left="255" w:hanging="142"/>
      </w:pPr>
      <w:r>
        <w:t xml:space="preserve">• </w:t>
      </w:r>
      <w:r>
        <w:t>A free pointer drag may change only coordinates visible in the active projection.</w:t>
      </w:r>
    </w:p>
    <w:p>
      <w:pPr>
        <w:spacing w:after="40"/>
        <w:ind w:left="255" w:hanging="142"/>
      </w:pPr>
      <w:r>
        <w:t xml:space="preserve">• </w:t>
      </w:r>
      <w:r>
        <w:t>Movement along the hidden axis requires an explicit axis handle, typed coordinate or synchronized second view.</w:t>
      </w:r>
    </w:p>
    <w:p>
      <w:pPr>
        <w:spacing w:after="40"/>
        <w:ind w:left="255" w:hanging="142"/>
      </w:pPr>
      <w:r>
        <w:t xml:space="preserve">• </w:t>
      </w:r>
      <w:r>
        <w:t>ISO drag is axis-constrained; free-plane ISO movement is prohibited for engineering commits.</w:t>
      </w:r>
    </w:p>
    <w:p>
      <w:pPr>
        <w:spacing w:after="40"/>
        <w:ind w:left="255" w:hanging="142"/>
      </w:pPr>
      <w:r>
        <w:t xml:space="preserve">• </w:t>
      </w:r>
      <w:r>
        <w:t>Topology-changing operations show a preview and require explicit acceptance.</w:t>
      </w:r>
    </w:p>
    <w:p>
      <w:pPr>
        <w:spacing w:after="40"/>
        <w:ind w:left="255" w:hanging="142"/>
      </w:pPr>
      <w:r>
        <w:t xml:space="preserve">• </w:t>
      </w:r>
      <w:r>
        <w:t>Any edit that cannot be represented uniquely in the active projection is BLOCKED with a recommendation to switch projection or enter dimensions.</w:t>
      </w:r>
    </w:p>
    <w:p>
      <w:pPr>
        <w:pStyle w:val="Heading1"/>
      </w:pPr>
      <w:r>
        <w:t>7. Command and draft lifecycle</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pointerdown</w:t>
              <w:br/>
              <w:t xml:space="preserve">  -&gt; capture pointer</w:t>
              <w:br/>
              <w:t xml:space="preserve">  -&gt; record base source revision</w:t>
              <w:br/>
              <w:t xml:space="preserve">  -&gt; create transient preview state</w:t>
              <w:br/>
              <w:br/>
              <w:t>pointermove</w:t>
              <w:br/>
              <w:t xml:space="preserve">  -&gt; pure projected constraint solve</w:t>
              <w:br/>
              <w:t xml:space="preserve">  -&gt; update preview SVG only</w:t>
              <w:br/>
              <w:t xml:space="preserve">  -&gt; no model mutation</w:t>
              <w:br/>
              <w:t xml:space="preserve">  -&gt; no hash change</w:t>
              <w:br/>
              <w:br/>
              <w:t>pointerup</w:t>
              <w:br/>
              <w:t xml:space="preserve">  -&gt; construct LfeaSvgCommand.v1</w:t>
              <w:br/>
              <w:t xml:space="preserve">  -&gt; validate current base revision</w:t>
              <w:br/>
              <w:t xml:space="preserve">  -&gt; validate component-specific semantics</w:t>
              <w:br/>
              <w:t xml:space="preserve">  -&gt; execute through EngineeringSvgCommandGateway.v1</w:t>
              <w:br/>
              <w:t xml:space="preserve">  -&gt; append one history command</w:t>
              <w:br/>
              <w:t xml:space="preserve">  -&gt; rebuild accepted scene</w:t>
              <w:br/>
              <w:t xml:space="preserve">  -&gt; invalidate downstream solver/result packages</w:t>
              <w:br/>
              <w:br/>
              <w:t>Escape / pointercancel</w:t>
              <w:br/>
              <w:t xml:space="preserve">  -&gt; discard preview</w:t>
              <w:br/>
              <w:t xml:space="preserve">  -&gt; restore accepted scene</w:t>
              <w:br/>
              <w:t xml:space="preserve">  -&gt; no command and no revision change</w:t>
            </w:r>
          </w:p>
        </w:tc>
      </w:tr>
    </w:tbl>
    <w:p>
      <w:pPr>
        <w:pStyle w:val="Heading2"/>
      </w:pPr>
      <w:r>
        <w:t>7.1 Editable adapter skeleton</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export function createLfeaEngineeringSvgAdapter({</w:t>
              <w:br/>
              <w:t xml:space="preserve">  getScene,</w:t>
              <w:br/>
              <w:t xml:space="preserve">  subscribeScene,</w:t>
              <w:br/>
              <w:t xml:space="preserve">  getRevision,</w:t>
              <w:br/>
              <w:t xml:space="preserve">  executeCommand,</w:t>
              <w:br/>
              <w:t xml:space="preserve">  propertyProvider,</w:t>
              <w:br/>
              <w:t xml:space="preserve">  snapProviders,</w:t>
              <w:br/>
              <w:t>}) {</w:t>
              <w:br/>
              <w:t xml:space="preserve">  const commandGateway = createEngineeringSvgCommandGateway({</w:t>
              <w:br/>
              <w:t xml:space="preserve">    getCurrentRevision: getRevision,</w:t>
              <w:br/>
              <w:t xml:space="preserve">    execute: executeCommand,</w:t>
              <w:br/>
              <w:t xml:space="preserve">  });</w:t>
              <w:br/>
              <w:br/>
              <w:t xml:space="preserve">  return createEngineeringSvgAdapter({</w:t>
              <w:br/>
              <w:t xml:space="preserve">    descriptor: {</w:t>
              <w:br/>
              <w:t xml:space="preserve">      adapterId: 'LFEA-ENGINEERING-SVG-R1',</w:t>
              <w:br/>
              <w:t xml:space="preserve">      domainType: 'LFEA_PIPE_STRESS',</w:t>
              <w:br/>
              <w:t xml:space="preserve">      accessMode: 'editable',</w:t>
              <w:br/>
              <w:t xml:space="preserve">      projections: ['ISO', 'XY', 'XZ', 'YZ'],</w:t>
              <w:br/>
              <w:t xml:space="preserve">      capabilities: {</w:t>
              <w:br/>
              <w:t xml:space="preserve">        selection: true,</w:t>
              <w:br/>
              <w:t xml:space="preserve">        properties: true,</w:t>
              <w:br/>
              <w:t xml:space="preserve">        parity: false,</w:t>
              <w:br/>
              <w:t xml:space="preserve">        editing: true,</w:t>
              <w:br/>
              <w:t xml:space="preserve">      },</w:t>
              <w:br/>
              <w:t xml:space="preserve">      metadata: {</w:t>
              <w:br/>
              <w:t xml:space="preserve">        owner: 'lfea-workbench',</w:t>
              <w:br/>
              <w:t xml:space="preserve">      },</w:t>
              <w:br/>
              <w:t xml:space="preserve">    },</w:t>
              <w:br/>
              <w:t xml:space="preserve">    getScene,</w:t>
              <w:br/>
              <w:t xml:space="preserve">    subscribeScene,</w:t>
              <w:br/>
              <w:t xml:space="preserve">    propertyProvider,</w:t>
              <w:br/>
              <w:t xml:space="preserve">    snapProviders,</w:t>
              <w:br/>
              <w:t xml:space="preserve">    commandGateway,</w:t>
              <w:br/>
              <w:t xml:space="preserve">  });</w:t>
              <w:br/>
              <w:t>}</w:t>
            </w:r>
          </w:p>
        </w:tc>
      </w:tr>
    </w:tbl>
    <w:p>
      <w:pPr>
        <w:pStyle w:val="Heading1"/>
      </w:pPr>
      <w:r>
        <w:t>8. Component-specific editing rules</w:t>
      </w:r>
    </w:p>
    <w:tbl>
      <w:tblPr>
        <w:tblStyle w:val="TableGrid"/>
        <w:tblW w:type="auto" w:w="0"/>
        <w:jc w:val="center"/>
        <w:tblLook w:firstColumn="1" w:firstRow="1" w:lastColumn="0" w:lastRow="0" w:noHBand="0" w:noVBand="1" w:val="04A0"/>
      </w:tblPr>
      <w:tblGrid>
        <w:gridCol w:w="5131"/>
        <w:gridCol w:w="5131"/>
      </w:tblGrid>
      <w:tr>
        <w:trPr>
          <w:tblHeader w:val="true"/>
        </w:trPr>
        <w:tc>
          <w:tcPr>
            <w:tcW w:type="dxa" w:w="1814"/>
            <w:shd w:fill="D9EAF7"/>
            <w:tcMar>
              <w:top w:w="70" w:type="dxa"/>
              <w:start w:w="80" w:type="dxa"/>
              <w:bottom w:w="70" w:type="dxa"/>
              <w:end w:w="80" w:type="dxa"/>
            </w:tcMar>
          </w:tcPr>
          <w:p>
            <w:r>
              <w:rPr>
                <w:rFonts w:ascii="Liberation Sans" w:hAnsi="Liberation Sans"/>
                <w:b/>
                <w:color w:val="1B3452"/>
                <w:sz w:val="15"/>
              </w:rPr>
              <w:t>Entity</w:t>
            </w:r>
          </w:p>
        </w:tc>
        <w:tc>
          <w:tcPr>
            <w:tcW w:type="dxa" w:w="7597"/>
            <w:shd w:fill="D9EAF7"/>
            <w:tcMar>
              <w:top w:w="70" w:type="dxa"/>
              <w:start w:w="80" w:type="dxa"/>
              <w:bottom w:w="70" w:type="dxa"/>
              <w:end w:w="80" w:type="dxa"/>
            </w:tcMar>
          </w:tcPr>
          <w:p>
            <w:r>
              <w:rPr>
                <w:rFonts w:ascii="Liberation Sans" w:hAnsi="Liberation Sans"/>
                <w:b/>
                <w:color w:val="1B3452"/>
                <w:sz w:val="15"/>
              </w:rPr>
              <w:t>Permitted and prohibited behavior</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PIPE</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Move endpoint, split span, change endpoint coordinate, assign section/material. A zero-length result blocks. Intermediate support/load/code stations are preserved or explicitly remapped.</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BEND</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Edit tangent points, centre/radius/sweep or declared arc authority. Free polyline deformation is prohibited. Commit must re-pass bend geometry and B-3.2 subdivision/flexibility checks.</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TEE</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Move the explicit junction or leg endpoints. The UI may preview leg roles, but direction-vector topology remains the run/branch classifier.</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REDUCER</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Edit length, end stations and section mapping. Visual taper is derived; the stepped approximation and CONDITIONAL state remain visible.</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RIGID finite body</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Edit endpoints, length and CG through exact fields/handles. Zero length blocks unless the governed weight-lump rule applies.</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RIGID link</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Edit master, slave and offset; code-stress eligibility remains false and cannot be changed in the SVG UI.</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SUPPORT</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Move support location/offset, edit direction/stiffness through properties. One-way/gap/friction semantics remain outside the linear release.</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LOAD</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Move an application station only through an accepted source edit; visual arrow scaling is display-only.</w:t>
            </w:r>
          </w:p>
        </w:tc>
      </w:tr>
    </w:tbl>
    <w:p>
      <w:pPr>
        <w:pStyle w:val="Heading1"/>
      </w:pPr>
      <w:r>
        <w:t>9. Snapping and constraints</w:t>
      </w:r>
    </w:p>
    <w:tbl>
      <w:tblPr>
        <w:tblStyle w:val="TableGrid"/>
        <w:tblW w:type="auto" w:w="0"/>
        <w:jc w:val="center"/>
        <w:tblLook w:firstColumn="1" w:firstRow="1" w:lastColumn="0" w:lastRow="0" w:noHBand="0" w:noVBand="1" w:val="04A0"/>
      </w:tblPr>
      <w:tblGrid>
        <w:gridCol w:w="5131"/>
        <w:gridCol w:w="5131"/>
      </w:tblGrid>
      <w:tr>
        <w:trPr>
          <w:tblHeader w:val="true"/>
        </w:trPr>
        <w:tc>
          <w:tcPr>
            <w:tcW w:type="dxa" w:w="1984"/>
            <w:shd w:fill="D9EAF7"/>
            <w:tcMar>
              <w:top w:w="70" w:type="dxa"/>
              <w:start w:w="80" w:type="dxa"/>
              <w:bottom w:w="70" w:type="dxa"/>
              <w:end w:w="80" w:type="dxa"/>
            </w:tcMar>
          </w:tcPr>
          <w:p>
            <w:r>
              <w:rPr>
                <w:rFonts w:ascii="Liberation Sans" w:hAnsi="Liberation Sans"/>
                <w:b/>
                <w:color w:val="1B3452"/>
                <w:sz w:val="16"/>
              </w:rPr>
              <w:t>Snap mode</w:t>
            </w:r>
          </w:p>
        </w:tc>
        <w:tc>
          <w:tcPr>
            <w:tcW w:type="dxa" w:w="7427"/>
            <w:shd w:fill="D9EAF7"/>
            <w:tcMar>
              <w:top w:w="70" w:type="dxa"/>
              <w:start w:w="80" w:type="dxa"/>
              <w:bottom w:w="70" w:type="dxa"/>
              <w:end w:w="80" w:type="dxa"/>
            </w:tcMar>
          </w:tcPr>
          <w:p>
            <w:r>
              <w:rPr>
                <w:rFonts w:ascii="Liberation Sans" w:hAnsi="Liberation Sans"/>
                <w:b/>
                <w:color w:val="1B3452"/>
                <w:sz w:val="16"/>
              </w:rPr>
              <w:t>Authority</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ENDPOINT</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Canonical node or component port.</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MIDPOINT</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Pipe span midpoint; creates a preview station, not an implicit node until accepted.</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CENTRE</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Bend centre or circular component centre.</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INTERSECTION</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Projected intersection; 3D compatibility must be proven before commit.</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TANGENT</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Bend tangent geometry under the active projection.</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PERPENDICULAR</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Constraint to a selected reference span.</w:t>
            </w:r>
          </w:p>
        </w:tc>
      </w:tr>
      <w:tr>
        <w:tc>
          <w:tcPr>
            <w:tcW w:type="dxa" w:w="1984"/>
            <w:tcMar>
              <w:top w:w="55" w:type="dxa"/>
              <w:start w:w="65" w:type="dxa"/>
              <w:bottom w:w="55" w:type="dxa"/>
              <w:end w:w="65" w:type="dxa"/>
            </w:tcMar>
            <w:vAlign w:val="top"/>
          </w:tcPr>
          <w:p>
            <w:pPr>
              <w:spacing w:after="0"/>
            </w:pPr>
            <w:r>
              <w:rPr>
                <w:rFonts w:ascii="Liberation Sans" w:hAnsi="Liberation Sans"/>
                <w:color w:val="3D4248"/>
                <w:sz w:val="16"/>
              </w:rPr>
              <w:t>AXIS</w:t>
            </w:r>
          </w:p>
        </w:tc>
        <w:tc>
          <w:tcPr>
            <w:tcW w:type="dxa" w:w="7427"/>
            <w:tcMar>
              <w:top w:w="55" w:type="dxa"/>
              <w:start w:w="65" w:type="dxa"/>
              <w:bottom w:w="55" w:type="dxa"/>
              <w:end w:w="65" w:type="dxa"/>
            </w:tcMar>
            <w:vAlign w:val="top"/>
          </w:tcPr>
          <w:p>
            <w:pPr>
              <w:spacing w:after="0"/>
            </w:pPr>
            <w:r>
              <w:rPr>
                <w:rFonts w:ascii="Liberation Sans" w:hAnsi="Liberation Sans"/>
                <w:color w:val="3D4248"/>
                <w:sz w:val="16"/>
              </w:rPr>
              <w:t>Global X, Y or Z axis-constrained movement.</w:t>
            </w:r>
          </w:p>
        </w:tc>
      </w:tr>
      <w:tr>
        <w:tc>
          <w:tcPr>
            <w:tcW w:type="dxa" w:w="1984"/>
            <w:shd w:fill="F8FAFC"/>
            <w:tcMar>
              <w:top w:w="55" w:type="dxa"/>
              <w:start w:w="65" w:type="dxa"/>
              <w:bottom w:w="55" w:type="dxa"/>
              <w:end w:w="65" w:type="dxa"/>
            </w:tcMar>
            <w:vAlign w:val="top"/>
          </w:tcPr>
          <w:p>
            <w:pPr>
              <w:spacing w:after="0"/>
            </w:pPr>
            <w:r>
              <w:rPr>
                <w:rFonts w:ascii="Liberation Sans" w:hAnsi="Liberation Sans"/>
                <w:color w:val="3D4248"/>
                <w:sz w:val="16"/>
              </w:rPr>
              <w:t>GRID</w:t>
            </w:r>
          </w:p>
        </w:tc>
        <w:tc>
          <w:tcPr>
            <w:tcW w:type="dxa" w:w="7427"/>
            <w:shd w:fill="F8FAFC"/>
            <w:tcMar>
              <w:top w:w="55" w:type="dxa"/>
              <w:start w:w="65" w:type="dxa"/>
              <w:bottom w:w="55" w:type="dxa"/>
              <w:end w:w="65" w:type="dxa"/>
            </w:tcMar>
            <w:vAlign w:val="top"/>
          </w:tcPr>
          <w:p>
            <w:pPr>
              <w:spacing w:after="0"/>
            </w:pPr>
            <w:r>
              <w:rPr>
                <w:rFonts w:ascii="Liberation Sans" w:hAnsi="Liberation Sans"/>
                <w:color w:val="3D4248"/>
                <w:sz w:val="16"/>
              </w:rPr>
              <w:t>Display convenience only; accepted coordinate is the exact source value.</w:t>
            </w:r>
          </w:p>
        </w:tc>
      </w:tr>
    </w:tbl>
    <w:p>
      <w:pPr>
        <w:pStyle w:val="Heading2"/>
      </w:pPr>
      <w:r>
        <w:t>9.1 Snap selection rules</w:t>
      </w:r>
    </w:p>
    <w:p>
      <w:pPr>
        <w:spacing w:after="40"/>
        <w:ind w:left="255" w:hanging="142"/>
      </w:pPr>
      <w:r>
        <w:t xml:space="preserve">• </w:t>
      </w:r>
      <w:r>
        <w:t>Snap aperture is a display profile expressed in screen pixels and does not enter the engineering hash.</w:t>
      </w:r>
    </w:p>
    <w:p>
      <w:pPr>
        <w:spacing w:after="40"/>
        <w:ind w:left="255" w:hanging="142"/>
      </w:pPr>
      <w:r>
        <w:t xml:space="preserve">• </w:t>
      </w:r>
      <w:r>
        <w:t>Candidate IDs are deterministic and ASCII sorted.</w:t>
      </w:r>
    </w:p>
    <w:p>
      <w:pPr>
        <w:spacing w:after="40"/>
        <w:ind w:left="255" w:hanging="142"/>
      </w:pPr>
      <w:r>
        <w:t xml:space="preserve">• </w:t>
      </w:r>
      <w:r>
        <w:t>Equal-distance ties use declared provider priority followed by candidate ID.</w:t>
      </w:r>
    </w:p>
    <w:p>
      <w:pPr>
        <w:spacing w:after="40"/>
        <w:ind w:left="255" w:hanging="142"/>
      </w:pPr>
      <w:r>
        <w:t xml:space="preserve">• </w:t>
      </w:r>
      <w:r>
        <w:t>A projected intersection that represents skew 3D lines is visible as NON_COMMITTABLE.</w:t>
      </w:r>
    </w:p>
    <w:p>
      <w:pPr>
        <w:spacing w:after="40"/>
        <w:ind w:left="255" w:hanging="142"/>
      </w:pPr>
      <w:r>
        <w:t xml:space="preserve">• </w:t>
      </w:r>
      <w:r>
        <w:t>The committed engineering point is recalculated and validated in world coordinates.</w:t>
      </w:r>
    </w:p>
    <w:p>
      <w:pPr>
        <w:pStyle w:val="Heading1"/>
      </w:pPr>
      <w:r>
        <w:t>10. Result overlays</w:t>
      </w:r>
    </w:p>
    <w:p>
      <w:pPr>
        <w:spacing w:after="40"/>
        <w:ind w:left="255" w:hanging="142"/>
      </w:pPr>
      <w:r>
        <w:t xml:space="preserve">• </w:t>
      </w:r>
      <w:r>
        <w:t>Deformation is display-only and requires an explicit positive scale.</w:t>
      </w:r>
    </w:p>
    <w:p>
      <w:pPr>
        <w:spacing w:after="40"/>
        <w:ind w:left="255" w:hanging="142"/>
      </w:pPr>
      <w:r>
        <w:t xml:space="preserve">• </w:t>
      </w:r>
      <w:r>
        <w:t>Force and moment diagrams consume B-3.4 recovery values and retain local/global basis labels.</w:t>
      </w:r>
    </w:p>
    <w:p>
      <w:pPr>
        <w:spacing w:after="40"/>
        <w:ind w:left="255" w:hanging="142"/>
      </w:pPr>
      <w:r>
        <w:t xml:space="preserve">• </w:t>
      </w:r>
      <w:r>
        <w:t>B31.3 utilization consumes B-4.0 code results and retains category, code point, combination and source dataset identity.</w:t>
      </w:r>
    </w:p>
    <w:p>
      <w:pPr>
        <w:spacing w:after="40"/>
        <w:ind w:left="255" w:hanging="142"/>
      </w:pPr>
      <w:r>
        <w:t xml:space="preserve">• </w:t>
      </w:r>
      <w:r>
        <w:t>The workspace must not recompute stress, SIF, allowable or utilization.</w:t>
      </w:r>
    </w:p>
    <w:p>
      <w:pPr>
        <w:spacing w:after="40"/>
        <w:ind w:left="255" w:hanging="142"/>
      </w:pPr>
      <w:r>
        <w:t xml:space="preserve">• </w:t>
      </w:r>
      <w:r>
        <w:t>A stale result package is not rendered as current and is not exportable.</w:t>
      </w:r>
    </w:p>
    <w:p>
      <w:pPr>
        <w:pStyle w:val="Heading1"/>
      </w:pPr>
      <w:r>
        <w:t>11. Phased implementation procedure</w:t>
      </w:r>
    </w:p>
    <w:tbl>
      <w:tblPr>
        <w:tblStyle w:val="TableGrid"/>
        <w:tblW w:type="auto" w:w="0"/>
        <w:jc w:val="center"/>
        <w:tblLook w:firstColumn="1" w:firstRow="1" w:lastColumn="0" w:lastRow="0" w:noHBand="0" w:noVBand="1" w:val="04A0"/>
      </w:tblPr>
      <w:tblGrid>
        <w:gridCol w:w="3421"/>
        <w:gridCol w:w="3421"/>
        <w:gridCol w:w="3421"/>
      </w:tblGrid>
      <w:tr>
        <w:trPr>
          <w:tblHeader w:val="true"/>
        </w:trPr>
        <w:tc>
          <w:tcPr>
            <w:tcW w:type="dxa" w:w="1417"/>
            <w:shd w:fill="D9EAF7"/>
            <w:tcMar>
              <w:top w:w="70" w:type="dxa"/>
              <w:start w:w="80" w:type="dxa"/>
              <w:bottom w:w="70" w:type="dxa"/>
              <w:end w:w="80" w:type="dxa"/>
            </w:tcMar>
          </w:tcPr>
          <w:p>
            <w:r>
              <w:rPr>
                <w:rFonts w:ascii="Liberation Sans" w:hAnsi="Liberation Sans"/>
                <w:b/>
                <w:color w:val="1B3452"/>
                <w:sz w:val="15"/>
              </w:rPr>
              <w:t>Work pack</w:t>
            </w:r>
          </w:p>
        </w:tc>
        <w:tc>
          <w:tcPr>
            <w:tcW w:type="dxa" w:w="2494"/>
            <w:shd w:fill="D9EAF7"/>
            <w:tcMar>
              <w:top w:w="70" w:type="dxa"/>
              <w:start w:w="80" w:type="dxa"/>
              <w:bottom w:w="70" w:type="dxa"/>
              <w:end w:w="80" w:type="dxa"/>
            </w:tcMar>
          </w:tcPr>
          <w:p>
            <w:r>
              <w:rPr>
                <w:rFonts w:ascii="Liberation Sans" w:hAnsi="Liberation Sans"/>
                <w:b/>
                <w:color w:val="1B3452"/>
                <w:sz w:val="15"/>
              </w:rPr>
              <w:t>Scope</w:t>
            </w:r>
          </w:p>
        </w:tc>
        <w:tc>
          <w:tcPr>
            <w:tcW w:type="dxa" w:w="5499"/>
            <w:shd w:fill="D9EAF7"/>
            <w:tcMar>
              <w:top w:w="70" w:type="dxa"/>
              <w:start w:w="80" w:type="dxa"/>
              <w:bottom w:w="70" w:type="dxa"/>
              <w:end w:w="80" w:type="dxa"/>
            </w:tcMar>
          </w:tcPr>
          <w:p>
            <w:r>
              <w:rPr>
                <w:rFonts w:ascii="Liberation Sans" w:hAnsi="Liberation Sans"/>
                <w:b/>
                <w:color w:val="1B3452"/>
                <w:sz w:val="15"/>
              </w:rPr>
              <w:t>Exit</w:t>
            </w:r>
          </w:p>
        </w:tc>
      </w:tr>
      <w:tr>
        <w:tc>
          <w:tcPr>
            <w:tcW w:type="dxa" w:w="1417"/>
            <w:tcMar>
              <w:top w:w="55" w:type="dxa"/>
              <w:start w:w="65" w:type="dxa"/>
              <w:bottom w:w="55" w:type="dxa"/>
              <w:end w:w="65" w:type="dxa"/>
            </w:tcMar>
            <w:vAlign w:val="top"/>
          </w:tcPr>
          <w:p>
            <w:pPr>
              <w:spacing w:after="0"/>
            </w:pPr>
            <w:r>
              <w:rPr>
                <w:rFonts w:ascii="Liberation Sans" w:hAnsi="Liberation Sans"/>
                <w:color w:val="3D4248"/>
                <w:sz w:val="15"/>
              </w:rPr>
              <w:t>LFEA-SVG-0</w:t>
            </w:r>
          </w:p>
        </w:tc>
        <w:tc>
          <w:tcPr>
            <w:tcW w:type="dxa" w:w="2494"/>
            <w:tcMar>
              <w:top w:w="55" w:type="dxa"/>
              <w:start w:w="65" w:type="dxa"/>
              <w:bottom w:w="55" w:type="dxa"/>
              <w:end w:w="65" w:type="dxa"/>
            </w:tcMar>
            <w:vAlign w:val="top"/>
          </w:tcPr>
          <w:p>
            <w:pPr>
              <w:spacing w:after="0"/>
            </w:pPr>
            <w:r>
              <w:rPr>
                <w:rFonts w:ascii="Liberation Sans" w:hAnsi="Liberation Sans"/>
                <w:color w:val="3D4248"/>
                <w:sz w:val="15"/>
              </w:rPr>
              <w:t>Source freeze and parity inventory</w:t>
            </w:r>
          </w:p>
        </w:tc>
        <w:tc>
          <w:tcPr>
            <w:tcW w:type="dxa" w:w="5499"/>
            <w:tcMar>
              <w:top w:w="55" w:type="dxa"/>
              <w:start w:w="65" w:type="dxa"/>
              <w:bottom w:w="55" w:type="dxa"/>
              <w:end w:w="65" w:type="dxa"/>
            </w:tcMar>
            <w:vAlign w:val="top"/>
          </w:tcPr>
          <w:p>
            <w:pPr>
              <w:spacing w:after="0"/>
            </w:pPr>
            <w:r>
              <w:rPr>
                <w:rFonts w:ascii="Liberation Sans" w:hAnsi="Liberation Sans"/>
                <w:color w:val="3D4248"/>
                <w:sz w:val="15"/>
              </w:rPr>
              <w:t>Record upstream commit/blob SHAs; identify domain-neutral modules and target corrections; run current target gates.</w:t>
            </w:r>
          </w:p>
        </w:tc>
      </w:tr>
      <w:tr>
        <w:tc>
          <w:tcPr>
            <w:tcW w:type="dxa" w:w="1417"/>
            <w:shd w:fill="F8FAFC"/>
            <w:tcMar>
              <w:top w:w="55" w:type="dxa"/>
              <w:start w:w="65" w:type="dxa"/>
              <w:bottom w:w="55" w:type="dxa"/>
              <w:end w:w="65" w:type="dxa"/>
            </w:tcMar>
            <w:vAlign w:val="top"/>
          </w:tcPr>
          <w:p>
            <w:pPr>
              <w:spacing w:after="0"/>
            </w:pPr>
            <w:r>
              <w:rPr>
                <w:rFonts w:ascii="Liberation Sans" w:hAnsi="Liberation Sans"/>
                <w:color w:val="3D4248"/>
                <w:sz w:val="15"/>
              </w:rPr>
              <w:t>LFEA-SVG-1</w:t>
            </w:r>
          </w:p>
        </w:tc>
        <w:tc>
          <w:tcPr>
            <w:tcW w:type="dxa" w:w="2494"/>
            <w:shd w:fill="F8FAFC"/>
            <w:tcMar>
              <w:top w:w="55" w:type="dxa"/>
              <w:start w:w="65" w:type="dxa"/>
              <w:bottom w:w="55" w:type="dxa"/>
              <w:end w:w="65" w:type="dxa"/>
            </w:tcMar>
            <w:vAlign w:val="top"/>
          </w:tcPr>
          <w:p>
            <w:pPr>
              <w:spacing w:after="0"/>
            </w:pPr>
            <w:r>
              <w:rPr>
                <w:rFonts w:ascii="Liberation Sans" w:hAnsi="Liberation Sans"/>
                <w:color w:val="3D4248"/>
                <w:sz w:val="15"/>
              </w:rPr>
              <w:t>Core contracts and read-only scene</w:t>
            </w:r>
          </w:p>
        </w:tc>
        <w:tc>
          <w:tcPr>
            <w:tcW w:type="dxa" w:w="5499"/>
            <w:shd w:fill="F8FAFC"/>
            <w:tcMar>
              <w:top w:w="55" w:type="dxa"/>
              <w:start w:w="65" w:type="dxa"/>
              <w:bottom w:w="55" w:type="dxa"/>
              <w:end w:w="65" w:type="dxa"/>
            </w:tcMar>
            <w:vAlign w:val="top"/>
          </w:tcPr>
          <w:p>
            <w:pPr>
              <w:spacing w:after="0"/>
            </w:pPr>
            <w:r>
              <w:rPr>
                <w:rFonts w:ascii="Liberation Sans" w:hAnsi="Liberation Sans"/>
                <w:color w:val="3D4248"/>
                <w:sz w:val="15"/>
              </w:rPr>
              <w:t>Port shared scene/adapter essentials; create LFEA read-only scene adapter and projection parity tests.</w:t>
            </w:r>
          </w:p>
        </w:tc>
      </w:tr>
      <w:tr>
        <w:tc>
          <w:tcPr>
            <w:tcW w:type="dxa" w:w="1417"/>
            <w:tcMar>
              <w:top w:w="55" w:type="dxa"/>
              <w:start w:w="65" w:type="dxa"/>
              <w:bottom w:w="55" w:type="dxa"/>
              <w:end w:w="65" w:type="dxa"/>
            </w:tcMar>
            <w:vAlign w:val="top"/>
          </w:tcPr>
          <w:p>
            <w:pPr>
              <w:spacing w:after="0"/>
            </w:pPr>
            <w:r>
              <w:rPr>
                <w:rFonts w:ascii="Liberation Sans" w:hAnsi="Liberation Sans"/>
                <w:color w:val="3D4248"/>
                <w:sz w:val="15"/>
              </w:rPr>
              <w:t>LFEA-SVG-2</w:t>
            </w:r>
          </w:p>
        </w:tc>
        <w:tc>
          <w:tcPr>
            <w:tcW w:type="dxa" w:w="2494"/>
            <w:tcMar>
              <w:top w:w="55" w:type="dxa"/>
              <w:start w:w="65" w:type="dxa"/>
              <w:bottom w:w="55" w:type="dxa"/>
              <w:end w:w="65" w:type="dxa"/>
            </w:tcMar>
            <w:vAlign w:val="top"/>
          </w:tcPr>
          <w:p>
            <w:pPr>
              <w:spacing w:after="0"/>
            </w:pPr>
            <w:r>
              <w:rPr>
                <w:rFonts w:ascii="Liberation Sans" w:hAnsi="Liberation Sans"/>
                <w:color w:val="3D4248"/>
                <w:sz w:val="15"/>
              </w:rPr>
              <w:t>Viewport, navigation and selection</w:t>
            </w:r>
          </w:p>
        </w:tc>
        <w:tc>
          <w:tcPr>
            <w:tcW w:type="dxa" w:w="5499"/>
            <w:tcMar>
              <w:top w:w="55" w:type="dxa"/>
              <w:start w:w="65" w:type="dxa"/>
              <w:bottom w:w="55" w:type="dxa"/>
              <w:end w:w="65" w:type="dxa"/>
            </w:tcMar>
            <w:vAlign w:val="top"/>
          </w:tcPr>
          <w:p>
            <w:pPr>
              <w:spacing w:after="0"/>
            </w:pPr>
            <w:r>
              <w:rPr>
                <w:rFonts w:ascii="Liberation Sans" w:hAnsi="Liberation Sans"/>
                <w:color w:val="3D4248"/>
                <w:sz w:val="15"/>
              </w:rPr>
              <w:t>XY/XZ/YZ/ISO, fit/pan/zoom, compass, stable entity selection, property inspector and accessibility.</w:t>
            </w:r>
          </w:p>
        </w:tc>
      </w:tr>
      <w:tr>
        <w:tc>
          <w:tcPr>
            <w:tcW w:type="dxa" w:w="1417"/>
            <w:shd w:fill="F8FAFC"/>
            <w:tcMar>
              <w:top w:w="55" w:type="dxa"/>
              <w:start w:w="65" w:type="dxa"/>
              <w:bottom w:w="55" w:type="dxa"/>
              <w:end w:w="65" w:type="dxa"/>
            </w:tcMar>
            <w:vAlign w:val="top"/>
          </w:tcPr>
          <w:p>
            <w:pPr>
              <w:spacing w:after="0"/>
            </w:pPr>
            <w:r>
              <w:rPr>
                <w:rFonts w:ascii="Liberation Sans" w:hAnsi="Liberation Sans"/>
                <w:color w:val="3D4248"/>
                <w:sz w:val="15"/>
              </w:rPr>
              <w:t>LFEA-SVG-3</w:t>
            </w:r>
          </w:p>
        </w:tc>
        <w:tc>
          <w:tcPr>
            <w:tcW w:type="dxa" w:w="2494"/>
            <w:shd w:fill="F8FAFC"/>
            <w:tcMar>
              <w:top w:w="55" w:type="dxa"/>
              <w:start w:w="65" w:type="dxa"/>
              <w:bottom w:w="55" w:type="dxa"/>
              <w:end w:w="65" w:type="dxa"/>
            </w:tcMar>
            <w:vAlign w:val="top"/>
          </w:tcPr>
          <w:p>
            <w:pPr>
              <w:spacing w:after="0"/>
            </w:pPr>
            <w:r>
              <w:rPr>
                <w:rFonts w:ascii="Liberation Sans" w:hAnsi="Liberation Sans"/>
                <w:color w:val="3D4248"/>
                <w:sz w:val="15"/>
              </w:rPr>
              <w:t>Draft, command gateway and history</w:t>
            </w:r>
          </w:p>
        </w:tc>
        <w:tc>
          <w:tcPr>
            <w:tcW w:type="dxa" w:w="5499"/>
            <w:shd w:fill="F8FAFC"/>
            <w:tcMar>
              <w:top w:w="55" w:type="dxa"/>
              <w:start w:w="65" w:type="dxa"/>
              <w:bottom w:w="55" w:type="dxa"/>
              <w:end w:w="65" w:type="dxa"/>
            </w:tcMar>
            <w:vAlign w:val="top"/>
          </w:tcPr>
          <w:p>
            <w:pPr>
              <w:spacing w:after="0"/>
            </w:pPr>
            <w:r>
              <w:rPr>
                <w:rFonts w:ascii="Liberation Sans" w:hAnsi="Liberation Sans"/>
                <w:color w:val="3D4248"/>
                <w:sz w:val="15"/>
              </w:rPr>
              <w:t>Transient preview, stale-revision rejection, one-command-per-drag, undo/redo, revert and patch evidence.</w:t>
            </w:r>
          </w:p>
        </w:tc>
      </w:tr>
      <w:tr>
        <w:tc>
          <w:tcPr>
            <w:tcW w:type="dxa" w:w="1417"/>
            <w:tcMar>
              <w:top w:w="55" w:type="dxa"/>
              <w:start w:w="65" w:type="dxa"/>
              <w:bottom w:w="55" w:type="dxa"/>
              <w:end w:w="65" w:type="dxa"/>
            </w:tcMar>
            <w:vAlign w:val="top"/>
          </w:tcPr>
          <w:p>
            <w:pPr>
              <w:spacing w:after="0"/>
            </w:pPr>
            <w:r>
              <w:rPr>
                <w:rFonts w:ascii="Liberation Sans" w:hAnsi="Liberation Sans"/>
                <w:color w:val="3D4248"/>
                <w:sz w:val="15"/>
              </w:rPr>
              <w:t>LFEA-SVG-4</w:t>
            </w:r>
          </w:p>
        </w:tc>
        <w:tc>
          <w:tcPr>
            <w:tcW w:type="dxa" w:w="2494"/>
            <w:tcMar>
              <w:top w:w="55" w:type="dxa"/>
              <w:start w:w="65" w:type="dxa"/>
              <w:bottom w:w="55" w:type="dxa"/>
              <w:end w:w="65" w:type="dxa"/>
            </w:tcMar>
            <w:vAlign w:val="top"/>
          </w:tcPr>
          <w:p>
            <w:pPr>
              <w:spacing w:after="0"/>
            </w:pPr>
            <w:r>
              <w:rPr>
                <w:rFonts w:ascii="Liberation Sans" w:hAnsi="Liberation Sans"/>
                <w:color w:val="3D4248"/>
                <w:sz w:val="15"/>
              </w:rPr>
              <w:t>Pipe and node editing</w:t>
            </w:r>
          </w:p>
        </w:tc>
        <w:tc>
          <w:tcPr>
            <w:tcW w:type="dxa" w:w="5499"/>
            <w:tcMar>
              <w:top w:w="55" w:type="dxa"/>
              <w:start w:w="65" w:type="dxa"/>
              <w:bottom w:w="55" w:type="dxa"/>
              <w:end w:w="65" w:type="dxa"/>
            </w:tcMar>
            <w:vAlign w:val="top"/>
          </w:tcPr>
          <w:p>
            <w:pPr>
              <w:spacing w:after="0"/>
            </w:pPr>
            <w:r>
              <w:rPr>
                <w:rFonts w:ascii="Liberation Sans" w:hAnsi="Liberation Sans"/>
                <w:color w:val="3D4248"/>
                <w:sz w:val="15"/>
              </w:rPr>
              <w:t>Move/split/edit pipe spans, typed coordinates and station preservation.</w:t>
            </w:r>
          </w:p>
        </w:tc>
      </w:tr>
      <w:tr>
        <w:tc>
          <w:tcPr>
            <w:tcW w:type="dxa" w:w="1417"/>
            <w:shd w:fill="F8FAFC"/>
            <w:tcMar>
              <w:top w:w="55" w:type="dxa"/>
              <w:start w:w="65" w:type="dxa"/>
              <w:bottom w:w="55" w:type="dxa"/>
              <w:end w:w="65" w:type="dxa"/>
            </w:tcMar>
            <w:vAlign w:val="top"/>
          </w:tcPr>
          <w:p>
            <w:pPr>
              <w:spacing w:after="0"/>
            </w:pPr>
            <w:r>
              <w:rPr>
                <w:rFonts w:ascii="Liberation Sans" w:hAnsi="Liberation Sans"/>
                <w:color w:val="3D4248"/>
                <w:sz w:val="15"/>
              </w:rPr>
              <w:t>LFEA-SVG-5</w:t>
            </w:r>
          </w:p>
        </w:tc>
        <w:tc>
          <w:tcPr>
            <w:tcW w:type="dxa" w:w="2494"/>
            <w:shd w:fill="F8FAFC"/>
            <w:tcMar>
              <w:top w:w="55" w:type="dxa"/>
              <w:start w:w="65" w:type="dxa"/>
              <w:bottom w:w="55" w:type="dxa"/>
              <w:end w:w="65" w:type="dxa"/>
            </w:tcMar>
            <w:vAlign w:val="top"/>
          </w:tcPr>
          <w:p>
            <w:pPr>
              <w:spacing w:after="0"/>
            </w:pPr>
            <w:r>
              <w:rPr>
                <w:rFonts w:ascii="Liberation Sans" w:hAnsi="Liberation Sans"/>
                <w:color w:val="3D4248"/>
                <w:sz w:val="15"/>
              </w:rPr>
              <w:t>Piping components</w:t>
            </w:r>
          </w:p>
        </w:tc>
        <w:tc>
          <w:tcPr>
            <w:tcW w:type="dxa" w:w="5499"/>
            <w:shd w:fill="F8FAFC"/>
            <w:tcMar>
              <w:top w:w="55" w:type="dxa"/>
              <w:start w:w="65" w:type="dxa"/>
              <w:bottom w:w="55" w:type="dxa"/>
              <w:end w:w="65" w:type="dxa"/>
            </w:tcMar>
            <w:vAlign w:val="top"/>
          </w:tcPr>
          <w:p>
            <w:pPr>
              <w:spacing w:after="0"/>
            </w:pPr>
            <w:r>
              <w:rPr>
                <w:rFonts w:ascii="Liberation Sans" w:hAnsi="Liberation Sans"/>
                <w:color w:val="3D4248"/>
                <w:sz w:val="15"/>
              </w:rPr>
              <w:t>Bend, tee, reducer and rigid authoring integrated with B-3.2 ownership and validation.</w:t>
            </w:r>
          </w:p>
        </w:tc>
      </w:tr>
      <w:tr>
        <w:tc>
          <w:tcPr>
            <w:tcW w:type="dxa" w:w="1417"/>
            <w:tcMar>
              <w:top w:w="55" w:type="dxa"/>
              <w:start w:w="65" w:type="dxa"/>
              <w:bottom w:w="55" w:type="dxa"/>
              <w:end w:w="65" w:type="dxa"/>
            </w:tcMar>
            <w:vAlign w:val="top"/>
          </w:tcPr>
          <w:p>
            <w:pPr>
              <w:spacing w:after="0"/>
            </w:pPr>
            <w:r>
              <w:rPr>
                <w:rFonts w:ascii="Liberation Sans" w:hAnsi="Liberation Sans"/>
                <w:color w:val="3D4248"/>
                <w:sz w:val="15"/>
              </w:rPr>
              <w:t>LFEA-SVG-6</w:t>
            </w:r>
          </w:p>
        </w:tc>
        <w:tc>
          <w:tcPr>
            <w:tcW w:type="dxa" w:w="2494"/>
            <w:tcMar>
              <w:top w:w="55" w:type="dxa"/>
              <w:start w:w="65" w:type="dxa"/>
              <w:bottom w:w="55" w:type="dxa"/>
              <w:end w:w="65" w:type="dxa"/>
            </w:tcMar>
            <w:vAlign w:val="top"/>
          </w:tcPr>
          <w:p>
            <w:pPr>
              <w:spacing w:after="0"/>
            </w:pPr>
            <w:r>
              <w:rPr>
                <w:rFonts w:ascii="Liberation Sans" w:hAnsi="Liberation Sans"/>
                <w:color w:val="3D4248"/>
                <w:sz w:val="15"/>
              </w:rPr>
              <w:t>Supports, loads and code points</w:t>
            </w:r>
          </w:p>
        </w:tc>
        <w:tc>
          <w:tcPr>
            <w:tcW w:type="dxa" w:w="5499"/>
            <w:tcMar>
              <w:top w:w="55" w:type="dxa"/>
              <w:start w:w="65" w:type="dxa"/>
              <w:bottom w:w="55" w:type="dxa"/>
              <w:end w:w="65" w:type="dxa"/>
            </w:tcMar>
            <w:vAlign w:val="top"/>
          </w:tcPr>
          <w:p>
            <w:pPr>
              <w:spacing w:after="0"/>
            </w:pPr>
            <w:r>
              <w:rPr>
                <w:rFonts w:ascii="Liberation Sans" w:hAnsi="Liberation Sans"/>
                <w:color w:val="3D4248"/>
                <w:sz w:val="15"/>
              </w:rPr>
              <w:t>Symbols, property edits, application stations and downstream invalidation.</w:t>
            </w:r>
          </w:p>
        </w:tc>
      </w:tr>
      <w:tr>
        <w:tc>
          <w:tcPr>
            <w:tcW w:type="dxa" w:w="1417"/>
            <w:shd w:fill="F8FAFC"/>
            <w:tcMar>
              <w:top w:w="55" w:type="dxa"/>
              <w:start w:w="65" w:type="dxa"/>
              <w:bottom w:w="55" w:type="dxa"/>
              <w:end w:w="65" w:type="dxa"/>
            </w:tcMar>
            <w:vAlign w:val="top"/>
          </w:tcPr>
          <w:p>
            <w:pPr>
              <w:spacing w:after="0"/>
            </w:pPr>
            <w:r>
              <w:rPr>
                <w:rFonts w:ascii="Liberation Sans" w:hAnsi="Liberation Sans"/>
                <w:color w:val="3D4248"/>
                <w:sz w:val="15"/>
              </w:rPr>
              <w:t>LFEA-SVG-7</w:t>
            </w:r>
          </w:p>
        </w:tc>
        <w:tc>
          <w:tcPr>
            <w:tcW w:type="dxa" w:w="2494"/>
            <w:shd w:fill="F8FAFC"/>
            <w:tcMar>
              <w:top w:w="55" w:type="dxa"/>
              <w:start w:w="65" w:type="dxa"/>
              <w:bottom w:w="55" w:type="dxa"/>
              <w:end w:w="65" w:type="dxa"/>
            </w:tcMar>
            <w:vAlign w:val="top"/>
          </w:tcPr>
          <w:p>
            <w:pPr>
              <w:spacing w:after="0"/>
            </w:pPr>
            <w:r>
              <w:rPr>
                <w:rFonts w:ascii="Liberation Sans" w:hAnsi="Liberation Sans"/>
                <w:color w:val="3D4248"/>
                <w:sz w:val="15"/>
              </w:rPr>
              <w:t>Results and optional WebGL inspection</w:t>
            </w:r>
          </w:p>
        </w:tc>
        <w:tc>
          <w:tcPr>
            <w:tcW w:type="dxa" w:w="5499"/>
            <w:shd w:fill="F8FAFC"/>
            <w:tcMar>
              <w:top w:w="55" w:type="dxa"/>
              <w:start w:w="65" w:type="dxa"/>
              <w:bottom w:w="55" w:type="dxa"/>
              <w:end w:w="65" w:type="dxa"/>
            </w:tcMar>
            <w:vAlign w:val="top"/>
          </w:tcPr>
          <w:p>
            <w:pPr>
              <w:spacing w:after="0"/>
            </w:pPr>
            <w:r>
              <w:rPr>
                <w:rFonts w:ascii="Liberation Sans" w:hAnsi="Liberation Sans"/>
                <w:color w:val="3D4248"/>
                <w:sz w:val="15"/>
              </w:rPr>
              <w:t>Deformation, diagrams, reactions, utilization and synchronized read-only 3D review.</w:t>
            </w:r>
          </w:p>
        </w:tc>
      </w:tr>
      <w:tr>
        <w:tc>
          <w:tcPr>
            <w:tcW w:type="dxa" w:w="1417"/>
            <w:tcMar>
              <w:top w:w="55" w:type="dxa"/>
              <w:start w:w="65" w:type="dxa"/>
              <w:bottom w:w="55" w:type="dxa"/>
              <w:end w:w="65" w:type="dxa"/>
            </w:tcMar>
            <w:vAlign w:val="top"/>
          </w:tcPr>
          <w:p>
            <w:pPr>
              <w:spacing w:after="0"/>
            </w:pPr>
            <w:r>
              <w:rPr>
                <w:rFonts w:ascii="Liberation Sans" w:hAnsi="Liberation Sans"/>
                <w:color w:val="3D4248"/>
                <w:sz w:val="15"/>
              </w:rPr>
              <w:t>LFEA-SVG-8</w:t>
            </w:r>
          </w:p>
        </w:tc>
        <w:tc>
          <w:tcPr>
            <w:tcW w:type="dxa" w:w="2494"/>
            <w:tcMar>
              <w:top w:w="55" w:type="dxa"/>
              <w:start w:w="65" w:type="dxa"/>
              <w:bottom w:w="55" w:type="dxa"/>
              <w:end w:w="65" w:type="dxa"/>
            </w:tcMar>
            <w:vAlign w:val="top"/>
          </w:tcPr>
          <w:p>
            <w:pPr>
              <w:spacing w:after="0"/>
            </w:pPr>
            <w:r>
              <w:rPr>
                <w:rFonts w:ascii="Liberation Sans" w:hAnsi="Liberation Sans"/>
                <w:color w:val="3D4248"/>
                <w:sz w:val="15"/>
              </w:rPr>
              <w:t>Performance, E2E and release</w:t>
            </w:r>
          </w:p>
        </w:tc>
        <w:tc>
          <w:tcPr>
            <w:tcW w:type="dxa" w:w="5499"/>
            <w:tcMar>
              <w:top w:w="55" w:type="dxa"/>
              <w:start w:w="65" w:type="dxa"/>
              <w:bottom w:w="55" w:type="dxa"/>
              <w:end w:w="65" w:type="dxa"/>
            </w:tcMar>
            <w:vAlign w:val="top"/>
          </w:tcPr>
          <w:p>
            <w:pPr>
              <w:spacing w:after="0"/>
            </w:pPr>
            <w:r>
              <w:rPr>
                <w:rFonts w:ascii="Liberation Sans" w:hAnsi="Liberation Sans"/>
                <w:color w:val="3D4248"/>
                <w:sz w:val="15"/>
              </w:rPr>
              <w:t>Large-model bands, accessibility, deterministic export, anti-drift and exact-head qualification.</w:t>
            </w:r>
          </w:p>
        </w:tc>
      </w:tr>
    </w:tbl>
    <w:p>
      <w:pPr>
        <w:pStyle w:val="Heading1"/>
      </w:pPr>
      <w:r>
        <w:t>12. Test and benchmark plan</w:t>
      </w:r>
    </w:p>
    <w:tbl>
      <w:tblPr>
        <w:tblStyle w:val="TableGrid"/>
        <w:tblW w:type="auto" w:w="0"/>
        <w:jc w:val="center"/>
        <w:tblLook w:firstColumn="1" w:firstRow="1" w:lastColumn="0" w:lastRow="0" w:noHBand="0" w:noVBand="1" w:val="04A0"/>
      </w:tblPr>
      <w:tblGrid>
        <w:gridCol w:w="5131"/>
        <w:gridCol w:w="5131"/>
      </w:tblGrid>
      <w:tr>
        <w:trPr>
          <w:tblHeader w:val="true"/>
        </w:trPr>
        <w:tc>
          <w:tcPr>
            <w:tcW w:type="dxa" w:w="1814"/>
            <w:shd w:fill="D9EAF7"/>
            <w:tcMar>
              <w:top w:w="70" w:type="dxa"/>
              <w:start w:w="80" w:type="dxa"/>
              <w:bottom w:w="70" w:type="dxa"/>
              <w:end w:w="80" w:type="dxa"/>
            </w:tcMar>
          </w:tcPr>
          <w:p>
            <w:r>
              <w:rPr>
                <w:rFonts w:ascii="Liberation Sans" w:hAnsi="Liberation Sans"/>
                <w:b/>
                <w:color w:val="1B3452"/>
                <w:sz w:val="15"/>
              </w:rPr>
              <w:t>Test group</w:t>
            </w:r>
          </w:p>
        </w:tc>
        <w:tc>
          <w:tcPr>
            <w:tcW w:type="dxa" w:w="7597"/>
            <w:shd w:fill="D9EAF7"/>
            <w:tcMar>
              <w:top w:w="70" w:type="dxa"/>
              <w:start w:w="80" w:type="dxa"/>
              <w:bottom w:w="70" w:type="dxa"/>
              <w:end w:w="80" w:type="dxa"/>
            </w:tcMar>
          </w:tcPr>
          <w:p>
            <w:r>
              <w:rPr>
                <w:rFonts w:ascii="Liberation Sans" w:hAnsi="Liberation Sans"/>
                <w:b/>
                <w:color w:val="1B3452"/>
                <w:sz w:val="15"/>
              </w:rPr>
              <w:t>Required proof</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Projection</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Known-point XY/XZ/YZ/ISO values; fit bounds; pan/zoom round trip; resize; devicePixelRatio; preserveAspectRatio gutters.</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Pointer math</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Client-to-SVG parity, nested transforms, axis vector, drag scalar, hidden-axis blocking and pointer capture.</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Revision safety</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Stale base revision, duplicate operation ID, concurrent edit, rejected command and failure cleanup.</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Immutability</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Preview cannot mutate source; cancel leaves bytes/hash unchanged; source and solver packages deeply frozen.</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History</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One command per drag; undo/redo; redo truncation after new command; revert; bounded history.</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Selection</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Click, window, crossing, hidden/isolate layers, stable IDs and synchronized table/viewport selection.</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Components</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PIPE, BEND, TEE, REDUCER, finite RIGID and kinematic RIGID valid/invalid cases.</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Downstream</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Accepted edit invalidates topology/model/execution/recovery/code/report; display change invalidates none.</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Results</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Deformation scale, diagram basis, stale result blocking and B31.3 trace action.</w:t>
            </w:r>
          </w:p>
        </w:tc>
      </w:tr>
      <w:tr>
        <w:tc>
          <w:tcPr>
            <w:tcW w:type="dxa" w:w="1814"/>
            <w:shd w:fill="F8FAFC"/>
            <w:tcMar>
              <w:top w:w="55" w:type="dxa"/>
              <w:start w:w="65" w:type="dxa"/>
              <w:bottom w:w="55" w:type="dxa"/>
              <w:end w:w="65" w:type="dxa"/>
            </w:tcMar>
            <w:vAlign w:val="top"/>
          </w:tcPr>
          <w:p>
            <w:pPr>
              <w:spacing w:after="0"/>
            </w:pPr>
            <w:r>
              <w:rPr>
                <w:rFonts w:ascii="Liberation Sans" w:hAnsi="Liberation Sans"/>
                <w:color w:val="3D4248"/>
                <w:sz w:val="15"/>
              </w:rPr>
              <w:t>Accessibility</w:t>
            </w:r>
          </w:p>
        </w:tc>
        <w:tc>
          <w:tcPr>
            <w:tcW w:type="dxa" w:w="7597"/>
            <w:shd w:fill="F8FAFC"/>
            <w:tcMar>
              <w:top w:w="55" w:type="dxa"/>
              <w:start w:w="65" w:type="dxa"/>
              <w:bottom w:w="55" w:type="dxa"/>
              <w:end w:w="65" w:type="dxa"/>
            </w:tcMar>
            <w:vAlign w:val="top"/>
          </w:tcPr>
          <w:p>
            <w:pPr>
              <w:spacing w:after="0"/>
            </w:pPr>
            <w:r>
              <w:rPr>
                <w:rFonts w:ascii="Liberation Sans" w:hAnsi="Liberation Sans"/>
                <w:color w:val="3D4248"/>
                <w:sz w:val="15"/>
              </w:rPr>
              <w:t>Keyboard selection, focus retention, labelled controls, visible focus and equivalent result table.</w:t>
            </w:r>
          </w:p>
        </w:tc>
      </w:tr>
      <w:tr>
        <w:tc>
          <w:tcPr>
            <w:tcW w:type="dxa" w:w="1814"/>
            <w:tcMar>
              <w:top w:w="55" w:type="dxa"/>
              <w:start w:w="65" w:type="dxa"/>
              <w:bottom w:w="55" w:type="dxa"/>
              <w:end w:w="65" w:type="dxa"/>
            </w:tcMar>
            <w:vAlign w:val="top"/>
          </w:tcPr>
          <w:p>
            <w:pPr>
              <w:spacing w:after="0"/>
            </w:pPr>
            <w:r>
              <w:rPr>
                <w:rFonts w:ascii="Liberation Sans" w:hAnsi="Liberation Sans"/>
                <w:color w:val="3D4248"/>
                <w:sz w:val="15"/>
              </w:rPr>
              <w:t>Performance</w:t>
            </w:r>
          </w:p>
        </w:tc>
        <w:tc>
          <w:tcPr>
            <w:tcW w:type="dxa" w:w="7597"/>
            <w:tcMar>
              <w:top w:w="55" w:type="dxa"/>
              <w:start w:w="65" w:type="dxa"/>
              <w:bottom w:w="55" w:type="dxa"/>
              <w:end w:w="65" w:type="dxa"/>
            </w:tcMar>
            <w:vAlign w:val="top"/>
          </w:tcPr>
          <w:p>
            <w:pPr>
              <w:spacing w:after="0"/>
            </w:pPr>
            <w:r>
              <w:rPr>
                <w:rFonts w:ascii="Liberation Sans" w:hAnsi="Liberation Sans"/>
                <w:color w:val="3D4248"/>
                <w:sz w:val="15"/>
              </w:rPr>
              <w:t>1k, 10k and 50k display entities; pan/zoom latency; selection latency; DOM count; memory.</w:t>
            </w:r>
          </w:p>
        </w:tc>
      </w:tr>
    </w:tbl>
    <w:p>
      <w:pPr>
        <w:pStyle w:val="Heading2"/>
      </w:pPr>
      <w:r>
        <w:t>12.1 Mandatory named tests</w:t>
      </w:r>
    </w:p>
    <w:p>
      <w:pPr>
        <w:spacing w:after="40"/>
        <w:ind w:left="255" w:hanging="142"/>
      </w:pPr>
      <w:r>
        <w:t xml:space="preserve">• </w:t>
      </w:r>
      <w:r>
        <w:t>LFEA-SVG-T01 upstream provenance manifest exact</w:t>
      </w:r>
    </w:p>
    <w:p>
      <w:pPr>
        <w:spacing w:after="40"/>
        <w:ind w:left="255" w:hanging="142"/>
      </w:pPr>
      <w:r>
        <w:t xml:space="preserve">• </w:t>
      </w:r>
      <w:r>
        <w:t>LFEA-SVG-T02 read-only scene parity with Topology Validator fixture</w:t>
      </w:r>
    </w:p>
    <w:p>
      <w:pPr>
        <w:spacing w:after="40"/>
        <w:ind w:left="255" w:hanging="142"/>
      </w:pPr>
      <w:r>
        <w:t xml:space="preserve">• </w:t>
      </w:r>
      <w:r>
        <w:t>LFEA-SVG-T03 ASCII ordering independent of locale</w:t>
      </w:r>
    </w:p>
    <w:p>
      <w:pPr>
        <w:spacing w:after="40"/>
        <w:ind w:left="255" w:hanging="142"/>
      </w:pPr>
      <w:r>
        <w:t xml:space="preserve">• </w:t>
      </w:r>
      <w:r>
        <w:t>LFEA-SVG-T04 getScreenCTM pointer mapping under aspect-ratio gutters</w:t>
      </w:r>
    </w:p>
    <w:p>
      <w:pPr>
        <w:spacing w:after="40"/>
        <w:ind w:left="255" w:hanging="142"/>
      </w:pPr>
      <w:r>
        <w:t xml:space="preserve">• </w:t>
      </w:r>
      <w:r>
        <w:t>LFEA-SVG-T05 XY/XZ/YZ/ISO projection benchmark</w:t>
      </w:r>
    </w:p>
    <w:p>
      <w:pPr>
        <w:spacing w:after="40"/>
        <w:ind w:left="255" w:hanging="142"/>
      </w:pPr>
      <w:r>
        <w:t xml:space="preserve">• </w:t>
      </w:r>
      <w:r>
        <w:t>LFEA-SVG-T06 axis drag X/Y/Z in every projection</w:t>
      </w:r>
    </w:p>
    <w:p>
      <w:pPr>
        <w:spacing w:after="40"/>
        <w:ind w:left="255" w:hanging="142"/>
      </w:pPr>
      <w:r>
        <w:t xml:space="preserve">• </w:t>
      </w:r>
      <w:r>
        <w:t>LFEA-SVG-T07 hidden-axis free drag blocked</w:t>
      </w:r>
    </w:p>
    <w:p>
      <w:pPr>
        <w:spacing w:after="40"/>
        <w:ind w:left="255" w:hanging="142"/>
      </w:pPr>
      <w:r>
        <w:t xml:space="preserve">• </w:t>
      </w:r>
      <w:r>
        <w:t>LFEA-SVG-T08 preview is source-byte invariant</w:t>
      </w:r>
    </w:p>
    <w:p>
      <w:pPr>
        <w:spacing w:after="40"/>
        <w:ind w:left="255" w:hanging="142"/>
      </w:pPr>
      <w:r>
        <w:t xml:space="preserve">• </w:t>
      </w:r>
      <w:r>
        <w:t>LFEA-SVG-T09 Escape and pointercancel preserve revision</w:t>
      </w:r>
    </w:p>
    <w:p>
      <w:pPr>
        <w:spacing w:after="40"/>
        <w:ind w:left="255" w:hanging="142"/>
      </w:pPr>
      <w:r>
        <w:t xml:space="preserve">• </w:t>
      </w:r>
      <w:r>
        <w:t>LFEA-SVG-T10 stale command rejected</w:t>
      </w:r>
    </w:p>
    <w:p>
      <w:pPr>
        <w:spacing w:after="40"/>
        <w:ind w:left="255" w:hanging="142"/>
      </w:pPr>
      <w:r>
        <w:t xml:space="preserve">• </w:t>
      </w:r>
      <w:r>
        <w:t>LFEA-SVG-T11 duplicate operation ID rejected</w:t>
      </w:r>
    </w:p>
    <w:p>
      <w:pPr>
        <w:spacing w:after="40"/>
        <w:ind w:left="255" w:hanging="142"/>
      </w:pPr>
      <w:r>
        <w:t xml:space="preserve">• </w:t>
      </w:r>
      <w:r>
        <w:t>LFEA-SVG-T12 one command per completed drag</w:t>
      </w:r>
    </w:p>
    <w:p>
      <w:pPr>
        <w:spacing w:after="40"/>
        <w:ind w:left="255" w:hanging="142"/>
      </w:pPr>
      <w:r>
        <w:t xml:space="preserve">• </w:t>
      </w:r>
      <w:r>
        <w:t>LFEA-SVG-T13 undo/redo and redo-tail truncation</w:t>
      </w:r>
    </w:p>
    <w:p>
      <w:pPr>
        <w:spacing w:after="40"/>
        <w:ind w:left="255" w:hanging="142"/>
      </w:pPr>
      <w:r>
        <w:t xml:space="preserve">• </w:t>
      </w:r>
      <w:r>
        <w:t>LFEA-SVG-T14 pipe split preserves stations</w:t>
      </w:r>
    </w:p>
    <w:p>
      <w:pPr>
        <w:spacing w:after="40"/>
        <w:ind w:left="255" w:hanging="142"/>
      </w:pPr>
      <w:r>
        <w:t xml:space="preserve">• </w:t>
      </w:r>
      <w:r>
        <w:t>LFEA-SVG-T15 bend edit re-enters B-3.2 qualification</w:t>
      </w:r>
    </w:p>
    <w:p>
      <w:pPr>
        <w:spacing w:after="40"/>
        <w:ind w:left="255" w:hanging="142"/>
      </w:pPr>
      <w:r>
        <w:t xml:space="preserve">• </w:t>
      </w:r>
      <w:r>
        <w:t>LFEA-SVG-T16 tee classifier remains direction-owned</w:t>
      </w:r>
    </w:p>
    <w:p>
      <w:pPr>
        <w:spacing w:after="40"/>
        <w:ind w:left="255" w:hanging="142"/>
      </w:pPr>
      <w:r>
        <w:t xml:space="preserve">• </w:t>
      </w:r>
      <w:r>
        <w:t>LFEA-SVG-T17 reducer cannot flatten to PIPE</w:t>
      </w:r>
    </w:p>
    <w:p>
      <w:pPr>
        <w:spacing w:after="40"/>
        <w:ind w:left="255" w:hanging="142"/>
      </w:pPr>
      <w:r>
        <w:t xml:space="preserve">• </w:t>
      </w:r>
      <w:r>
        <w:t>LFEA-SVG-T18 rigid link remains code-stress ineligible</w:t>
      </w:r>
    </w:p>
    <w:p>
      <w:pPr>
        <w:spacing w:after="40"/>
        <w:ind w:left="255" w:hanging="142"/>
      </w:pPr>
      <w:r>
        <w:t xml:space="preserve">• </w:t>
      </w:r>
      <w:r>
        <w:t>LFEA-SVG-T19 support/load edit invalidates correct descendants</w:t>
      </w:r>
    </w:p>
    <w:p>
      <w:pPr>
        <w:spacing w:after="40"/>
        <w:ind w:left="255" w:hanging="142"/>
      </w:pPr>
      <w:r>
        <w:t xml:space="preserve">• </w:t>
      </w:r>
      <w:r>
        <w:t>LFEA-SVG-T20 display-only changes preserve engineering hashes</w:t>
      </w:r>
    </w:p>
    <w:p>
      <w:pPr>
        <w:spacing w:after="40"/>
        <w:ind w:left="255" w:hanging="142"/>
      </w:pPr>
      <w:r>
        <w:t xml:space="preserve">• </w:t>
      </w:r>
      <w:r>
        <w:t>LFEA-SVG-T21 stale recovery/code result not rendered current</w:t>
      </w:r>
    </w:p>
    <w:p>
      <w:pPr>
        <w:spacing w:after="40"/>
        <w:ind w:left="255" w:hanging="142"/>
      </w:pPr>
      <w:r>
        <w:t xml:space="preserve">• </w:t>
      </w:r>
      <w:r>
        <w:t>LFEA-SVG-T22 keyboard and screen-reader interaction</w:t>
      </w:r>
    </w:p>
    <w:p>
      <w:pPr>
        <w:spacing w:after="40"/>
        <w:ind w:left="255" w:hanging="142"/>
      </w:pPr>
      <w:r>
        <w:t xml:space="preserve">• </w:t>
      </w:r>
      <w:r>
        <w:t>LFEA-SVG-T23 10k-entity responsiveness</w:t>
      </w:r>
    </w:p>
    <w:p>
      <w:pPr>
        <w:spacing w:after="40"/>
        <w:ind w:left="255" w:hanging="142"/>
      </w:pPr>
      <w:r>
        <w:t xml:space="preserve">• </w:t>
      </w:r>
      <w:r>
        <w:t>LFEA-SVG-T24 deterministic patch/export bytes</w:t>
      </w:r>
    </w:p>
    <w:p>
      <w:pPr>
        <w:pStyle w:val="Heading2"/>
      </w:pPr>
      <w:r>
        <w:t>12.2 Visual parity fixture</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Fixture:</w:t>
              <w:br/>
              <w:t xml:space="preserve">  one straight PIPE</w:t>
              <w:br/>
              <w:t xml:space="preserve">  one 90-degree BEND</w:t>
              <w:br/>
              <w:t xml:space="preserve">  one TEE with run + branch</w:t>
              <w:br/>
              <w:t xml:space="preserve">  one stepped REDUCER</w:t>
              <w:br/>
              <w:t xml:space="preserve">  one finite RIGID body</w:t>
              <w:br/>
              <w:t xml:space="preserve">  one RIGID_LINK</w:t>
              <w:br/>
              <w:t xml:space="preserve">  anchor, guide and spring</w:t>
              <w:br/>
              <w:t xml:space="preserve">  nodal force and distributed load</w:t>
              <w:br/>
              <w:t xml:space="preserve">  three B31.3 code points</w:t>
              <w:br/>
              <w:br/>
              <w:t>Required in XY/XZ/YZ/ISO:</w:t>
              <w:br/>
              <w:t xml:space="preserve">  projected coordinates match independent calculations</w:t>
              <w:br/>
              <w:t xml:space="preserve">  source and component IDs match</w:t>
              <w:br/>
              <w:t xml:space="preserve">  click selection matches</w:t>
              <w:br/>
              <w:t xml:space="preserve">  fit bounds match</w:t>
              <w:br/>
              <w:t xml:space="preserve">  accepted command produces expected source revision</w:t>
              <w:br/>
              <w:t xml:space="preserve">  undo reproduces byte-identical initial source</w:t>
              <w:br/>
              <w:t xml:space="preserve">  SVG scene repeat is byte-identical after canonical ordering</w:t>
            </w:r>
          </w:p>
        </w:tc>
      </w:tr>
    </w:tbl>
    <w:p>
      <w:pPr>
        <w:pStyle w:val="Heading1"/>
      </w:pPr>
      <w:r>
        <w:t>13. Anti-drift source guard</w:t>
      </w:r>
    </w:p>
    <w:p>
      <w:pPr>
        <w:spacing w:after="40"/>
        <w:ind w:left="255" w:hanging="142"/>
      </w:pPr>
      <w:r>
        <w:t xml:space="preserve">• </w:t>
      </w:r>
      <w:r>
        <w:t>Reject imports from solver, result-recovery or B31.3 packages inside SVG renderer/controller modules.</w:t>
      </w:r>
    </w:p>
    <w:p>
      <w:pPr>
        <w:spacing w:after="40"/>
        <w:ind w:left="255" w:hanging="142"/>
      </w:pPr>
      <w:r>
        <w:t xml:space="preserve">• </w:t>
      </w:r>
      <w:r>
        <w:t>Reject stress, SIF, allowable or utilization arithmetic in workspace code.</w:t>
      </w:r>
    </w:p>
    <w:p>
      <w:pPr>
        <w:spacing w:after="40"/>
        <w:ind w:left="255" w:hanging="142"/>
      </w:pPr>
      <w:r>
        <w:t xml:space="preserve">• </w:t>
      </w:r>
      <w:r>
        <w:t>Reject direct source mutation from pointermove.</w:t>
      </w:r>
    </w:p>
    <w:p>
      <w:pPr>
        <w:spacing w:after="40"/>
        <w:ind w:left="255" w:hanging="142"/>
      </w:pPr>
      <w:r>
        <w:t xml:space="preserve">• </w:t>
      </w:r>
      <w:r>
        <w:t>Reject DOM IDs or SVG path data in engineering hashes.</w:t>
      </w:r>
    </w:p>
    <w:p>
      <w:pPr>
        <w:spacing w:after="40"/>
        <w:ind w:left="255" w:hanging="142"/>
      </w:pPr>
      <w:r>
        <w:t xml:space="preserve">• </w:t>
      </w:r>
      <w:r>
        <w:t>Reject localeCompare() in canonical ordering.</w:t>
      </w:r>
    </w:p>
    <w:p>
      <w:pPr>
        <w:spacing w:after="40"/>
        <w:ind w:left="255" w:hanging="142"/>
      </w:pPr>
      <w:r>
        <w:t xml:space="preserve">• </w:t>
      </w:r>
      <w:r>
        <w:t>Reject Math.random(), Date.now() and random UUIDs in engineering commands or scene identity.</w:t>
      </w:r>
    </w:p>
    <w:p>
      <w:pPr>
        <w:spacing w:after="40"/>
        <w:ind w:left="255" w:hanging="142"/>
      </w:pPr>
      <w:r>
        <w:t xml:space="preserve">• </w:t>
      </w:r>
      <w:r>
        <w:t>Reject runtime network imports from XML_Compare_Utilities or GitHub Pages.</w:t>
      </w:r>
    </w:p>
    <w:p>
      <w:pPr>
        <w:spacing w:after="40"/>
        <w:ind w:left="255" w:hanging="142"/>
      </w:pPr>
      <w:r>
        <w:t xml:space="preserve">• </w:t>
      </w:r>
      <w:r>
        <w:t>Reject Topology-specific source schemas in LFEA production contracts.</w:t>
      </w:r>
    </w:p>
    <w:p>
      <w:pPr>
        <w:spacing w:after="40"/>
        <w:ind w:left="255" w:hanging="142"/>
      </w:pPr>
      <w:r>
        <w:t xml:space="preserve">• </w:t>
      </w:r>
      <w:r>
        <w:t>Reject component flattening from BEND/TEE/REDUCER/RIGID to PIPE.</w:t>
      </w:r>
    </w:p>
    <w:p>
      <w:pPr>
        <w:spacing w:after="40"/>
        <w:ind w:left="255" w:hanging="142"/>
      </w:pPr>
      <w:r>
        <w:t xml:space="preserve">• </w:t>
      </w:r>
      <w:r>
        <w:t>Reject an editable adapter without a revision-checked command gateway.</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const forbiddenRules = [</w:t>
              <w:br/>
              <w:t xml:space="preserve">  {</w:t>
              <w:br/>
              <w:t xml:space="preserve">    code: 'SVG_NUMERICAL_AUTHORITY_LEAK',</w:t>
              <w:br/>
              <w:t xml:space="preserve">    root: 'src/workspace/lfea-svg',</w:t>
              <w:br/>
              <w:t xml:space="preserve">    pattern: /calculateStress|allowableStress|utilization\s*=|factorize|assembleGlobal/u,</w:t>
              <w:br/>
              <w:t xml:space="preserve">  },</w:t>
              <w:br/>
              <w:t xml:space="preserve">  {</w:t>
              <w:br/>
              <w:t xml:space="preserve">    code: 'SVG_POINTER_SOURCE_MUTATION',</w:t>
              <w:br/>
              <w:t xml:space="preserve">    root: 'src/workspace/lfea-svg',</w:t>
              <w:br/>
              <w:t xml:space="preserve">    pattern: /pointermove[\s\S]{0,600}(source|model)\s*\./u,</w:t>
              <w:br/>
              <w:t xml:space="preserve">  },</w:t>
              <w:br/>
              <w:t xml:space="preserve">  {</w:t>
              <w:br/>
              <w:t xml:space="preserve">    code: 'REMOTE_RUNTIME_IMPORT',</w:t>
              <w:br/>
              <w:t xml:space="preserve">    root: 'src',</w:t>
              <w:br/>
              <w:t xml:space="preserve">    pattern: /reallaksh19\.github\.io|raw\.githubusercontent\.com/u,</w:t>
              <w:br/>
              <w:t xml:space="preserve">  },</w:t>
              <w:br/>
              <w:t xml:space="preserve">  {</w:t>
              <w:br/>
              <w:t xml:space="preserve">    code: 'LOCALE_CANONICAL_ORDER',</w:t>
              <w:br/>
              <w:t xml:space="preserve">    root: 'src/workspace/lfea-svg',</w:t>
              <w:br/>
              <w:t xml:space="preserve">    pattern: /localeCompare\s*\(/u,</w:t>
              <w:br/>
              <w:t xml:space="preserve">  }</w:t>
              <w:br/>
              <w:t>];</w:t>
            </w:r>
          </w:p>
        </w:tc>
      </w:tr>
    </w:tbl>
    <w:p>
      <w:pPr>
        <w:pStyle w:val="Heading1"/>
      </w:pPr>
      <w:r>
        <w:t>14. Exact release gate</w:t>
      </w:r>
    </w:p>
    <w:tbl>
      <w:tblPr>
        <w:tblW w:type="auto" w:w="0"/>
        <w:jc w:val="center"/>
        <w:tblLook w:firstColumn="1" w:firstRow="1" w:lastColumn="0" w:lastRow="0" w:noHBand="0" w:noVBand="1" w:val="04A0"/>
      </w:tblPr>
      <w:tblGrid>
        <w:gridCol w:w="10262"/>
      </w:tblGrid>
      <w:tr>
        <w:tc>
          <w:tcPr>
            <w:tcW w:type="dxa" w:w="10262"/>
            <w:shd w:fill="F4F6F8"/>
            <w:tcMar>
              <w:top w:w="85" w:type="dxa"/>
              <w:start w:w="105" w:type="dxa"/>
              <w:bottom w:w="85" w:type="dxa"/>
              <w:end w:w="105" w:type="dxa"/>
            </w:tcMar>
            <w:tcBorders>
              <w:top w:val="single" w:sz="4" w:color="D2D8E0"/>
              <w:left w:val="single" w:sz="4" w:color="D2D8E0"/>
              <w:bottom w:val="single" w:sz="4" w:color="D2D8E0"/>
              <w:right w:val="single" w:sz="4" w:color="D2D8E0"/>
            </w:tcBorders>
          </w:tcPr>
          <w:p>
            <w:pPr>
              <w:pStyle w:val="CodeBlock"/>
            </w:pPr>
            <w:r>
              <w:t>npm ci</w:t>
              <w:br/>
              <w:t>npm run check:lfea-core</w:t>
              <w:br/>
              <w:t>npm run check:lfea-workbench</w:t>
              <w:br/>
              <w:t>npm run check:lfea-svg-contract</w:t>
              <w:br/>
              <w:t>npm run check:lfea-svg-parity</w:t>
              <w:br/>
              <w:t>npm run check:lfea-svg-editor</w:t>
              <w:br/>
              <w:t>npm run check:lfea-svg-components</w:t>
              <w:br/>
              <w:t>npm run check:lfea-svg-anti-drift</w:t>
              <w:br/>
              <w:t>npm run check:lfea-svg-performance</w:t>
              <w:br/>
              <w:t>npm run check:e2e</w:t>
              <w:br/>
              <w:t>npm run syntax:strict</w:t>
              <w:br/>
              <w:t>npm run check:imports</w:t>
              <w:br/>
              <w:t>npm run build</w:t>
              <w:br/>
              <w:t>npm run gate</w:t>
              <w:br/>
              <w:t>git diff --check</w:t>
              <w:br/>
              <w:t xml:space="preserve">test -z "$(git status --short)" </w:t>
            </w:r>
          </w:p>
        </w:tc>
      </w:tr>
    </w:tbl>
    <w:p>
      <w:pPr>
        <w:pStyle w:val="Heading2"/>
      </w:pPr>
      <w:r>
        <w:t>14.1 Final acceptance</w:t>
      </w:r>
    </w:p>
    <w:p>
      <w:pPr>
        <w:spacing w:after="40"/>
        <w:ind w:left="255" w:hanging="142"/>
      </w:pPr>
      <w:r>
        <w:t xml:space="preserve">• </w:t>
      </w:r>
      <w:r>
        <w:t>The LFEA SVG surface is usable without the Topology Validator site being available.</w:t>
      </w:r>
    </w:p>
    <w:p>
      <w:pPr>
        <w:spacing w:after="40"/>
        <w:ind w:left="255" w:hanging="142"/>
      </w:pPr>
      <w:r>
        <w:t xml:space="preserve">• </w:t>
      </w:r>
      <w:r>
        <w:t>Source lineage to the reference implementation is recorded and testable.</w:t>
      </w:r>
    </w:p>
    <w:p>
      <w:pPr>
        <w:spacing w:after="40"/>
        <w:ind w:left="255" w:hanging="142"/>
      </w:pPr>
      <w:r>
        <w:t xml:space="preserve">• </w:t>
      </w:r>
      <w:r>
        <w:t>All edits pass through revision-checked commands and existing LFEA component authorities.</w:t>
      </w:r>
    </w:p>
    <w:p>
      <w:pPr>
        <w:spacing w:after="40"/>
        <w:ind w:left="255" w:hanging="142"/>
      </w:pPr>
      <w:r>
        <w:t xml:space="preserve">• </w:t>
      </w:r>
      <w:r>
        <w:t>SVG preview, viewport and result display remain non-numerical.</w:t>
      </w:r>
    </w:p>
    <w:p>
      <w:pPr>
        <w:spacing w:after="40"/>
        <w:ind w:left="255" w:hanging="142"/>
      </w:pPr>
      <w:r>
        <w:t xml:space="preserve">• </w:t>
      </w:r>
      <w:r>
        <w:t>Pipe, bend, tee, reducer, rigid, support, load and code-point workflows are complete.</w:t>
      </w:r>
    </w:p>
    <w:p>
      <w:pPr>
        <w:spacing w:after="40"/>
        <w:ind w:left="255" w:hanging="142"/>
      </w:pPr>
      <w:r>
        <w:t xml:space="preserve">• </w:t>
      </w:r>
      <w:r>
        <w:t>Projection, component, source immutability, accessibility and performance tests pass at the exact PR head.</w:t>
      </w:r>
    </w:p>
    <w:p>
      <w:pPr>
        <w:pStyle w:val="Heading1"/>
      </w:pPr>
      <w:r>
        <w:t>References</w:t>
      </w:r>
    </w:p>
    <w:p>
      <w:pPr>
        <w:spacing w:after="40"/>
        <w:ind w:left="255" w:hanging="198"/>
      </w:pPr>
      <w:r>
        <w:rPr>
          <w:rFonts w:ascii="Liberation Sans" w:hAnsi="Liberation Sans"/>
          <w:b/>
          <w:color w:val="1B3452"/>
        </w:rPr>
        <w:t xml:space="preserve">R1. </w:t>
      </w:r>
      <w:r>
        <w:t>XML_Compare_Utilities main reference commit 126df8acc370d22540cb129dce789ea04773ebaf.</w:t>
      </w:r>
    </w:p>
    <w:p>
      <w:pPr>
        <w:spacing w:after="40"/>
        <w:ind w:left="255" w:hanging="198"/>
      </w:pPr>
      <w:r>
        <w:rPr>
          <w:rFonts w:ascii="Liberation Sans" w:hAnsi="Liberation Sans"/>
          <w:b/>
          <w:color w:val="1B3452"/>
        </w:rPr>
        <w:t xml:space="preserve">R2. </w:t>
      </w:r>
      <w:r>
        <w:t>Topology SVG editor model, controller and overlay in tabs/topology-trace-validator.</w:t>
      </w:r>
    </w:p>
    <w:p>
      <w:pPr>
        <w:spacing w:after="40"/>
        <w:ind w:left="255" w:hanging="198"/>
      </w:pPr>
      <w:r>
        <w:rPr>
          <w:rFonts w:ascii="Liberation Sans" w:hAnsi="Liberation Sans"/>
          <w:b/>
          <w:color w:val="1B3452"/>
        </w:rPr>
        <w:t xml:space="preserve">R3. </w:t>
      </w:r>
      <w:r>
        <w:t>Shared Engineering SVG adapter, command gateway and snap-provider contracts in core/engineering-svg.</w:t>
      </w:r>
    </w:p>
    <w:p>
      <w:pPr>
        <w:spacing w:after="40"/>
        <w:ind w:left="255" w:hanging="198"/>
      </w:pPr>
      <w:r>
        <w:rPr>
          <w:rFonts w:ascii="Liberation Sans" w:hAnsi="Liberation Sans"/>
          <w:b/>
          <w:color w:val="1B3452"/>
        </w:rPr>
        <w:t xml:space="preserve">R4. </w:t>
      </w:r>
      <w:r>
        <w:t>MDN SVG introduction and DOM/vector model.</w:t>
      </w:r>
      <w:r>
        <w:rPr>
          <w:rFonts w:ascii="Liberation Sans" w:hAnsi="Liberation Sans"/>
          <w:color w:val="2A5B91"/>
          <w:sz w:val="16"/>
        </w:rPr>
        <w:t xml:space="preserve"> — https://developer.mozilla.org/en-US/docs/Web/SVG/Tutorials/SVG_from_scratch/Introduction</w:t>
      </w:r>
    </w:p>
    <w:p>
      <w:pPr>
        <w:spacing w:after="40"/>
        <w:ind w:left="255" w:hanging="198"/>
      </w:pPr>
      <w:r>
        <w:rPr>
          <w:rFonts w:ascii="Liberation Sans" w:hAnsi="Liberation Sans"/>
          <w:b/>
          <w:color w:val="1B3452"/>
        </w:rPr>
        <w:t xml:space="preserve">R5. </w:t>
      </w:r>
      <w:r>
        <w:t>Advanced_Analysis target baseline ea33e6aacc6a3328b648468dbd6a534bc9a4c867.</w:t>
      </w:r>
    </w:p>
    <w:sectPr w:rsidR="00FC693F" w:rsidRPr="0006063C" w:rsidSect="00034616">
      <w:headerReference w:type="default" r:id="rId9"/>
      <w:footerReference w:type="default" r:id="rId10"/>
      <w:pgSz w:w="11906" w:h="16838"/>
      <w:pgMar w:top="822" w:right="794" w:bottom="765"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3D424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b/>
        <w:color w:val="1B3452"/>
        <w:sz w:val="16"/>
      </w:rPr>
      <w:t>LFEA SVG Adoption Procedure | Topology Validator Engineering SVG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B3452"/>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b/>
      <w:bCs/>
      <w:color w:val="2A5B91"/>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b/>
      <w:bCs/>
      <w:color w:val="3D424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B3452"/>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i/>
      <w:iCs/>
      <w:color w:val="3D4248"/>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Liberation Mono" w:hAnsi="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