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Liberation Sans" w:hAnsi="Liberation Sans"/>
          <w:b/>
          <w:color w:val="1F3347"/>
          <w:sz w:val="52"/>
        </w:rPr>
        <w:t>GRADE 9 SKILL ARCHITECTURE</w:t>
      </w:r>
    </w:p>
    <w:p>
      <w:pPr>
        <w:jc w:val="center"/>
      </w:pPr>
      <w:r>
        <w:rPr>
          <w:rFonts w:ascii="Liberation Sans" w:hAnsi="Liberation Sans"/>
          <w:b/>
          <w:color w:val="007373"/>
          <w:sz w:val="36"/>
        </w:rPr>
        <w:t>Concept Note for Approval</w:t>
      </w:r>
    </w:p>
    <w:p>
      <w:pPr>
        <w:spacing w:before="240"/>
        <w:jc w:val="center"/>
      </w:pPr>
      <w:r>
        <w:rPr>
          <w:color w:val="5A5A5A"/>
          <w:sz w:val="20"/>
        </w:rPr>
        <w:t>Repository: reallaksh19/Common · Grade 9</w:t>
      </w:r>
    </w:p>
    <w:p>
      <w:pPr>
        <w:jc w:val="center"/>
      </w:pPr>
      <w:r>
        <w:rPr>
          <w:b/>
          <w:sz w:val="20"/>
        </w:rPr>
        <w:t>Status: Draft for architecture approval</w:t>
      </w:r>
    </w:p>
    <w:p>
      <w:pPr>
        <w:jc w:val="center"/>
      </w:pPr>
      <w:r>
        <w:rPr>
          <w:sz w:val="19"/>
        </w:rPr>
        <w:t>Date: 8 September 2026</w:t>
      </w:r>
    </w:p>
    <w:p/>
    <w:tbl>
      <w:tblPr>
        <w:tblStyle w:val="TableGrid"/>
        <w:tblW w:type="auto" w:w="0"/>
        <w:jc w:val="center"/>
        <w:tblLook w:firstColumn="1" w:firstRow="1" w:lastColumn="0" w:lastRow="0" w:noHBand="0" w:noVBand="1" w:val="04A0"/>
      </w:tblPr>
      <w:tblGrid>
        <w:gridCol w:w="10224"/>
      </w:tblGrid>
      <w:tr>
        <w:tc>
          <w:tcPr>
            <w:tcW w:type="dxa" w:w="10224"/>
            <w:shd w:fill="EDF6F8"/>
          </w:tcPr>
          <w:p>
            <w:pPr>
              <w:spacing w:after="40"/>
            </w:pPr>
            <w:r>
              <w:rPr>
                <w:b/>
                <w:color w:val="005C5C"/>
                <w:sz w:val="20"/>
              </w:rPr>
              <w:t>Core proposal</w:t>
              <w:br/>
            </w:r>
            <w:r>
              <w:rPr>
                <w:sz w:val="18"/>
              </w:rPr>
              <w:t>Evolve the Grade 9 repository from a flat list of peer skills into a governed production architecture: authorities own reusable rules, services create learning objects, workflows compose authorities, auditors verify, publishers render/reconstruct, and program tracks remain specialized. Introduce one canonical skill registry as the control plane and generate documentation, install profiles and distributions from it.</w:t>
            </w:r>
          </w:p>
        </w:tc>
      </w:tr>
    </w:tbl>
    <w:p/>
    <w:p>
      <w:pPr>
        <w:jc w:val="center"/>
      </w:pPr>
      <w:r>
        <w:rPr>
          <w:i/>
          <w:sz w:val="19"/>
        </w:rPr>
        <w:t>Approval requested on architecture, migration sequence and ownership rules—not on immediate folder relocation.</w:t>
      </w:r>
    </w:p>
    <w:p>
      <w:r>
        <w:br w:type="page"/>
      </w:r>
    </w:p>
    <w:p>
      <w:pPr>
        <w:pStyle w:val="Heading1"/>
      </w:pPr>
      <w:r>
        <w:t>Approval Snapshot</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F3347"/>
            <w:vAlign w:val="center"/>
          </w:tcPr>
          <w:p>
            <w:pPr>
              <w:spacing w:after="0"/>
            </w:pPr>
            <w:r/>
            <w:r>
              <w:rPr>
                <w:rFonts w:ascii="Liberation Sans" w:hAnsi="Liberation Sans"/>
                <w:b/>
                <w:color w:val="FFFFFF"/>
                <w:sz w:val="16"/>
              </w:rPr>
              <w:t>Decision area</w:t>
            </w:r>
          </w:p>
        </w:tc>
        <w:tc>
          <w:tcPr>
            <w:tcW w:type="dxa" w:w="6768"/>
            <w:shd w:fill="1F3347"/>
            <w:vAlign w:val="center"/>
          </w:tcPr>
          <w:p>
            <w:pPr>
              <w:spacing w:after="0"/>
            </w:pPr>
            <w:r/>
            <w:r>
              <w:rPr>
                <w:rFonts w:ascii="Liberation Sans" w:hAnsi="Liberation Sans"/>
                <w:b/>
                <w:color w:val="FFFFFF"/>
                <w:sz w:val="16"/>
              </w:rPr>
              <w:t>Recommendation</w:t>
            </w:r>
          </w:p>
        </w:tc>
        <w:tc>
          <w:tcPr>
            <w:tcW w:type="dxa" w:w="1440"/>
            <w:shd w:fill="1F3347"/>
            <w:vAlign w:val="center"/>
          </w:tcPr>
          <w:p>
            <w:pPr>
              <w:spacing w:after="0"/>
            </w:pPr>
            <w:r/>
            <w:r>
              <w:rPr>
                <w:rFonts w:ascii="Liberation Sans" w:hAnsi="Liberation Sans"/>
                <w:b/>
                <w:color w:val="FFFFFF"/>
                <w:sz w:val="16"/>
              </w:rPr>
              <w:t>Approval sought</w:t>
            </w:r>
          </w:p>
        </w:tc>
      </w:tr>
      <w:tr>
        <w:tc>
          <w:tcPr>
            <w:tcW w:type="dxa" w:w="2160"/>
            <w:vAlign w:val="top"/>
          </w:tcPr>
          <w:p>
            <w:pPr>
              <w:spacing w:after="0"/>
            </w:pPr>
            <w:r/>
            <w:r>
              <w:rPr>
                <w:rFonts w:ascii="Liberation Sans" w:hAnsi="Liberation Sans"/>
                <w:b w:val="0"/>
                <w:sz w:val="16"/>
              </w:rPr>
              <w:t>Architecture</w:t>
            </w:r>
          </w:p>
        </w:tc>
        <w:tc>
          <w:tcPr>
            <w:tcW w:type="dxa" w:w="6768"/>
            <w:vAlign w:val="top"/>
          </w:tcPr>
          <w:p>
            <w:pPr>
              <w:spacing w:after="0"/>
            </w:pPr>
            <w:r/>
            <w:r>
              <w:rPr>
                <w:rFonts w:ascii="Liberation Sans" w:hAnsi="Liberation Sans"/>
                <w:b w:val="0"/>
                <w:sz w:val="16"/>
              </w:rPr>
              <w:t>Adopt layered production model with one canonical owner per reusable concern.</w:t>
            </w:r>
          </w:p>
        </w:tc>
        <w:tc>
          <w:tcPr>
            <w:tcW w:type="dxa" w:w="1440"/>
            <w:vAlign w:val="top"/>
          </w:tcPr>
          <w:p>
            <w:pPr>
              <w:spacing w:after="0"/>
            </w:pPr>
            <w:r/>
            <w:r>
              <w:rPr>
                <w:rFonts w:ascii="Liberation Sans" w:hAnsi="Liberation Sans"/>
                <w:b w:val="0"/>
                <w:sz w:val="16"/>
              </w:rPr>
              <w:t>Approve</w:t>
            </w:r>
          </w:p>
        </w:tc>
      </w:tr>
      <w:tr>
        <w:tc>
          <w:tcPr>
            <w:tcW w:type="dxa" w:w="2160"/>
            <w:vAlign w:val="top"/>
          </w:tcPr>
          <w:p>
            <w:pPr>
              <w:spacing w:after="0"/>
            </w:pPr>
            <w:r/>
            <w:r>
              <w:rPr>
                <w:rFonts w:ascii="Liberation Sans" w:hAnsi="Liberation Sans"/>
                <w:b w:val="0"/>
                <w:sz w:val="16"/>
              </w:rPr>
              <w:t>Repository metadata</w:t>
            </w:r>
          </w:p>
        </w:tc>
        <w:tc>
          <w:tcPr>
            <w:tcW w:type="dxa" w:w="6768"/>
            <w:vAlign w:val="top"/>
          </w:tcPr>
          <w:p>
            <w:pPr>
              <w:spacing w:after="0"/>
            </w:pPr>
            <w:r/>
            <w:r>
              <w:rPr>
                <w:rFonts w:ascii="Liberation Sans" w:hAnsi="Liberation Sans"/>
                <w:b w:val="0"/>
                <w:sz w:val="16"/>
              </w:rPr>
              <w:t>Create skill-registry.yaml as the architecture control plane.</w:t>
            </w:r>
          </w:p>
        </w:tc>
        <w:tc>
          <w:tcPr>
            <w:tcW w:type="dxa" w:w="1440"/>
            <w:vAlign w:val="top"/>
          </w:tcPr>
          <w:p>
            <w:pPr>
              <w:spacing w:after="0"/>
            </w:pPr>
            <w:r/>
            <w:r>
              <w:rPr>
                <w:rFonts w:ascii="Liberation Sans" w:hAnsi="Liberation Sans"/>
                <w:b w:val="0"/>
                <w:sz w:val="16"/>
              </w:rPr>
              <w:t>Approve</w:t>
            </w:r>
          </w:p>
        </w:tc>
      </w:tr>
      <w:tr>
        <w:tc>
          <w:tcPr>
            <w:tcW w:type="dxa" w:w="2160"/>
            <w:vAlign w:val="top"/>
          </w:tcPr>
          <w:p>
            <w:pPr>
              <w:spacing w:after="0"/>
            </w:pPr>
            <w:r/>
            <w:r>
              <w:rPr>
                <w:rFonts w:ascii="Liberation Sans" w:hAnsi="Liberation Sans"/>
                <w:b w:val="0"/>
                <w:sz w:val="16"/>
              </w:rPr>
              <w:t>Physical folders</w:t>
            </w:r>
          </w:p>
        </w:tc>
        <w:tc>
          <w:tcPr>
            <w:tcW w:type="dxa" w:w="6768"/>
            <w:vAlign w:val="top"/>
          </w:tcPr>
          <w:p>
            <w:pPr>
              <w:spacing w:after="0"/>
            </w:pPr>
            <w:r/>
            <w:r>
              <w:rPr>
                <w:rFonts w:ascii="Liberation Sans" w:hAnsi="Liberation Sans"/>
                <w:b w:val="0"/>
                <w:sz w:val="16"/>
              </w:rPr>
              <w:t>Keep current flat installable folders during Phase 1; do not move yet.</w:t>
            </w:r>
          </w:p>
        </w:tc>
        <w:tc>
          <w:tcPr>
            <w:tcW w:type="dxa" w:w="1440"/>
            <w:vAlign w:val="top"/>
          </w:tcPr>
          <w:p>
            <w:pPr>
              <w:spacing w:after="0"/>
            </w:pPr>
            <w:r/>
            <w:r>
              <w:rPr>
                <w:rFonts w:ascii="Liberation Sans" w:hAnsi="Liberation Sans"/>
                <w:b w:val="0"/>
                <w:sz w:val="16"/>
              </w:rPr>
              <w:t>Approve</w:t>
            </w:r>
          </w:p>
        </w:tc>
      </w:tr>
      <w:tr>
        <w:tc>
          <w:tcPr>
            <w:tcW w:type="dxa" w:w="2160"/>
            <w:vAlign w:val="top"/>
          </w:tcPr>
          <w:p>
            <w:pPr>
              <w:spacing w:after="0"/>
            </w:pPr>
            <w:r/>
            <w:r>
              <w:rPr>
                <w:rFonts w:ascii="Liberation Sans" w:hAnsi="Liberation Sans"/>
                <w:b w:val="0"/>
                <w:sz w:val="16"/>
              </w:rPr>
              <w:t>Auditors</w:t>
            </w:r>
          </w:p>
        </w:tc>
        <w:tc>
          <w:tcPr>
            <w:tcW w:type="dxa" w:w="6768"/>
            <w:vAlign w:val="top"/>
          </w:tcPr>
          <w:p>
            <w:pPr>
              <w:spacing w:after="0"/>
            </w:pPr>
            <w:r/>
            <w:r>
              <w:rPr>
                <w:rFonts w:ascii="Liberation Sans" w:hAnsi="Liberation Sans"/>
                <w:b w:val="0"/>
                <w:sz w:val="16"/>
              </w:rPr>
              <w:t>Make corpus auditor canonical; convert overlapping transfer coverage into compatibility/profile semantics.</w:t>
            </w:r>
          </w:p>
        </w:tc>
        <w:tc>
          <w:tcPr>
            <w:tcW w:type="dxa" w:w="1440"/>
            <w:vAlign w:val="top"/>
          </w:tcPr>
          <w:p>
            <w:pPr>
              <w:spacing w:after="0"/>
            </w:pPr>
            <w:r/>
            <w:r>
              <w:rPr>
                <w:rFonts w:ascii="Liberation Sans" w:hAnsi="Liberation Sans"/>
                <w:b w:val="0"/>
                <w:sz w:val="16"/>
              </w:rPr>
              <w:t>Approve</w:t>
            </w:r>
          </w:p>
        </w:tc>
      </w:tr>
      <w:tr>
        <w:tc>
          <w:tcPr>
            <w:tcW w:type="dxa" w:w="2160"/>
            <w:vAlign w:val="top"/>
          </w:tcPr>
          <w:p>
            <w:pPr>
              <w:spacing w:after="0"/>
            </w:pPr>
            <w:r/>
            <w:r>
              <w:rPr>
                <w:rFonts w:ascii="Liberation Sans" w:hAnsi="Liberation Sans"/>
                <w:b w:val="0"/>
                <w:sz w:val="16"/>
              </w:rPr>
              <w:t>Math</w:t>
            </w:r>
          </w:p>
        </w:tc>
        <w:tc>
          <w:tcPr>
            <w:tcW w:type="dxa" w:w="6768"/>
            <w:vAlign w:val="top"/>
          </w:tcPr>
          <w:p>
            <w:pPr>
              <w:spacing w:after="0"/>
            </w:pPr>
            <w:r/>
            <w:r>
              <w:rPr>
                <w:rFonts w:ascii="Liberation Sans" w:hAnsi="Liberation Sans"/>
                <w:b w:val="0"/>
                <w:sz w:val="16"/>
              </w:rPr>
              <w:t>Keep grade9-math as authority; treat math-assimilation as a product workflow.</w:t>
            </w:r>
          </w:p>
        </w:tc>
        <w:tc>
          <w:tcPr>
            <w:tcW w:type="dxa" w:w="1440"/>
            <w:vAlign w:val="top"/>
          </w:tcPr>
          <w:p>
            <w:pPr>
              <w:spacing w:after="0"/>
            </w:pPr>
            <w:r/>
            <w:r>
              <w:rPr>
                <w:rFonts w:ascii="Liberation Sans" w:hAnsi="Liberation Sans"/>
                <w:b w:val="0"/>
                <w:sz w:val="16"/>
              </w:rPr>
              <w:t>Approve</w:t>
            </w:r>
          </w:p>
        </w:tc>
      </w:tr>
      <w:tr>
        <w:tc>
          <w:tcPr>
            <w:tcW w:type="dxa" w:w="2160"/>
            <w:vAlign w:val="top"/>
          </w:tcPr>
          <w:p>
            <w:pPr>
              <w:spacing w:after="0"/>
            </w:pPr>
            <w:r/>
            <w:r>
              <w:rPr>
                <w:rFonts w:ascii="Liberation Sans" w:hAnsi="Liberation Sans"/>
                <w:b w:val="0"/>
                <w:sz w:val="16"/>
              </w:rPr>
              <w:t>Publishing</w:t>
            </w:r>
          </w:p>
        </w:tc>
        <w:tc>
          <w:tcPr>
            <w:tcW w:type="dxa" w:w="6768"/>
            <w:vAlign w:val="top"/>
          </w:tcPr>
          <w:p>
            <w:pPr>
              <w:spacing w:after="0"/>
            </w:pPr>
            <w:r/>
            <w:r>
              <w:rPr>
                <w:rFonts w:ascii="Liberation Sans" w:hAnsi="Liberation Sans"/>
                <w:b w:val="0"/>
                <w:sz w:val="16"/>
              </w:rPr>
              <w:t>Keep source-PDF reconstruction and master-data publishing as separate engines.</w:t>
            </w:r>
          </w:p>
        </w:tc>
        <w:tc>
          <w:tcPr>
            <w:tcW w:type="dxa" w:w="1440"/>
            <w:vAlign w:val="top"/>
          </w:tcPr>
          <w:p>
            <w:pPr>
              <w:spacing w:after="0"/>
            </w:pPr>
            <w:r/>
            <w:r>
              <w:rPr>
                <w:rFonts w:ascii="Liberation Sans" w:hAnsi="Liberation Sans"/>
                <w:b w:val="0"/>
                <w:sz w:val="16"/>
              </w:rPr>
              <w:t>Approve</w:t>
            </w:r>
          </w:p>
        </w:tc>
      </w:tr>
      <w:tr>
        <w:tc>
          <w:tcPr>
            <w:tcW w:type="dxa" w:w="2160"/>
            <w:vAlign w:val="top"/>
          </w:tcPr>
          <w:p>
            <w:pPr>
              <w:spacing w:after="0"/>
            </w:pPr>
            <w:r/>
            <w:r>
              <w:rPr>
                <w:rFonts w:ascii="Liberation Sans" w:hAnsi="Liberation Sans"/>
                <w:b w:val="0"/>
                <w:sz w:val="16"/>
              </w:rPr>
              <w:t>Distribution</w:t>
            </w:r>
          </w:p>
        </w:tc>
        <w:tc>
          <w:tcPr>
            <w:tcW w:type="dxa" w:w="6768"/>
            <w:vAlign w:val="top"/>
          </w:tcPr>
          <w:p>
            <w:pPr>
              <w:spacing w:after="0"/>
            </w:pPr>
            <w:r/>
            <w:r>
              <w:rPr>
                <w:rFonts w:ascii="Liberation Sans" w:hAnsi="Liberation Sans"/>
                <w:b w:val="0"/>
                <w:sz w:val="16"/>
              </w:rPr>
              <w:t>Generate SKILLSET, installer profiles and ChatGPT distribution from registry.</w:t>
            </w:r>
          </w:p>
        </w:tc>
        <w:tc>
          <w:tcPr>
            <w:tcW w:type="dxa" w:w="1440"/>
            <w:vAlign w:val="top"/>
          </w:tcPr>
          <w:p>
            <w:pPr>
              <w:spacing w:after="0"/>
            </w:pPr>
            <w:r/>
            <w:r>
              <w:rPr>
                <w:rFonts w:ascii="Liberation Sans" w:hAnsi="Liberation Sans"/>
                <w:b w:val="0"/>
                <w:sz w:val="16"/>
              </w:rPr>
              <w:t>Approve</w:t>
            </w:r>
          </w:p>
        </w:tc>
      </w:tr>
      <w:tr>
        <w:tc>
          <w:tcPr>
            <w:tcW w:type="dxa" w:w="2160"/>
            <w:vAlign w:val="top"/>
          </w:tcPr>
          <w:p>
            <w:pPr>
              <w:spacing w:after="0"/>
            </w:pPr>
            <w:r/>
            <w:r>
              <w:rPr>
                <w:rFonts w:ascii="Liberation Sans" w:hAnsi="Liberation Sans"/>
                <w:b w:val="0"/>
                <w:sz w:val="16"/>
              </w:rPr>
              <w:t>Compatibility</w:t>
            </w:r>
          </w:p>
        </w:tc>
        <w:tc>
          <w:tcPr>
            <w:tcW w:type="dxa" w:w="6768"/>
            <w:vAlign w:val="top"/>
          </w:tcPr>
          <w:p>
            <w:pPr>
              <w:spacing w:after="0"/>
            </w:pPr>
            <w:r/>
            <w:r>
              <w:rPr>
                <w:rFonts w:ascii="Liberation Sans" w:hAnsi="Liberation Sans"/>
                <w:b w:val="0"/>
                <w:sz w:val="16"/>
              </w:rPr>
              <w:t>Use ACTIVE → COMPATIBILITY → DEPRECATED → REMOVED lifecycle; avoid abrupt deletion.</w:t>
            </w:r>
          </w:p>
        </w:tc>
        <w:tc>
          <w:tcPr>
            <w:tcW w:type="dxa" w:w="1440"/>
            <w:vAlign w:val="top"/>
          </w:tcPr>
          <w:p>
            <w:pPr>
              <w:spacing w:after="0"/>
            </w:pPr>
            <w:r/>
            <w:r>
              <w:rPr>
                <w:rFonts w:ascii="Liberation Sans" w:hAnsi="Liberation Sans"/>
                <w:b w:val="0"/>
                <w:sz w:val="16"/>
              </w:rPr>
              <w:t>Approve</w:t>
            </w:r>
          </w:p>
        </w:tc>
      </w:tr>
    </w:tbl>
    <w:p/>
    <w:p>
      <w:pPr>
        <w:pStyle w:val="Heading1"/>
      </w:pPr>
      <w:r>
        <w:t>1. Purpose of this concept note</w:t>
      </w:r>
    </w:p>
    <w:p>
      <w:r>
        <w:t>This note proposes a controlled refactor of the Grade 9 skill family so that another agent can discover, route, compose, validate and install the right capabilities without relying on chat history or tribal knowledge. The objective is not to rewrite successful skills. It is to make ownership, composition, compatibility, installation and quality assurance explicit and machine-governed.</w:t>
      </w:r>
    </w:p>
    <w:p>
      <w:pPr>
        <w:pStyle w:val="Heading1"/>
      </w:pPr>
      <w:r>
        <w:t>2. Why a refactor is now needed</w:t>
      </w:r>
    </w:p>
    <w:p>
      <w:r>
        <w:t>The repository has matured from a small set of reusable Grade 9 skills into a production system containing generic capabilities, subject authorities, builders, auditors, publication engines and competition-specific programs. These are still presented largely as peers in a single skills namespace. That creates routing ambiguity and encourages duplication of contracts such as source status, stable IDs, hints, difficulty labels, corpus ownership and render QA.</w:t>
      </w:r>
    </w:p>
    <w:tbl>
      <w:tblPr>
        <w:tblStyle w:val="TableGrid"/>
        <w:tblW w:type="auto" w:w="0"/>
        <w:jc w:val="center"/>
        <w:tblLook w:firstColumn="1" w:firstRow="1" w:lastColumn="0" w:lastRow="0" w:noHBand="0" w:noVBand="1" w:val="04A0"/>
      </w:tblPr>
      <w:tblGrid>
        <w:gridCol w:w="10224"/>
      </w:tblGrid>
      <w:tr>
        <w:tc>
          <w:tcPr>
            <w:tcW w:type="dxa" w:w="10224"/>
            <w:shd w:fill="FFF4D8"/>
          </w:tcPr>
          <w:p>
            <w:pPr>
              <w:spacing w:after="40"/>
            </w:pPr>
            <w:r>
              <w:rPr>
                <w:b/>
                <w:color w:val="005C5C"/>
                <w:sz w:val="20"/>
              </w:rPr>
              <w:t>Observed registry drift</w:t>
              <w:br/>
            </w:r>
            <w:r>
              <w:rPr>
                <w:sz w:val="18"/>
              </w:rPr>
              <w:t>The live Grade 9/skills tree contains 20 skill folders. SKILLSET.md documents a smaller set, install_skills.py installs only 10, and the separately maintained ChatGPT package documents 9. This means the filesystem, documentation, installer and distribution package are already different inventories.</w:t>
            </w:r>
          </w:p>
        </w:tc>
      </w:tr>
    </w:tbl>
    <w:p/>
    <w:p>
      <w:pPr>
        <w:pStyle w:val="Heading2"/>
      </w:pPr>
      <w:r>
        <w:t>2.1 Current inventory</w:t>
      </w:r>
    </w:p>
    <w:tbl>
      <w:tblPr>
        <w:tblStyle w:val="TableGrid"/>
        <w:tblW w:type="auto" w:w="0"/>
        <w:jc w:val="center"/>
        <w:tblLook w:firstColumn="1" w:firstRow="1" w:lastColumn="0" w:lastRow="0" w:noHBand="0" w:noVBand="1" w:val="04A0"/>
      </w:tblPr>
      <w:tblGrid>
        <w:gridCol w:w="5112"/>
        <w:gridCol w:w="5112"/>
      </w:tblGrid>
      <w:tr>
        <w:tc>
          <w:tcPr>
            <w:tcW w:type="dxa" w:w="4464"/>
            <w:shd w:fill="1F3347"/>
            <w:vAlign w:val="center"/>
          </w:tcPr>
          <w:p>
            <w:pPr>
              <w:spacing w:after="0"/>
            </w:pPr>
            <w:r/>
            <w:r>
              <w:rPr>
                <w:rFonts w:ascii="Liberation Sans" w:hAnsi="Liberation Sans"/>
                <w:b/>
                <w:color w:val="FFFFFF"/>
                <w:sz w:val="16"/>
              </w:rPr>
              <w:t>Current skill</w:t>
            </w:r>
          </w:p>
        </w:tc>
        <w:tc>
          <w:tcPr>
            <w:tcW w:type="dxa" w:w="5904"/>
            <w:shd w:fill="1F3347"/>
            <w:vAlign w:val="center"/>
          </w:tcPr>
          <w:p>
            <w:pPr>
              <w:spacing w:after="0"/>
            </w:pPr>
            <w:r/>
            <w:r>
              <w:rPr>
                <w:rFonts w:ascii="Liberation Sans" w:hAnsi="Liberation Sans"/>
                <w:b/>
                <w:color w:val="FFFFFF"/>
                <w:sz w:val="16"/>
              </w:rPr>
              <w:t>Current functional role</w:t>
            </w:r>
          </w:p>
        </w:tc>
      </w:tr>
      <w:tr>
        <w:tc>
          <w:tcPr>
            <w:tcW w:type="dxa" w:w="4464"/>
            <w:vAlign w:val="top"/>
          </w:tcPr>
          <w:p>
            <w:pPr>
              <w:spacing w:after="0"/>
            </w:pPr>
            <w:r/>
            <w:r>
              <w:rPr>
                <w:rFonts w:ascii="Liberation Sans" w:hAnsi="Liberation Sans"/>
                <w:b w:val="0"/>
                <w:sz w:val="16"/>
              </w:rPr>
              <w:t>grade9</w:t>
            </w:r>
          </w:p>
        </w:tc>
        <w:tc>
          <w:tcPr>
            <w:tcW w:type="dxa" w:w="5904"/>
            <w:vAlign w:val="top"/>
          </w:tcPr>
          <w:p>
            <w:pPr>
              <w:spacing w:after="0"/>
            </w:pPr>
            <w:r/>
            <w:r>
              <w:rPr>
                <w:rFonts w:ascii="Liberation Sans" w:hAnsi="Liberation Sans"/>
                <w:b w:val="0"/>
                <w:sz w:val="16"/>
              </w:rPr>
              <w:t>Router / orchestrator</w:t>
            </w:r>
          </w:p>
        </w:tc>
      </w:tr>
      <w:tr>
        <w:tc>
          <w:tcPr>
            <w:tcW w:type="dxa" w:w="4464"/>
            <w:vAlign w:val="top"/>
          </w:tcPr>
          <w:p>
            <w:pPr>
              <w:spacing w:after="0"/>
            </w:pPr>
            <w:r/>
            <w:r>
              <w:rPr>
                <w:rFonts w:ascii="Liberation Sans" w:hAnsi="Liberation Sans"/>
                <w:b w:val="0"/>
                <w:sz w:val="16"/>
              </w:rPr>
              <w:t>grade9-source-grounding</w:t>
            </w:r>
          </w:p>
        </w:tc>
        <w:tc>
          <w:tcPr>
            <w:tcW w:type="dxa" w:w="5904"/>
            <w:vAlign w:val="top"/>
          </w:tcPr>
          <w:p>
            <w:pPr>
              <w:spacing w:after="0"/>
            </w:pPr>
            <w:r/>
            <w:r>
              <w:rPr>
                <w:rFonts w:ascii="Liberation Sans" w:hAnsi="Liberation Sans"/>
                <w:b w:val="0"/>
                <w:sz w:val="16"/>
              </w:rPr>
              <w:t>Source extraction, provenance and QC</w:t>
            </w:r>
          </w:p>
        </w:tc>
      </w:tr>
      <w:tr>
        <w:tc>
          <w:tcPr>
            <w:tcW w:type="dxa" w:w="4464"/>
            <w:vAlign w:val="top"/>
          </w:tcPr>
          <w:p>
            <w:pPr>
              <w:spacing w:after="0"/>
            </w:pPr>
            <w:r/>
            <w:r>
              <w:rPr>
                <w:rFonts w:ascii="Liberation Sans" w:hAnsi="Liberation Sans"/>
                <w:b w:val="0"/>
                <w:sz w:val="16"/>
              </w:rPr>
              <w:t>grade9-concept-architect</w:t>
            </w:r>
          </w:p>
        </w:tc>
        <w:tc>
          <w:tcPr>
            <w:tcW w:type="dxa" w:w="5904"/>
            <w:vAlign w:val="top"/>
          </w:tcPr>
          <w:p>
            <w:pPr>
              <w:spacing w:after="0"/>
            </w:pPr>
            <w:r/>
            <w:r>
              <w:rPr>
                <w:rFonts w:ascii="Liberation Sans" w:hAnsi="Liberation Sans"/>
                <w:b w:val="0"/>
                <w:sz w:val="16"/>
              </w:rPr>
              <w:t>Stable concept IDs and dependency graph</w:t>
            </w:r>
          </w:p>
        </w:tc>
      </w:tr>
      <w:tr>
        <w:tc>
          <w:tcPr>
            <w:tcW w:type="dxa" w:w="4464"/>
            <w:vAlign w:val="top"/>
          </w:tcPr>
          <w:p>
            <w:pPr>
              <w:spacing w:after="0"/>
            </w:pPr>
            <w:r/>
            <w:r>
              <w:rPr>
                <w:rFonts w:ascii="Liberation Sans" w:hAnsi="Liberation Sans"/>
                <w:b w:val="0"/>
                <w:sz w:val="16"/>
              </w:rPr>
              <w:t>grade9-math</w:t>
            </w:r>
          </w:p>
        </w:tc>
        <w:tc>
          <w:tcPr>
            <w:tcW w:type="dxa" w:w="5904"/>
            <w:vAlign w:val="top"/>
          </w:tcPr>
          <w:p>
            <w:pPr>
              <w:spacing w:after="0"/>
            </w:pPr>
            <w:r/>
            <w:r>
              <w:rPr>
                <w:rFonts w:ascii="Liberation Sans" w:hAnsi="Liberation Sans"/>
                <w:b w:val="0"/>
                <w:sz w:val="16"/>
              </w:rPr>
              <w:t>Mathematics authority</w:t>
            </w:r>
          </w:p>
        </w:tc>
      </w:tr>
      <w:tr>
        <w:tc>
          <w:tcPr>
            <w:tcW w:type="dxa" w:w="4464"/>
            <w:vAlign w:val="top"/>
          </w:tcPr>
          <w:p>
            <w:pPr>
              <w:spacing w:after="0"/>
            </w:pPr>
            <w:r/>
            <w:r>
              <w:rPr>
                <w:rFonts w:ascii="Liberation Sans" w:hAnsi="Liberation Sans"/>
                <w:b w:val="0"/>
                <w:sz w:val="16"/>
              </w:rPr>
              <w:t>grade9-physics</w:t>
            </w:r>
          </w:p>
        </w:tc>
        <w:tc>
          <w:tcPr>
            <w:tcW w:type="dxa" w:w="5904"/>
            <w:vAlign w:val="top"/>
          </w:tcPr>
          <w:p>
            <w:pPr>
              <w:spacing w:after="0"/>
            </w:pPr>
            <w:r/>
            <w:r>
              <w:rPr>
                <w:rFonts w:ascii="Liberation Sans" w:hAnsi="Liberation Sans"/>
                <w:b w:val="0"/>
                <w:sz w:val="16"/>
              </w:rPr>
              <w:t>Physics authority</w:t>
            </w:r>
          </w:p>
        </w:tc>
      </w:tr>
      <w:tr>
        <w:tc>
          <w:tcPr>
            <w:tcW w:type="dxa" w:w="4464"/>
            <w:vAlign w:val="top"/>
          </w:tcPr>
          <w:p>
            <w:pPr>
              <w:spacing w:after="0"/>
            </w:pPr>
            <w:r/>
            <w:r>
              <w:rPr>
                <w:rFonts w:ascii="Liberation Sans" w:hAnsi="Liberation Sans"/>
                <w:b w:val="0"/>
                <w:sz w:val="16"/>
              </w:rPr>
              <w:t>grade9-chemistry</w:t>
            </w:r>
          </w:p>
        </w:tc>
        <w:tc>
          <w:tcPr>
            <w:tcW w:type="dxa" w:w="5904"/>
            <w:vAlign w:val="top"/>
          </w:tcPr>
          <w:p>
            <w:pPr>
              <w:spacing w:after="0"/>
            </w:pPr>
            <w:r/>
            <w:r>
              <w:rPr>
                <w:rFonts w:ascii="Liberation Sans" w:hAnsi="Liberation Sans"/>
                <w:b w:val="0"/>
                <w:sz w:val="16"/>
              </w:rPr>
              <w:t>Chemistry authority</w:t>
            </w:r>
          </w:p>
        </w:tc>
      </w:tr>
      <w:tr>
        <w:tc>
          <w:tcPr>
            <w:tcW w:type="dxa" w:w="4464"/>
            <w:vAlign w:val="top"/>
          </w:tcPr>
          <w:p>
            <w:pPr>
              <w:spacing w:after="0"/>
            </w:pPr>
            <w:r/>
            <w:r>
              <w:rPr>
                <w:rFonts w:ascii="Liberation Sans" w:hAnsi="Liberation Sans"/>
                <w:b w:val="0"/>
                <w:sz w:val="16"/>
              </w:rPr>
              <w:t>grade9-question-bank</w:t>
            </w:r>
          </w:p>
        </w:tc>
        <w:tc>
          <w:tcPr>
            <w:tcW w:type="dxa" w:w="5904"/>
            <w:vAlign w:val="top"/>
          </w:tcPr>
          <w:p>
            <w:pPr>
              <w:spacing w:after="0"/>
            </w:pPr>
            <w:r/>
            <w:r>
              <w:rPr>
                <w:rFonts w:ascii="Liberation Sans" w:hAnsi="Liberation Sans"/>
                <w:b w:val="0"/>
                <w:sz w:val="16"/>
              </w:rPr>
              <w:t>Question authoring / calibration</w:t>
            </w:r>
          </w:p>
        </w:tc>
      </w:tr>
      <w:tr>
        <w:tc>
          <w:tcPr>
            <w:tcW w:type="dxa" w:w="4464"/>
            <w:vAlign w:val="top"/>
          </w:tcPr>
          <w:p>
            <w:pPr>
              <w:spacing w:after="0"/>
            </w:pPr>
            <w:r/>
            <w:r>
              <w:rPr>
                <w:rFonts w:ascii="Liberation Sans" w:hAnsi="Liberation Sans"/>
                <w:b w:val="0"/>
                <w:sz w:val="16"/>
              </w:rPr>
              <w:t>grade9-learning-enrichment</w:t>
            </w:r>
          </w:p>
        </w:tc>
        <w:tc>
          <w:tcPr>
            <w:tcW w:type="dxa" w:w="5904"/>
            <w:vAlign w:val="top"/>
          </w:tcPr>
          <w:p>
            <w:pPr>
              <w:spacing w:after="0"/>
            </w:pPr>
            <w:r/>
            <w:r>
              <w:rPr>
                <w:rFonts w:ascii="Liberation Sans" w:hAnsi="Liberation Sans"/>
                <w:b w:val="0"/>
                <w:sz w:val="16"/>
              </w:rPr>
              <w:t>Hints, misconceptions, diagnostics, transfer</w:t>
            </w:r>
          </w:p>
        </w:tc>
      </w:tr>
      <w:tr>
        <w:tc>
          <w:tcPr>
            <w:tcW w:type="dxa" w:w="4464"/>
            <w:vAlign w:val="top"/>
          </w:tcPr>
          <w:p>
            <w:pPr>
              <w:spacing w:after="0"/>
            </w:pPr>
            <w:r/>
            <w:r>
              <w:rPr>
                <w:rFonts w:ascii="Liberation Sans" w:hAnsi="Liberation Sans"/>
                <w:b w:val="0"/>
                <w:sz w:val="16"/>
              </w:rPr>
              <w:t>grade9-math-assimilation</w:t>
            </w:r>
          </w:p>
        </w:tc>
        <w:tc>
          <w:tcPr>
            <w:tcW w:type="dxa" w:w="5904"/>
            <w:vAlign w:val="top"/>
          </w:tcPr>
          <w:p>
            <w:pPr>
              <w:spacing w:after="0"/>
            </w:pPr>
            <w:r/>
            <w:r>
              <w:rPr>
                <w:rFonts w:ascii="Liberation Sans" w:hAnsi="Liberation Sans"/>
                <w:b w:val="0"/>
                <w:sz w:val="16"/>
              </w:rPr>
              <w:t>Mathematics assimilation workflow</w:t>
            </w:r>
          </w:p>
        </w:tc>
      </w:tr>
      <w:tr>
        <w:tc>
          <w:tcPr>
            <w:tcW w:type="dxa" w:w="4464"/>
            <w:vAlign w:val="top"/>
          </w:tcPr>
          <w:p>
            <w:pPr>
              <w:spacing w:after="0"/>
            </w:pPr>
            <w:r/>
            <w:r>
              <w:rPr>
                <w:rFonts w:ascii="Liberation Sans" w:hAnsi="Liberation Sans"/>
                <w:b w:val="0"/>
                <w:sz w:val="16"/>
              </w:rPr>
              <w:t>grade9-physics-subtopic-book-builder</w:t>
            </w:r>
          </w:p>
        </w:tc>
        <w:tc>
          <w:tcPr>
            <w:tcW w:type="dxa" w:w="5904"/>
            <w:vAlign w:val="top"/>
          </w:tcPr>
          <w:p>
            <w:pPr>
              <w:spacing w:after="0"/>
            </w:pPr>
            <w:r/>
            <w:r>
              <w:rPr>
                <w:rFonts w:ascii="Liberation Sans" w:hAnsi="Liberation Sans"/>
                <w:b w:val="0"/>
                <w:sz w:val="16"/>
              </w:rPr>
              <w:t>Physics subtopic product workflow</w:t>
            </w:r>
          </w:p>
        </w:tc>
      </w:tr>
      <w:tr>
        <w:tc>
          <w:tcPr>
            <w:tcW w:type="dxa" w:w="4464"/>
            <w:vAlign w:val="top"/>
          </w:tcPr>
          <w:p>
            <w:pPr>
              <w:spacing w:after="0"/>
            </w:pPr>
            <w:r/>
            <w:r>
              <w:rPr>
                <w:rFonts w:ascii="Liberation Sans" w:hAnsi="Liberation Sans"/>
                <w:b w:val="0"/>
                <w:sz w:val="16"/>
              </w:rPr>
              <w:t>grade9-redox-subtopic-book-builder</w:t>
            </w:r>
          </w:p>
        </w:tc>
        <w:tc>
          <w:tcPr>
            <w:tcW w:type="dxa" w:w="5904"/>
            <w:vAlign w:val="top"/>
          </w:tcPr>
          <w:p>
            <w:pPr>
              <w:spacing w:after="0"/>
            </w:pPr>
            <w:r/>
            <w:r>
              <w:rPr>
                <w:rFonts w:ascii="Liberation Sans" w:hAnsi="Liberation Sans"/>
                <w:b w:val="0"/>
                <w:sz w:val="16"/>
              </w:rPr>
              <w:t>Redox subtopic product workflow</w:t>
            </w:r>
          </w:p>
        </w:tc>
      </w:tr>
      <w:tr>
        <w:tc>
          <w:tcPr>
            <w:tcW w:type="dxa" w:w="4464"/>
            <w:vAlign w:val="top"/>
          </w:tcPr>
          <w:p>
            <w:pPr>
              <w:spacing w:after="0"/>
            </w:pPr>
            <w:r/>
            <w:r>
              <w:rPr>
                <w:rFonts w:ascii="Liberation Sans" w:hAnsi="Liberation Sans"/>
                <w:b w:val="0"/>
                <w:sz w:val="16"/>
              </w:rPr>
              <w:t>grade9-corpus-coverage-auditor</w:t>
            </w:r>
          </w:p>
        </w:tc>
        <w:tc>
          <w:tcPr>
            <w:tcW w:type="dxa" w:w="5904"/>
            <w:vAlign w:val="top"/>
          </w:tcPr>
          <w:p>
            <w:pPr>
              <w:spacing w:after="0"/>
            </w:pPr>
            <w:r/>
            <w:r>
              <w:rPr>
                <w:rFonts w:ascii="Liberation Sans" w:hAnsi="Liberation Sans"/>
                <w:b w:val="0"/>
                <w:sz w:val="16"/>
              </w:rPr>
              <w:t>General corpus coverage audit</w:t>
            </w:r>
          </w:p>
        </w:tc>
      </w:tr>
      <w:tr>
        <w:tc>
          <w:tcPr>
            <w:tcW w:type="dxa" w:w="4464"/>
            <w:vAlign w:val="top"/>
          </w:tcPr>
          <w:p>
            <w:pPr>
              <w:spacing w:after="0"/>
            </w:pPr>
            <w:r/>
            <w:r>
              <w:rPr>
                <w:rFonts w:ascii="Liberation Sans" w:hAnsi="Liberation Sans"/>
                <w:b w:val="0"/>
                <w:sz w:val="16"/>
              </w:rPr>
              <w:t>grade9-transfer-coverage-auditor</w:t>
            </w:r>
          </w:p>
        </w:tc>
        <w:tc>
          <w:tcPr>
            <w:tcW w:type="dxa" w:w="5904"/>
            <w:vAlign w:val="top"/>
          </w:tcPr>
          <w:p>
            <w:pPr>
              <w:spacing w:after="0"/>
            </w:pPr>
            <w:r/>
            <w:r>
              <w:rPr>
                <w:rFonts w:ascii="Liberation Sans" w:hAnsi="Liberation Sans"/>
                <w:b w:val="0"/>
                <w:sz w:val="16"/>
              </w:rPr>
              <w:t>External/PYQ transfer coverage audit</w:t>
            </w:r>
          </w:p>
        </w:tc>
      </w:tr>
      <w:tr>
        <w:tc>
          <w:tcPr>
            <w:tcW w:type="dxa" w:w="4464"/>
            <w:vAlign w:val="top"/>
          </w:tcPr>
          <w:p>
            <w:pPr>
              <w:spacing w:after="0"/>
            </w:pPr>
            <w:r/>
            <w:r>
              <w:rPr>
                <w:rFonts w:ascii="Liberation Sans" w:hAnsi="Liberation Sans"/>
                <w:b w:val="0"/>
                <w:sz w:val="16"/>
              </w:rPr>
              <w:t>grade9-math-corpus-coverage-auditor</w:t>
            </w:r>
          </w:p>
        </w:tc>
        <w:tc>
          <w:tcPr>
            <w:tcW w:type="dxa" w:w="5904"/>
            <w:vAlign w:val="top"/>
          </w:tcPr>
          <w:p>
            <w:pPr>
              <w:spacing w:after="0"/>
            </w:pPr>
            <w:r/>
            <w:r>
              <w:rPr>
                <w:rFonts w:ascii="Liberation Sans" w:hAnsi="Liberation Sans"/>
                <w:b w:val="0"/>
                <w:sz w:val="16"/>
              </w:rPr>
              <w:t>Mathematics coverage extension</w:t>
            </w:r>
          </w:p>
        </w:tc>
      </w:tr>
      <w:tr>
        <w:tc>
          <w:tcPr>
            <w:tcW w:type="dxa" w:w="4464"/>
            <w:vAlign w:val="top"/>
          </w:tcPr>
          <w:p>
            <w:pPr>
              <w:spacing w:after="0"/>
            </w:pPr>
            <w:r/>
            <w:r>
              <w:rPr>
                <w:rFonts w:ascii="Liberation Sans" w:hAnsi="Liberation Sans"/>
                <w:b w:val="0"/>
                <w:sz w:val="16"/>
              </w:rPr>
              <w:t>grade9-subtopic-completeness-auditor</w:t>
            </w:r>
          </w:p>
        </w:tc>
        <w:tc>
          <w:tcPr>
            <w:tcW w:type="dxa" w:w="5904"/>
            <w:vAlign w:val="top"/>
          </w:tcPr>
          <w:p>
            <w:pPr>
              <w:spacing w:after="0"/>
            </w:pPr>
            <w:r/>
            <w:r>
              <w:rPr>
                <w:rFonts w:ascii="Liberation Sans" w:hAnsi="Liberation Sans"/>
                <w:b w:val="0"/>
                <w:sz w:val="16"/>
              </w:rPr>
              <w:t>Pedagogical subtopic release audit</w:t>
            </w:r>
          </w:p>
        </w:tc>
      </w:tr>
      <w:tr>
        <w:tc>
          <w:tcPr>
            <w:tcW w:type="dxa" w:w="4464"/>
            <w:vAlign w:val="top"/>
          </w:tcPr>
          <w:p>
            <w:pPr>
              <w:spacing w:after="0"/>
            </w:pPr>
            <w:r/>
            <w:r>
              <w:rPr>
                <w:rFonts w:ascii="Liberation Sans" w:hAnsi="Liberation Sans"/>
                <w:b w:val="0"/>
                <w:sz w:val="16"/>
              </w:rPr>
              <w:t>grade9-redox-chapter-closeout-auditor</w:t>
            </w:r>
          </w:p>
        </w:tc>
        <w:tc>
          <w:tcPr>
            <w:tcW w:type="dxa" w:w="5904"/>
            <w:vAlign w:val="top"/>
          </w:tcPr>
          <w:p>
            <w:pPr>
              <w:spacing w:after="0"/>
            </w:pPr>
            <w:r/>
            <w:r>
              <w:rPr>
                <w:rFonts w:ascii="Liberation Sans" w:hAnsi="Liberation Sans"/>
                <w:b w:val="0"/>
                <w:sz w:val="16"/>
              </w:rPr>
              <w:t>Redox chapter-wide closeout workflow</w:t>
            </w:r>
          </w:p>
        </w:tc>
      </w:tr>
      <w:tr>
        <w:tc>
          <w:tcPr>
            <w:tcW w:type="dxa" w:w="4464"/>
            <w:vAlign w:val="top"/>
          </w:tcPr>
          <w:p>
            <w:pPr>
              <w:spacing w:after="0"/>
            </w:pPr>
            <w:r/>
            <w:r>
              <w:rPr>
                <w:rFonts w:ascii="Liberation Sans" w:hAnsi="Liberation Sans"/>
                <w:b w:val="0"/>
                <w:sz w:val="16"/>
              </w:rPr>
              <w:t>grade9-publication</w:t>
            </w:r>
          </w:p>
        </w:tc>
        <w:tc>
          <w:tcPr>
            <w:tcW w:type="dxa" w:w="5904"/>
            <w:vAlign w:val="top"/>
          </w:tcPr>
          <w:p>
            <w:pPr>
              <w:spacing w:after="0"/>
            </w:pPr>
            <w:r/>
            <w:r>
              <w:rPr>
                <w:rFonts w:ascii="Liberation Sans" w:hAnsi="Liberation Sans"/>
                <w:b w:val="0"/>
                <w:sz w:val="16"/>
              </w:rPr>
              <w:t>Source-PDF reconstruction</w:t>
            </w:r>
          </w:p>
        </w:tc>
      </w:tr>
      <w:tr>
        <w:tc>
          <w:tcPr>
            <w:tcW w:type="dxa" w:w="4464"/>
            <w:vAlign w:val="top"/>
          </w:tcPr>
          <w:p>
            <w:pPr>
              <w:spacing w:after="0"/>
            </w:pPr>
            <w:r/>
            <w:r>
              <w:rPr>
                <w:rFonts w:ascii="Liberation Sans" w:hAnsi="Liberation Sans"/>
                <w:b w:val="0"/>
                <w:sz w:val="16"/>
              </w:rPr>
              <w:t>grade9-textbook-publisher</w:t>
            </w:r>
          </w:p>
        </w:tc>
        <w:tc>
          <w:tcPr>
            <w:tcW w:type="dxa" w:w="5904"/>
            <w:vAlign w:val="top"/>
          </w:tcPr>
          <w:p>
            <w:pPr>
              <w:spacing w:after="0"/>
            </w:pPr>
            <w:r/>
            <w:r>
              <w:rPr>
                <w:rFonts w:ascii="Liberation Sans" w:hAnsi="Liberation Sans"/>
                <w:b w:val="0"/>
                <w:sz w:val="16"/>
              </w:rPr>
              <w:t>Master-data publishing</w:t>
            </w:r>
          </w:p>
        </w:tc>
      </w:tr>
      <w:tr>
        <w:tc>
          <w:tcPr>
            <w:tcW w:type="dxa" w:w="4464"/>
            <w:vAlign w:val="top"/>
          </w:tcPr>
          <w:p>
            <w:pPr>
              <w:spacing w:after="0"/>
            </w:pPr>
            <w:r/>
            <w:r>
              <w:rPr>
                <w:rFonts w:ascii="Liberation Sans" w:hAnsi="Liberation Sans"/>
                <w:b w:val="0"/>
                <w:sz w:val="16"/>
              </w:rPr>
              <w:t>ioqm-grade9-main-topic-builder</w:t>
            </w:r>
          </w:p>
        </w:tc>
        <w:tc>
          <w:tcPr>
            <w:tcW w:type="dxa" w:w="5904"/>
            <w:vAlign w:val="top"/>
          </w:tcPr>
          <w:p>
            <w:pPr>
              <w:spacing w:after="0"/>
            </w:pPr>
            <w:r/>
            <w:r>
              <w:rPr>
                <w:rFonts w:ascii="Liberation Sans" w:hAnsi="Liberation Sans"/>
                <w:b w:val="0"/>
                <w:sz w:val="16"/>
              </w:rPr>
              <w:t>IOQM integrated topic workflow</w:t>
            </w:r>
          </w:p>
        </w:tc>
      </w:tr>
      <w:tr>
        <w:tc>
          <w:tcPr>
            <w:tcW w:type="dxa" w:w="4464"/>
            <w:vAlign w:val="top"/>
          </w:tcPr>
          <w:p>
            <w:pPr>
              <w:spacing w:after="0"/>
            </w:pPr>
            <w:r/>
            <w:r>
              <w:rPr>
                <w:rFonts w:ascii="Liberation Sans" w:hAnsi="Liberation Sans"/>
                <w:b w:val="0"/>
                <w:sz w:val="16"/>
              </w:rPr>
              <w:t>ioqm-grade9-model-exam-builder</w:t>
            </w:r>
          </w:p>
        </w:tc>
        <w:tc>
          <w:tcPr>
            <w:tcW w:type="dxa" w:w="5904"/>
            <w:vAlign w:val="top"/>
          </w:tcPr>
          <w:p>
            <w:pPr>
              <w:spacing w:after="0"/>
            </w:pPr>
            <w:r/>
            <w:r>
              <w:rPr>
                <w:rFonts w:ascii="Liberation Sans" w:hAnsi="Liberation Sans"/>
                <w:b w:val="0"/>
                <w:sz w:val="16"/>
              </w:rPr>
              <w:t>IOQM model-exam workflow</w:t>
            </w:r>
          </w:p>
        </w:tc>
      </w:tr>
    </w:tbl>
    <w:p/>
    <w:p>
      <w:pPr>
        <w:pStyle w:val="Heading1"/>
      </w:pPr>
      <w:r>
        <w:t>3. Architectural objective</w:t>
      </w:r>
    </w:p>
    <w:p>
      <w:r>
        <w:t>The proposed architecture separates reusable semantic authority from operational composition. A skill should not own a rule merely because it needs that rule. Instead, it should reference the canonical owner.</w:t>
      </w:r>
    </w:p>
    <w:tbl>
      <w:tblPr>
        <w:tblStyle w:val="TableGrid"/>
        <w:tblW w:type="auto" w:w="0"/>
        <w:jc w:val="center"/>
        <w:tblLook w:firstColumn="1" w:firstRow="1" w:lastColumn="0" w:lastRow="0" w:noHBand="0" w:noVBand="1" w:val="04A0"/>
      </w:tblPr>
      <w:tblGrid>
        <w:gridCol w:w="10224"/>
      </w:tblGrid>
      <w:tr>
        <w:tc>
          <w:tcPr>
            <w:tcW w:type="dxa" w:w="10224"/>
            <w:shd w:fill="EAF4F4"/>
          </w:tcPr>
          <w:p>
            <w:pPr>
              <w:spacing w:after="40"/>
            </w:pPr>
            <w:r>
              <w:rPr>
                <w:b/>
                <w:color w:val="005C5C"/>
                <w:sz w:val="20"/>
              </w:rPr>
              <w:t>Governing rule: one reusable rule → one canonical owner</w:t>
              <w:br/>
            </w:r>
            <w:r>
              <w:rPr>
                <w:sz w:val="18"/>
              </w:rPr>
              <w:t>Authorities own reusable semantics. Services create reusable learning objects. Workflows compose authorities and services. Profiles specialize behavior. Auditors verify; they do not silently author. Publishers reconstruct or render; they do not redefine subject content.</w:t>
            </w:r>
          </w:p>
        </w:tc>
      </w:tr>
    </w:tbl>
    <w:p/>
    <w:p>
      <w:pPr>
        <w:pStyle w:val="Heading1"/>
      </w:pPr>
      <w:r>
        <w:t>4. Proposed production layers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20"/>
            <w:shd w:fill="1F3347"/>
            <w:vAlign w:val="center"/>
          </w:tcPr>
          <w:p>
            <w:pPr>
              <w:spacing w:after="0"/>
            </w:pPr>
            <w:r/>
            <w:r>
              <w:rPr>
                <w:rFonts w:ascii="Liberation Sans" w:hAnsi="Liberation Sans"/>
                <w:b/>
                <w:color w:val="FFFFFF"/>
                <w:sz w:val="15"/>
              </w:rPr>
              <w:t>Layer</w:t>
            </w:r>
          </w:p>
        </w:tc>
        <w:tc>
          <w:tcPr>
            <w:tcW w:type="dxa" w:w="2304"/>
            <w:shd w:fill="1F3347"/>
            <w:vAlign w:val="center"/>
          </w:tcPr>
          <w:p>
            <w:pPr>
              <w:spacing w:after="0"/>
            </w:pPr>
            <w:r/>
            <w:r>
              <w:rPr>
                <w:rFonts w:ascii="Liberation Sans" w:hAnsi="Liberation Sans"/>
                <w:b/>
                <w:color w:val="FFFFFF"/>
                <w:sz w:val="15"/>
              </w:rPr>
              <w:t>Name</w:t>
            </w:r>
          </w:p>
        </w:tc>
        <w:tc>
          <w:tcPr>
            <w:tcW w:type="dxa" w:w="3456"/>
            <w:shd w:fill="1F3347"/>
            <w:vAlign w:val="center"/>
          </w:tcPr>
          <w:p>
            <w:pPr>
              <w:spacing w:after="0"/>
            </w:pPr>
            <w:r/>
            <w:r>
              <w:rPr>
                <w:rFonts w:ascii="Liberation Sans" w:hAnsi="Liberation Sans"/>
                <w:b/>
                <w:color w:val="FFFFFF"/>
                <w:sz w:val="15"/>
              </w:rPr>
              <w:t>Canonical contents</w:t>
            </w:r>
          </w:p>
        </w:tc>
        <w:tc>
          <w:tcPr>
            <w:tcW w:type="dxa" w:w="4320"/>
            <w:shd w:fill="1F3347"/>
            <w:vAlign w:val="center"/>
          </w:tcPr>
          <w:p>
            <w:pPr>
              <w:spacing w:after="0"/>
            </w:pPr>
            <w:r/>
            <w:r>
              <w:rPr>
                <w:rFonts w:ascii="Liberation Sans" w:hAnsi="Liberation Sans"/>
                <w:b/>
                <w:color w:val="FFFFFF"/>
                <w:sz w:val="15"/>
              </w:rPr>
              <w:t>Role</w:t>
            </w:r>
          </w:p>
        </w:tc>
      </w:tr>
      <w:tr>
        <w:tc>
          <w:tcPr>
            <w:tcW w:type="dxa" w:w="720"/>
            <w:vAlign w:val="top"/>
          </w:tcPr>
          <w:p>
            <w:pPr>
              <w:spacing w:after="0"/>
            </w:pPr>
            <w:r/>
            <w:r>
              <w:rPr>
                <w:rFonts w:ascii="Liberation Sans" w:hAnsi="Liberation Sans"/>
                <w:b w:val="0"/>
                <w:sz w:val="15"/>
              </w:rPr>
              <w:t>00</w:t>
            </w:r>
          </w:p>
        </w:tc>
        <w:tc>
          <w:tcPr>
            <w:tcW w:type="dxa" w:w="2304"/>
            <w:vAlign w:val="top"/>
          </w:tcPr>
          <w:p>
            <w:pPr>
              <w:spacing w:after="0"/>
            </w:pPr>
            <w:r/>
            <w:r>
              <w:rPr>
                <w:rFonts w:ascii="Liberation Sans" w:hAnsi="Liberation Sans"/>
                <w:b w:val="0"/>
                <w:sz w:val="15"/>
              </w:rPr>
              <w:t>Orchestration</w:t>
            </w:r>
          </w:p>
        </w:tc>
        <w:tc>
          <w:tcPr>
            <w:tcW w:type="dxa" w:w="3456"/>
            <w:vAlign w:val="top"/>
          </w:tcPr>
          <w:p>
            <w:pPr>
              <w:spacing w:after="0"/>
            </w:pPr>
            <w:r/>
            <w:r>
              <w:rPr>
                <w:rFonts w:ascii="Liberation Sans" w:hAnsi="Liberation Sans"/>
                <w:b w:val="0"/>
                <w:sz w:val="15"/>
              </w:rPr>
              <w:t>grade9</w:t>
            </w:r>
          </w:p>
        </w:tc>
        <w:tc>
          <w:tcPr>
            <w:tcW w:type="dxa" w:w="4320"/>
            <w:vAlign w:val="top"/>
          </w:tcPr>
          <w:p>
            <w:pPr>
              <w:spacing w:after="0"/>
            </w:pPr>
            <w:r/>
            <w:r>
              <w:rPr>
                <w:rFonts w:ascii="Liberation Sans" w:hAnsi="Liberation Sans"/>
                <w:b w:val="0"/>
                <w:sz w:val="15"/>
              </w:rPr>
              <w:t>Interpret request, select pipeline, invoke specialists, enforce completion gates</w:t>
            </w:r>
          </w:p>
        </w:tc>
      </w:tr>
      <w:tr>
        <w:tc>
          <w:tcPr>
            <w:tcW w:type="dxa" w:w="720"/>
            <w:vAlign w:val="top"/>
          </w:tcPr>
          <w:p>
            <w:pPr>
              <w:spacing w:after="0"/>
            </w:pPr>
            <w:r/>
            <w:r>
              <w:rPr>
                <w:rFonts w:ascii="Liberation Sans" w:hAnsi="Liberation Sans"/>
                <w:b w:val="0"/>
                <w:sz w:val="15"/>
              </w:rPr>
              <w:t>10</w:t>
            </w:r>
          </w:p>
        </w:tc>
        <w:tc>
          <w:tcPr>
            <w:tcW w:type="dxa" w:w="2304"/>
            <w:vAlign w:val="top"/>
          </w:tcPr>
          <w:p>
            <w:pPr>
              <w:spacing w:after="0"/>
            </w:pPr>
            <w:r/>
            <w:r>
              <w:rPr>
                <w:rFonts w:ascii="Liberation Sans" w:hAnsi="Liberation Sans"/>
                <w:b w:val="0"/>
                <w:sz w:val="15"/>
              </w:rPr>
              <w:t>Source &amp; Knowledge Architecture</w:t>
            </w:r>
          </w:p>
        </w:tc>
        <w:tc>
          <w:tcPr>
            <w:tcW w:type="dxa" w:w="3456"/>
            <w:vAlign w:val="top"/>
          </w:tcPr>
          <w:p>
            <w:pPr>
              <w:spacing w:after="0"/>
            </w:pPr>
            <w:r/>
            <w:r>
              <w:rPr>
                <w:rFonts w:ascii="Liberation Sans" w:hAnsi="Liberation Sans"/>
                <w:b w:val="0"/>
                <w:sz w:val="15"/>
              </w:rPr>
              <w:t>source-grounding, concept-architect</w:t>
            </w:r>
          </w:p>
        </w:tc>
        <w:tc>
          <w:tcPr>
            <w:tcW w:type="dxa" w:w="4320"/>
            <w:vAlign w:val="top"/>
          </w:tcPr>
          <w:p>
            <w:pPr>
              <w:spacing w:after="0"/>
            </w:pPr>
            <w:r/>
            <w:r>
              <w:rPr>
                <w:rFonts w:ascii="Liberation Sans" w:hAnsi="Liberation Sans"/>
                <w:b w:val="0"/>
                <w:sz w:val="15"/>
              </w:rPr>
              <w:t>Establish source truth, provenance, stable IDs, dependencies</w:t>
            </w:r>
          </w:p>
        </w:tc>
      </w:tr>
      <w:tr>
        <w:tc>
          <w:tcPr>
            <w:tcW w:type="dxa" w:w="720"/>
            <w:vAlign w:val="top"/>
          </w:tcPr>
          <w:p>
            <w:pPr>
              <w:spacing w:after="0"/>
            </w:pPr>
            <w:r/>
            <w:r>
              <w:rPr>
                <w:rFonts w:ascii="Liberation Sans" w:hAnsi="Liberation Sans"/>
                <w:b w:val="0"/>
                <w:sz w:val="15"/>
              </w:rPr>
              <w:t>20</w:t>
            </w:r>
          </w:p>
        </w:tc>
        <w:tc>
          <w:tcPr>
            <w:tcW w:type="dxa" w:w="2304"/>
            <w:vAlign w:val="top"/>
          </w:tcPr>
          <w:p>
            <w:pPr>
              <w:spacing w:after="0"/>
            </w:pPr>
            <w:r/>
            <w:r>
              <w:rPr>
                <w:rFonts w:ascii="Liberation Sans" w:hAnsi="Liberation Sans"/>
                <w:b w:val="0"/>
                <w:sz w:val="15"/>
              </w:rPr>
              <w:t>Subject Authorities</w:t>
            </w:r>
          </w:p>
        </w:tc>
        <w:tc>
          <w:tcPr>
            <w:tcW w:type="dxa" w:w="3456"/>
            <w:vAlign w:val="top"/>
          </w:tcPr>
          <w:p>
            <w:pPr>
              <w:spacing w:after="0"/>
            </w:pPr>
            <w:r/>
            <w:r>
              <w:rPr>
                <w:rFonts w:ascii="Liberation Sans" w:hAnsi="Liberation Sans"/>
                <w:b w:val="0"/>
                <w:sz w:val="15"/>
              </w:rPr>
              <w:t>math, physics, chemistry</w:t>
            </w:r>
          </w:p>
        </w:tc>
        <w:tc>
          <w:tcPr>
            <w:tcW w:type="dxa" w:w="4320"/>
            <w:vAlign w:val="top"/>
          </w:tcPr>
          <w:p>
            <w:pPr>
              <w:spacing w:after="0"/>
            </w:pPr>
            <w:r/>
            <w:r>
              <w:rPr>
                <w:rFonts w:ascii="Liberation Sans" w:hAnsi="Liberation Sans"/>
                <w:b w:val="0"/>
                <w:sz w:val="15"/>
              </w:rPr>
              <w:t>Own subject correctness, models, representations, misconceptions, subject difficulty</w:t>
            </w:r>
          </w:p>
        </w:tc>
      </w:tr>
      <w:tr>
        <w:tc>
          <w:tcPr>
            <w:tcW w:type="dxa" w:w="720"/>
            <w:vAlign w:val="top"/>
          </w:tcPr>
          <w:p>
            <w:pPr>
              <w:spacing w:after="0"/>
            </w:pPr>
            <w:r/>
            <w:r>
              <w:rPr>
                <w:rFonts w:ascii="Liberation Sans" w:hAnsi="Liberation Sans"/>
                <w:b w:val="0"/>
                <w:sz w:val="15"/>
              </w:rPr>
              <w:t>30</w:t>
            </w:r>
          </w:p>
        </w:tc>
        <w:tc>
          <w:tcPr>
            <w:tcW w:type="dxa" w:w="2304"/>
            <w:vAlign w:val="top"/>
          </w:tcPr>
          <w:p>
            <w:pPr>
              <w:spacing w:after="0"/>
            </w:pPr>
            <w:r/>
            <w:r>
              <w:rPr>
                <w:rFonts w:ascii="Liberation Sans" w:hAnsi="Liberation Sans"/>
                <w:b w:val="0"/>
                <w:sz w:val="15"/>
              </w:rPr>
              <w:t>Learning Object Authoring</w:t>
            </w:r>
          </w:p>
        </w:tc>
        <w:tc>
          <w:tcPr>
            <w:tcW w:type="dxa" w:w="3456"/>
            <w:vAlign w:val="top"/>
          </w:tcPr>
          <w:p>
            <w:pPr>
              <w:spacing w:after="0"/>
            </w:pPr>
            <w:r/>
            <w:r>
              <w:rPr>
                <w:rFonts w:ascii="Liberation Sans" w:hAnsi="Liberation Sans"/>
                <w:b w:val="0"/>
                <w:sz w:val="15"/>
              </w:rPr>
              <w:t>question-bank, learning-enrichment</w:t>
            </w:r>
          </w:p>
        </w:tc>
        <w:tc>
          <w:tcPr>
            <w:tcW w:type="dxa" w:w="4320"/>
            <w:vAlign w:val="top"/>
          </w:tcPr>
          <w:p>
            <w:pPr>
              <w:spacing w:after="0"/>
            </w:pPr>
            <w:r/>
            <w:r>
              <w:rPr>
                <w:rFonts w:ascii="Liberation Sans" w:hAnsi="Liberation Sans"/>
                <w:b w:val="0"/>
                <w:sz w:val="15"/>
              </w:rPr>
              <w:t>Create/calibrate questions, hints, diagnostics, worked support, transfer</w:t>
            </w:r>
          </w:p>
        </w:tc>
      </w:tr>
      <w:tr>
        <w:tc>
          <w:tcPr>
            <w:tcW w:type="dxa" w:w="720"/>
            <w:vAlign w:val="top"/>
          </w:tcPr>
          <w:p>
            <w:pPr>
              <w:spacing w:after="0"/>
            </w:pPr>
            <w:r/>
            <w:r>
              <w:rPr>
                <w:rFonts w:ascii="Liberation Sans" w:hAnsi="Liberation Sans"/>
                <w:b w:val="0"/>
                <w:sz w:val="15"/>
              </w:rPr>
              <w:t>40</w:t>
            </w:r>
          </w:p>
        </w:tc>
        <w:tc>
          <w:tcPr>
            <w:tcW w:type="dxa" w:w="2304"/>
            <w:vAlign w:val="top"/>
          </w:tcPr>
          <w:p>
            <w:pPr>
              <w:spacing w:after="0"/>
            </w:pPr>
            <w:r/>
            <w:r>
              <w:rPr>
                <w:rFonts w:ascii="Liberation Sans" w:hAnsi="Liberation Sans"/>
                <w:b w:val="0"/>
                <w:sz w:val="15"/>
              </w:rPr>
              <w:t>Product Workflows</w:t>
            </w:r>
          </w:p>
        </w:tc>
        <w:tc>
          <w:tcPr>
            <w:tcW w:type="dxa" w:w="3456"/>
            <w:vAlign w:val="top"/>
          </w:tcPr>
          <w:p>
            <w:pPr>
              <w:spacing w:after="0"/>
            </w:pPr>
            <w:r/>
            <w:r>
              <w:rPr>
                <w:rFonts w:ascii="Liberation Sans" w:hAnsi="Liberation Sans"/>
                <w:b w:val="0"/>
                <w:sz w:val="15"/>
              </w:rPr>
              <w:t>math-assimilation, physics builder, redox builder</w:t>
            </w:r>
          </w:p>
        </w:tc>
        <w:tc>
          <w:tcPr>
            <w:tcW w:type="dxa" w:w="4320"/>
            <w:vAlign w:val="top"/>
          </w:tcPr>
          <w:p>
            <w:pPr>
              <w:spacing w:after="0"/>
            </w:pPr>
            <w:r/>
            <w:r>
              <w:rPr>
                <w:rFonts w:ascii="Liberation Sans" w:hAnsi="Liberation Sans"/>
                <w:b w:val="0"/>
                <w:sz w:val="15"/>
              </w:rPr>
              <w:t>Compose authorities/services into finished learning products</w:t>
            </w:r>
          </w:p>
        </w:tc>
      </w:tr>
      <w:tr>
        <w:tc>
          <w:tcPr>
            <w:tcW w:type="dxa" w:w="720"/>
            <w:vAlign w:val="top"/>
          </w:tcPr>
          <w:p>
            <w:pPr>
              <w:spacing w:after="0"/>
            </w:pPr>
            <w:r/>
            <w:r>
              <w:rPr>
                <w:rFonts w:ascii="Liberation Sans" w:hAnsi="Liberation Sans"/>
                <w:b w:val="0"/>
                <w:sz w:val="15"/>
              </w:rPr>
              <w:t>50</w:t>
            </w:r>
          </w:p>
        </w:tc>
        <w:tc>
          <w:tcPr>
            <w:tcW w:type="dxa" w:w="2304"/>
            <w:vAlign w:val="top"/>
          </w:tcPr>
          <w:p>
            <w:pPr>
              <w:spacing w:after="0"/>
            </w:pPr>
            <w:r/>
            <w:r>
              <w:rPr>
                <w:rFonts w:ascii="Liberation Sans" w:hAnsi="Liberation Sans"/>
                <w:b w:val="0"/>
                <w:sz w:val="15"/>
              </w:rPr>
              <w:t>Assurance &amp; Audit</w:t>
            </w:r>
          </w:p>
        </w:tc>
        <w:tc>
          <w:tcPr>
            <w:tcW w:type="dxa" w:w="3456"/>
            <w:vAlign w:val="top"/>
          </w:tcPr>
          <w:p>
            <w:pPr>
              <w:spacing w:after="0"/>
            </w:pPr>
            <w:r/>
            <w:r>
              <w:rPr>
                <w:rFonts w:ascii="Liberation Sans" w:hAnsi="Liberation Sans"/>
                <w:b w:val="0"/>
                <w:sz w:val="15"/>
              </w:rPr>
              <w:t>corpus auditor, subtopic completeness</w:t>
            </w:r>
          </w:p>
        </w:tc>
        <w:tc>
          <w:tcPr>
            <w:tcW w:type="dxa" w:w="4320"/>
            <w:vAlign w:val="top"/>
          </w:tcPr>
          <w:p>
            <w:pPr>
              <w:spacing w:after="0"/>
            </w:pPr>
            <w:r/>
            <w:r>
              <w:rPr>
                <w:rFonts w:ascii="Liberation Sans" w:hAnsi="Liberation Sans"/>
                <w:b w:val="0"/>
                <w:sz w:val="15"/>
              </w:rPr>
              <w:t>Prove coverage and learning completeness; specialized profiles extend checks</w:t>
            </w:r>
          </w:p>
        </w:tc>
      </w:tr>
      <w:tr>
        <w:tc>
          <w:tcPr>
            <w:tcW w:type="dxa" w:w="720"/>
            <w:vAlign w:val="top"/>
          </w:tcPr>
          <w:p>
            <w:pPr>
              <w:spacing w:after="0"/>
            </w:pPr>
            <w:r/>
            <w:r>
              <w:rPr>
                <w:rFonts w:ascii="Liberation Sans" w:hAnsi="Liberation Sans"/>
                <w:b w:val="0"/>
                <w:sz w:val="15"/>
              </w:rPr>
              <w:t>60</w:t>
            </w:r>
          </w:p>
        </w:tc>
        <w:tc>
          <w:tcPr>
            <w:tcW w:type="dxa" w:w="2304"/>
            <w:vAlign w:val="top"/>
          </w:tcPr>
          <w:p>
            <w:pPr>
              <w:spacing w:after="0"/>
            </w:pPr>
            <w:r/>
            <w:r>
              <w:rPr>
                <w:rFonts w:ascii="Liberation Sans" w:hAnsi="Liberation Sans"/>
                <w:b w:val="0"/>
                <w:sz w:val="15"/>
              </w:rPr>
              <w:t>Publication</w:t>
            </w:r>
          </w:p>
        </w:tc>
        <w:tc>
          <w:tcPr>
            <w:tcW w:type="dxa" w:w="3456"/>
            <w:vAlign w:val="top"/>
          </w:tcPr>
          <w:p>
            <w:pPr>
              <w:spacing w:after="0"/>
            </w:pPr>
            <w:r/>
            <w:r>
              <w:rPr>
                <w:rFonts w:ascii="Liberation Sans" w:hAnsi="Liberation Sans"/>
                <w:b w:val="0"/>
                <w:sz w:val="15"/>
              </w:rPr>
              <w:t>publication, textbook-publisher</w:t>
            </w:r>
          </w:p>
        </w:tc>
        <w:tc>
          <w:tcPr>
            <w:tcW w:type="dxa" w:w="4320"/>
            <w:vAlign w:val="top"/>
          </w:tcPr>
          <w:p>
            <w:pPr>
              <w:spacing w:after="0"/>
            </w:pPr>
            <w:r/>
            <w:r>
              <w:rPr>
                <w:rFonts w:ascii="Liberation Sans" w:hAnsi="Liberation Sans"/>
                <w:b w:val="0"/>
                <w:sz w:val="15"/>
              </w:rPr>
              <w:t>Reconstruct source PDFs or render validated master data</w:t>
            </w:r>
          </w:p>
        </w:tc>
      </w:tr>
      <w:tr>
        <w:tc>
          <w:tcPr>
            <w:tcW w:type="dxa" w:w="720"/>
            <w:vAlign w:val="top"/>
          </w:tcPr>
          <w:p>
            <w:pPr>
              <w:spacing w:after="0"/>
            </w:pPr>
            <w:r/>
            <w:r>
              <w:rPr>
                <w:rFonts w:ascii="Liberation Sans" w:hAnsi="Liberation Sans"/>
                <w:b w:val="0"/>
                <w:sz w:val="15"/>
              </w:rPr>
              <w:t>70</w:t>
            </w:r>
          </w:p>
        </w:tc>
        <w:tc>
          <w:tcPr>
            <w:tcW w:type="dxa" w:w="2304"/>
            <w:vAlign w:val="top"/>
          </w:tcPr>
          <w:p>
            <w:pPr>
              <w:spacing w:after="0"/>
            </w:pPr>
            <w:r/>
            <w:r>
              <w:rPr>
                <w:rFonts w:ascii="Liberation Sans" w:hAnsi="Liberation Sans"/>
                <w:b w:val="0"/>
                <w:sz w:val="15"/>
              </w:rPr>
              <w:t>Programs / Tracks</w:t>
            </w:r>
          </w:p>
        </w:tc>
        <w:tc>
          <w:tcPr>
            <w:tcW w:type="dxa" w:w="3456"/>
            <w:vAlign w:val="top"/>
          </w:tcPr>
          <w:p>
            <w:pPr>
              <w:spacing w:after="0"/>
            </w:pPr>
            <w:r/>
            <w:r>
              <w:rPr>
                <w:rFonts w:ascii="Liberation Sans" w:hAnsi="Liberation Sans"/>
                <w:b w:val="0"/>
                <w:sz w:val="15"/>
              </w:rPr>
              <w:t>IOQM workflows</w:t>
            </w:r>
          </w:p>
        </w:tc>
        <w:tc>
          <w:tcPr>
            <w:tcW w:type="dxa" w:w="4320"/>
            <w:vAlign w:val="top"/>
          </w:tcPr>
          <w:p>
            <w:pPr>
              <w:spacing w:after="0"/>
            </w:pPr>
            <w:r/>
            <w:r>
              <w:rPr>
                <w:rFonts w:ascii="Liberation Sans" w:hAnsi="Liberation Sans"/>
                <w:b w:val="0"/>
                <w:sz w:val="15"/>
              </w:rPr>
              <w:t>Highly opinionated program-specific production</w:t>
            </w:r>
          </w:p>
        </w:tc>
      </w:tr>
      <w:tr>
        <w:tc>
          <w:tcPr>
            <w:tcW w:type="dxa" w:w="720"/>
            <w:vAlign w:val="top"/>
          </w:tcPr>
          <w:p>
            <w:pPr>
              <w:spacing w:after="0"/>
            </w:pPr>
            <w:r/>
            <w:r>
              <w:rPr>
                <w:rFonts w:ascii="Liberation Sans" w:hAnsi="Liberation Sans"/>
                <w:b w:val="0"/>
                <w:sz w:val="15"/>
              </w:rPr>
              <w:t>90</w:t>
            </w:r>
          </w:p>
        </w:tc>
        <w:tc>
          <w:tcPr>
            <w:tcW w:type="dxa" w:w="2304"/>
            <w:vAlign w:val="top"/>
          </w:tcPr>
          <w:p>
            <w:pPr>
              <w:spacing w:after="0"/>
            </w:pPr>
            <w:r/>
            <w:r>
              <w:rPr>
                <w:rFonts w:ascii="Liberation Sans" w:hAnsi="Liberation Sans"/>
                <w:b w:val="0"/>
                <w:sz w:val="15"/>
              </w:rPr>
              <w:t>Compatibility</w:t>
            </w:r>
          </w:p>
        </w:tc>
        <w:tc>
          <w:tcPr>
            <w:tcW w:type="dxa" w:w="3456"/>
            <w:vAlign w:val="top"/>
          </w:tcPr>
          <w:p>
            <w:pPr>
              <w:spacing w:after="0"/>
            </w:pPr>
            <w:r/>
            <w:r>
              <w:rPr>
                <w:rFonts w:ascii="Liberation Sans" w:hAnsi="Liberation Sans"/>
                <w:b w:val="0"/>
                <w:sz w:val="15"/>
              </w:rPr>
              <w:t>transfer-coverage wrapper and future aliases</w:t>
            </w:r>
          </w:p>
        </w:tc>
        <w:tc>
          <w:tcPr>
            <w:tcW w:type="dxa" w:w="4320"/>
            <w:vAlign w:val="top"/>
          </w:tcPr>
          <w:p>
            <w:pPr>
              <w:spacing w:after="0"/>
            </w:pPr>
            <w:r/>
            <w:r>
              <w:rPr>
                <w:rFonts w:ascii="Liberation Sans" w:hAnsi="Liberation Sans"/>
                <w:b w:val="0"/>
                <w:sz w:val="15"/>
              </w:rPr>
              <w:t>Preserve old invocations while canonical ownership migrates</w:t>
            </w:r>
          </w:p>
        </w:tc>
      </w:tr>
    </w:tbl>
    <w:p/>
    <w:p>
      <w:pPr>
        <w:pStyle w:val="Heading1"/>
      </w:pPr>
      <w:r>
        <w:t>5. Proposed skill object types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shd w:fill="1F3347"/>
            <w:vAlign w:val="center"/>
          </w:tcPr>
          <w:p>
            <w:pPr>
              <w:spacing w:after="0"/>
            </w:pPr>
            <w:r/>
            <w:r>
              <w:rPr>
                <w:rFonts w:ascii="Liberation Sans" w:hAnsi="Liberation Sans"/>
                <w:b/>
                <w:color w:val="FFFFFF"/>
                <w:sz w:val="15"/>
              </w:rPr>
              <w:t>Type</w:t>
            </w:r>
          </w:p>
        </w:tc>
        <w:tc>
          <w:tcPr>
            <w:tcW w:type="dxa" w:w="3456"/>
            <w:shd w:fill="1F3347"/>
            <w:vAlign w:val="center"/>
          </w:tcPr>
          <w:p>
            <w:pPr>
              <w:spacing w:after="0"/>
            </w:pPr>
            <w:r/>
            <w:r>
              <w:rPr>
                <w:rFonts w:ascii="Liberation Sans" w:hAnsi="Liberation Sans"/>
                <w:b/>
                <w:color w:val="FFFFFF"/>
                <w:sz w:val="15"/>
              </w:rPr>
              <w:t>Definition</w:t>
            </w:r>
          </w:p>
        </w:tc>
        <w:tc>
          <w:tcPr>
            <w:tcW w:type="dxa" w:w="3168"/>
            <w:shd w:fill="1F3347"/>
            <w:vAlign w:val="center"/>
          </w:tcPr>
          <w:p>
            <w:pPr>
              <w:spacing w:after="0"/>
            </w:pPr>
            <w:r/>
            <w:r>
              <w:rPr>
                <w:rFonts w:ascii="Liberation Sans" w:hAnsi="Liberation Sans"/>
                <w:b/>
                <w:color w:val="FFFFFF"/>
                <w:sz w:val="15"/>
              </w:rPr>
              <w:t>Examples</w:t>
            </w:r>
          </w:p>
        </w:tc>
        <w:tc>
          <w:tcPr>
            <w:tcW w:type="dxa" w:w="3312"/>
            <w:shd w:fill="1F3347"/>
            <w:vAlign w:val="center"/>
          </w:tcPr>
          <w:p>
            <w:pPr>
              <w:spacing w:after="0"/>
            </w:pPr>
            <w:r/>
            <w:r>
              <w:rPr>
                <w:rFonts w:ascii="Liberation Sans" w:hAnsi="Liberation Sans"/>
                <w:b/>
                <w:color w:val="FFFFFF"/>
                <w:sz w:val="15"/>
              </w:rPr>
              <w:t>Allowed behavior</w:t>
            </w:r>
          </w:p>
        </w:tc>
      </w:tr>
      <w:tr>
        <w:tc>
          <w:tcPr>
            <w:tcW w:type="dxa" w:w="1584"/>
            <w:vAlign w:val="top"/>
          </w:tcPr>
          <w:p>
            <w:pPr>
              <w:spacing w:after="0"/>
            </w:pPr>
            <w:r/>
            <w:r>
              <w:rPr>
                <w:rFonts w:ascii="Liberation Sans" w:hAnsi="Liberation Sans"/>
                <w:b w:val="0"/>
                <w:sz w:val="15"/>
              </w:rPr>
              <w:t>ROUTER</w:t>
            </w:r>
          </w:p>
        </w:tc>
        <w:tc>
          <w:tcPr>
            <w:tcW w:type="dxa" w:w="3456"/>
            <w:vAlign w:val="top"/>
          </w:tcPr>
          <w:p>
            <w:pPr>
              <w:spacing w:after="0"/>
            </w:pPr>
            <w:r/>
            <w:r>
              <w:rPr>
                <w:rFonts w:ascii="Liberation Sans" w:hAnsi="Liberation Sans"/>
                <w:b w:val="0"/>
                <w:sz w:val="15"/>
              </w:rPr>
              <w:t>Selects the correct pipeline.</w:t>
            </w:r>
          </w:p>
        </w:tc>
        <w:tc>
          <w:tcPr>
            <w:tcW w:type="dxa" w:w="3168"/>
            <w:vAlign w:val="top"/>
          </w:tcPr>
          <w:p>
            <w:pPr>
              <w:spacing w:after="0"/>
            </w:pPr>
            <w:r/>
            <w:r>
              <w:rPr>
                <w:rFonts w:ascii="Liberation Sans" w:hAnsi="Liberation Sans"/>
                <w:b w:val="0"/>
                <w:sz w:val="15"/>
              </w:rPr>
              <w:t>grade9</w:t>
            </w:r>
          </w:p>
        </w:tc>
        <w:tc>
          <w:tcPr>
            <w:tcW w:type="dxa" w:w="3312"/>
            <w:vAlign w:val="top"/>
          </w:tcPr>
          <w:p>
            <w:pPr>
              <w:spacing w:after="0"/>
            </w:pPr>
            <w:r/>
            <w:r>
              <w:rPr>
                <w:rFonts w:ascii="Liberation Sans" w:hAnsi="Liberation Sans"/>
                <w:b w:val="0"/>
                <w:sz w:val="15"/>
              </w:rPr>
              <w:t>Routes and gates; should not become a giant duplicate spec.</w:t>
            </w:r>
          </w:p>
        </w:tc>
      </w:tr>
      <w:tr>
        <w:tc>
          <w:tcPr>
            <w:tcW w:type="dxa" w:w="1584"/>
            <w:vAlign w:val="top"/>
          </w:tcPr>
          <w:p>
            <w:pPr>
              <w:spacing w:after="0"/>
            </w:pPr>
            <w:r/>
            <w:r>
              <w:rPr>
                <w:rFonts w:ascii="Liberation Sans" w:hAnsi="Liberation Sans"/>
                <w:b w:val="0"/>
                <w:sz w:val="15"/>
              </w:rPr>
              <w:t>AUTHORITY</w:t>
            </w:r>
          </w:p>
        </w:tc>
        <w:tc>
          <w:tcPr>
            <w:tcW w:type="dxa" w:w="3456"/>
            <w:vAlign w:val="top"/>
          </w:tcPr>
          <w:p>
            <w:pPr>
              <w:spacing w:after="0"/>
            </w:pPr>
            <w:r/>
            <w:r>
              <w:rPr>
                <w:rFonts w:ascii="Liberation Sans" w:hAnsi="Liberation Sans"/>
                <w:b w:val="0"/>
                <w:sz w:val="15"/>
              </w:rPr>
              <w:t>Owns reusable domain truth or semantics.</w:t>
            </w:r>
          </w:p>
        </w:tc>
        <w:tc>
          <w:tcPr>
            <w:tcW w:type="dxa" w:w="3168"/>
            <w:vAlign w:val="top"/>
          </w:tcPr>
          <w:p>
            <w:pPr>
              <w:spacing w:after="0"/>
            </w:pPr>
            <w:r/>
            <w:r>
              <w:rPr>
                <w:rFonts w:ascii="Liberation Sans" w:hAnsi="Liberation Sans"/>
                <w:b w:val="0"/>
                <w:sz w:val="15"/>
              </w:rPr>
              <w:t>source-grounding, math, physics, chemistry</w:t>
            </w:r>
          </w:p>
        </w:tc>
        <w:tc>
          <w:tcPr>
            <w:tcW w:type="dxa" w:w="3312"/>
            <w:vAlign w:val="top"/>
          </w:tcPr>
          <w:p>
            <w:pPr>
              <w:spacing w:after="0"/>
            </w:pPr>
            <w:r/>
            <w:r>
              <w:rPr>
                <w:rFonts w:ascii="Liberation Sans" w:hAnsi="Liberation Sans"/>
                <w:b w:val="0"/>
                <w:sz w:val="15"/>
              </w:rPr>
              <w:t>Defines canonical rules for its concern.</w:t>
            </w:r>
          </w:p>
        </w:tc>
      </w:tr>
      <w:tr>
        <w:tc>
          <w:tcPr>
            <w:tcW w:type="dxa" w:w="1584"/>
            <w:vAlign w:val="top"/>
          </w:tcPr>
          <w:p>
            <w:pPr>
              <w:spacing w:after="0"/>
            </w:pPr>
            <w:r/>
            <w:r>
              <w:rPr>
                <w:rFonts w:ascii="Liberation Sans" w:hAnsi="Liberation Sans"/>
                <w:b w:val="0"/>
                <w:sz w:val="15"/>
              </w:rPr>
              <w:t>SERVICE</w:t>
            </w:r>
          </w:p>
        </w:tc>
        <w:tc>
          <w:tcPr>
            <w:tcW w:type="dxa" w:w="3456"/>
            <w:vAlign w:val="top"/>
          </w:tcPr>
          <w:p>
            <w:pPr>
              <w:spacing w:after="0"/>
            </w:pPr>
            <w:r/>
            <w:r>
              <w:rPr>
                <w:rFonts w:ascii="Liberation Sans" w:hAnsi="Liberation Sans"/>
                <w:b w:val="0"/>
                <w:sz w:val="15"/>
              </w:rPr>
              <w:t>Performs a reusable operation.</w:t>
            </w:r>
          </w:p>
        </w:tc>
        <w:tc>
          <w:tcPr>
            <w:tcW w:type="dxa" w:w="3168"/>
            <w:vAlign w:val="top"/>
          </w:tcPr>
          <w:p>
            <w:pPr>
              <w:spacing w:after="0"/>
            </w:pPr>
            <w:r/>
            <w:r>
              <w:rPr>
                <w:rFonts w:ascii="Liberation Sans" w:hAnsi="Liberation Sans"/>
                <w:b w:val="0"/>
                <w:sz w:val="15"/>
              </w:rPr>
              <w:t>question-bank, learning-enrichment</w:t>
            </w:r>
          </w:p>
        </w:tc>
        <w:tc>
          <w:tcPr>
            <w:tcW w:type="dxa" w:w="3312"/>
            <w:vAlign w:val="top"/>
          </w:tcPr>
          <w:p>
            <w:pPr>
              <w:spacing w:after="0"/>
            </w:pPr>
            <w:r/>
            <w:r>
              <w:rPr>
                <w:rFonts w:ascii="Liberation Sans" w:hAnsi="Liberation Sans"/>
                <w:b w:val="0"/>
                <w:sz w:val="15"/>
              </w:rPr>
              <w:t>Consumes authorities and emits reusable objects.</w:t>
            </w:r>
          </w:p>
        </w:tc>
      </w:tr>
      <w:tr>
        <w:tc>
          <w:tcPr>
            <w:tcW w:type="dxa" w:w="1584"/>
            <w:vAlign w:val="top"/>
          </w:tcPr>
          <w:p>
            <w:pPr>
              <w:spacing w:after="0"/>
            </w:pPr>
            <w:r/>
            <w:r>
              <w:rPr>
                <w:rFonts w:ascii="Liberation Sans" w:hAnsi="Liberation Sans"/>
                <w:b w:val="0"/>
                <w:sz w:val="15"/>
              </w:rPr>
              <w:t>WORKFLOW</w:t>
            </w:r>
          </w:p>
        </w:tc>
        <w:tc>
          <w:tcPr>
            <w:tcW w:type="dxa" w:w="3456"/>
            <w:vAlign w:val="top"/>
          </w:tcPr>
          <w:p>
            <w:pPr>
              <w:spacing w:after="0"/>
            </w:pPr>
            <w:r/>
            <w:r>
              <w:rPr>
                <w:rFonts w:ascii="Liberation Sans" w:hAnsi="Liberation Sans"/>
                <w:b w:val="0"/>
                <w:sz w:val="15"/>
              </w:rPr>
              <w:t>Coordinates several skills to produce a product.</w:t>
            </w:r>
          </w:p>
        </w:tc>
        <w:tc>
          <w:tcPr>
            <w:tcW w:type="dxa" w:w="3168"/>
            <w:vAlign w:val="top"/>
          </w:tcPr>
          <w:p>
            <w:pPr>
              <w:spacing w:after="0"/>
            </w:pPr>
            <w:r/>
            <w:r>
              <w:rPr>
                <w:rFonts w:ascii="Liberation Sans" w:hAnsi="Liberation Sans"/>
                <w:b w:val="0"/>
                <w:sz w:val="15"/>
              </w:rPr>
              <w:t>math-assimilation, physics builder, Redox builder</w:t>
            </w:r>
          </w:p>
        </w:tc>
        <w:tc>
          <w:tcPr>
            <w:tcW w:type="dxa" w:w="3312"/>
            <w:vAlign w:val="top"/>
          </w:tcPr>
          <w:p>
            <w:pPr>
              <w:spacing w:after="0"/>
            </w:pPr>
            <w:r/>
            <w:r>
              <w:rPr>
                <w:rFonts w:ascii="Liberation Sans" w:hAnsi="Liberation Sans"/>
                <w:b w:val="0"/>
                <w:sz w:val="15"/>
              </w:rPr>
              <w:t>Sequences steps; should reference, not duplicate, canonical rules.</w:t>
            </w:r>
          </w:p>
        </w:tc>
      </w:tr>
      <w:tr>
        <w:tc>
          <w:tcPr>
            <w:tcW w:type="dxa" w:w="1584"/>
            <w:vAlign w:val="top"/>
          </w:tcPr>
          <w:p>
            <w:pPr>
              <w:spacing w:after="0"/>
            </w:pPr>
            <w:r/>
            <w:r>
              <w:rPr>
                <w:rFonts w:ascii="Liberation Sans" w:hAnsi="Liberation Sans"/>
                <w:b w:val="0"/>
                <w:sz w:val="15"/>
              </w:rPr>
              <w:t>AUDITOR</w:t>
            </w:r>
          </w:p>
        </w:tc>
        <w:tc>
          <w:tcPr>
            <w:tcW w:type="dxa" w:w="3456"/>
            <w:vAlign w:val="top"/>
          </w:tcPr>
          <w:p>
            <w:pPr>
              <w:spacing w:after="0"/>
            </w:pPr>
            <w:r/>
            <w:r>
              <w:rPr>
                <w:rFonts w:ascii="Liberation Sans" w:hAnsi="Liberation Sans"/>
                <w:b w:val="0"/>
                <w:sz w:val="15"/>
              </w:rPr>
              <w:t>Verifies independent completion criteria.</w:t>
            </w:r>
          </w:p>
        </w:tc>
        <w:tc>
          <w:tcPr>
            <w:tcW w:type="dxa" w:w="3168"/>
            <w:vAlign w:val="top"/>
          </w:tcPr>
          <w:p>
            <w:pPr>
              <w:spacing w:after="0"/>
            </w:pPr>
            <w:r/>
            <w:r>
              <w:rPr>
                <w:rFonts w:ascii="Liberation Sans" w:hAnsi="Liberation Sans"/>
                <w:b w:val="0"/>
                <w:sz w:val="15"/>
              </w:rPr>
              <w:t>corpus auditor, completeness auditor</w:t>
            </w:r>
          </w:p>
        </w:tc>
        <w:tc>
          <w:tcPr>
            <w:tcW w:type="dxa" w:w="3312"/>
            <w:vAlign w:val="top"/>
          </w:tcPr>
          <w:p>
            <w:pPr>
              <w:spacing w:after="0"/>
            </w:pPr>
            <w:r/>
            <w:r>
              <w:rPr>
                <w:rFonts w:ascii="Liberation Sans" w:hAnsi="Liberation Sans"/>
                <w:b w:val="0"/>
                <w:sz w:val="15"/>
              </w:rPr>
              <w:t>Measures and blocks; does not repair by redefining source/scope.</w:t>
            </w:r>
          </w:p>
        </w:tc>
      </w:tr>
      <w:tr>
        <w:tc>
          <w:tcPr>
            <w:tcW w:type="dxa" w:w="1584"/>
            <w:vAlign w:val="top"/>
          </w:tcPr>
          <w:p>
            <w:pPr>
              <w:spacing w:after="0"/>
            </w:pPr>
            <w:r/>
            <w:r>
              <w:rPr>
                <w:rFonts w:ascii="Liberation Sans" w:hAnsi="Liberation Sans"/>
                <w:b w:val="0"/>
                <w:sz w:val="15"/>
              </w:rPr>
              <w:t>PROFILE</w:t>
            </w:r>
          </w:p>
        </w:tc>
        <w:tc>
          <w:tcPr>
            <w:tcW w:type="dxa" w:w="3456"/>
            <w:vAlign w:val="top"/>
          </w:tcPr>
          <w:p>
            <w:pPr>
              <w:spacing w:after="0"/>
            </w:pPr>
            <w:r/>
            <w:r>
              <w:rPr>
                <w:rFonts w:ascii="Liberation Sans" w:hAnsi="Liberation Sans"/>
                <w:b w:val="0"/>
                <w:sz w:val="15"/>
              </w:rPr>
              <w:t>Specializes another skill without owning the whole workflow.</w:t>
            </w:r>
          </w:p>
        </w:tc>
        <w:tc>
          <w:tcPr>
            <w:tcW w:type="dxa" w:w="3168"/>
            <w:vAlign w:val="top"/>
          </w:tcPr>
          <w:p>
            <w:pPr>
              <w:spacing w:after="0"/>
            </w:pPr>
            <w:r/>
            <w:r>
              <w:rPr>
                <w:rFonts w:ascii="Liberation Sans" w:hAnsi="Liberation Sans"/>
                <w:b w:val="0"/>
                <w:sz w:val="15"/>
              </w:rPr>
              <w:t>external-transfer, math-corpus rules</w:t>
            </w:r>
          </w:p>
        </w:tc>
        <w:tc>
          <w:tcPr>
            <w:tcW w:type="dxa" w:w="3312"/>
            <w:vAlign w:val="top"/>
          </w:tcPr>
          <w:p>
            <w:pPr>
              <w:spacing w:after="0"/>
            </w:pPr>
            <w:r/>
            <w:r>
              <w:rPr>
                <w:rFonts w:ascii="Liberation Sans" w:hAnsi="Liberation Sans"/>
                <w:b w:val="0"/>
                <w:sz w:val="15"/>
              </w:rPr>
              <w:t>Overrides/adds schema/checks only.</w:t>
            </w:r>
          </w:p>
        </w:tc>
      </w:tr>
      <w:tr>
        <w:tc>
          <w:tcPr>
            <w:tcW w:type="dxa" w:w="1584"/>
            <w:vAlign w:val="top"/>
          </w:tcPr>
          <w:p>
            <w:pPr>
              <w:spacing w:after="0"/>
            </w:pPr>
            <w:r/>
            <w:r>
              <w:rPr>
                <w:rFonts w:ascii="Liberation Sans" w:hAnsi="Liberation Sans"/>
                <w:b w:val="0"/>
                <w:sz w:val="15"/>
              </w:rPr>
              <w:t>PUBLISHER</w:t>
            </w:r>
          </w:p>
        </w:tc>
        <w:tc>
          <w:tcPr>
            <w:tcW w:type="dxa" w:w="3456"/>
            <w:vAlign w:val="top"/>
          </w:tcPr>
          <w:p>
            <w:pPr>
              <w:spacing w:after="0"/>
            </w:pPr>
            <w:r/>
            <w:r>
              <w:rPr>
                <w:rFonts w:ascii="Liberation Sans" w:hAnsi="Liberation Sans"/>
                <w:b w:val="0"/>
                <w:sz w:val="15"/>
              </w:rPr>
              <w:t>Creates a publication artifact.</w:t>
            </w:r>
          </w:p>
        </w:tc>
        <w:tc>
          <w:tcPr>
            <w:tcW w:type="dxa" w:w="3168"/>
            <w:vAlign w:val="top"/>
          </w:tcPr>
          <w:p>
            <w:pPr>
              <w:spacing w:after="0"/>
            </w:pPr>
            <w:r/>
            <w:r>
              <w:rPr>
                <w:rFonts w:ascii="Liberation Sans" w:hAnsi="Liberation Sans"/>
                <w:b w:val="0"/>
                <w:sz w:val="15"/>
              </w:rPr>
              <w:t>publication, textbook-publisher</w:t>
            </w:r>
          </w:p>
        </w:tc>
        <w:tc>
          <w:tcPr>
            <w:tcW w:type="dxa" w:w="3312"/>
            <w:vAlign w:val="top"/>
          </w:tcPr>
          <w:p>
            <w:pPr>
              <w:spacing w:after="0"/>
            </w:pPr>
            <w:r/>
            <w:r>
              <w:rPr>
                <w:rFonts w:ascii="Liberation Sans" w:hAnsi="Liberation Sans"/>
                <w:b w:val="0"/>
                <w:sz w:val="15"/>
              </w:rPr>
              <w:t>Reconstructs or renders; must preserve authority boundaries.</w:t>
            </w:r>
          </w:p>
        </w:tc>
      </w:tr>
      <w:tr>
        <w:tc>
          <w:tcPr>
            <w:tcW w:type="dxa" w:w="1584"/>
            <w:vAlign w:val="top"/>
          </w:tcPr>
          <w:p>
            <w:pPr>
              <w:spacing w:after="0"/>
            </w:pPr>
            <w:r/>
            <w:r>
              <w:rPr>
                <w:rFonts w:ascii="Liberation Sans" w:hAnsi="Liberation Sans"/>
                <w:b w:val="0"/>
                <w:sz w:val="15"/>
              </w:rPr>
              <w:t>PROGRAM</w:t>
            </w:r>
          </w:p>
        </w:tc>
        <w:tc>
          <w:tcPr>
            <w:tcW w:type="dxa" w:w="3456"/>
            <w:vAlign w:val="top"/>
          </w:tcPr>
          <w:p>
            <w:pPr>
              <w:spacing w:after="0"/>
            </w:pPr>
            <w:r/>
            <w:r>
              <w:rPr>
                <w:rFonts w:ascii="Liberation Sans" w:hAnsi="Liberation Sans"/>
                <w:b w:val="0"/>
                <w:sz w:val="15"/>
              </w:rPr>
              <w:t>Opinionated multi-stage track.</w:t>
            </w:r>
          </w:p>
        </w:tc>
        <w:tc>
          <w:tcPr>
            <w:tcW w:type="dxa" w:w="3168"/>
            <w:vAlign w:val="top"/>
          </w:tcPr>
          <w:p>
            <w:pPr>
              <w:spacing w:after="0"/>
            </w:pPr>
            <w:r/>
            <w:r>
              <w:rPr>
                <w:rFonts w:ascii="Liberation Sans" w:hAnsi="Liberation Sans"/>
                <w:b w:val="0"/>
                <w:sz w:val="15"/>
              </w:rPr>
              <w:t>IOQM main-topic/model-exam</w:t>
            </w:r>
          </w:p>
        </w:tc>
        <w:tc>
          <w:tcPr>
            <w:tcW w:type="dxa" w:w="3312"/>
            <w:vAlign w:val="top"/>
          </w:tcPr>
          <w:p>
            <w:pPr>
              <w:spacing w:after="0"/>
            </w:pPr>
            <w:r/>
            <w:r>
              <w:rPr>
                <w:rFonts w:ascii="Liberation Sans" w:hAnsi="Liberation Sans"/>
                <w:b w:val="0"/>
                <w:sz w:val="15"/>
              </w:rPr>
              <w:t>May compose many skills under a track-specific contract.</w:t>
            </w:r>
          </w:p>
        </w:tc>
      </w:tr>
      <w:tr>
        <w:tc>
          <w:tcPr>
            <w:tcW w:type="dxa" w:w="1584"/>
            <w:vAlign w:val="top"/>
          </w:tcPr>
          <w:p>
            <w:pPr>
              <w:spacing w:after="0"/>
            </w:pPr>
            <w:r/>
            <w:r>
              <w:rPr>
                <w:rFonts w:ascii="Liberation Sans" w:hAnsi="Liberation Sans"/>
                <w:b w:val="0"/>
                <w:sz w:val="15"/>
              </w:rPr>
              <w:t>COMPATIBILITY</w:t>
            </w:r>
          </w:p>
        </w:tc>
        <w:tc>
          <w:tcPr>
            <w:tcW w:type="dxa" w:w="3456"/>
            <w:vAlign w:val="top"/>
          </w:tcPr>
          <w:p>
            <w:pPr>
              <w:spacing w:after="0"/>
            </w:pPr>
            <w:r/>
            <w:r>
              <w:rPr>
                <w:rFonts w:ascii="Liberation Sans" w:hAnsi="Liberation Sans"/>
                <w:b w:val="0"/>
                <w:sz w:val="15"/>
              </w:rPr>
              <w:t>Temporary invocation shim.</w:t>
            </w:r>
          </w:p>
        </w:tc>
        <w:tc>
          <w:tcPr>
            <w:tcW w:type="dxa" w:w="3168"/>
            <w:vAlign w:val="top"/>
          </w:tcPr>
          <w:p>
            <w:pPr>
              <w:spacing w:after="0"/>
            </w:pPr>
            <w:r/>
            <w:r>
              <w:rPr>
                <w:rFonts w:ascii="Liberation Sans" w:hAnsi="Liberation Sans"/>
                <w:b w:val="0"/>
                <w:sz w:val="15"/>
              </w:rPr>
              <w:t>transfer-coverage legacy wrapper</w:t>
            </w:r>
          </w:p>
        </w:tc>
        <w:tc>
          <w:tcPr>
            <w:tcW w:type="dxa" w:w="3312"/>
            <w:vAlign w:val="top"/>
          </w:tcPr>
          <w:p>
            <w:pPr>
              <w:spacing w:after="0"/>
            </w:pPr>
            <w:r/>
            <w:r>
              <w:rPr>
                <w:rFonts w:ascii="Liberation Sans" w:hAnsi="Liberation Sans"/>
                <w:b w:val="0"/>
                <w:sz w:val="15"/>
              </w:rPr>
              <w:t>Delegates to canonical replacement; no new independent rules.</w:t>
            </w:r>
          </w:p>
        </w:tc>
      </w:tr>
    </w:tbl>
    <w:p/>
    <w:p>
      <w:pPr>
        <w:pStyle w:val="Heading1"/>
      </w:pPr>
      <w:r>
        <w:t>6. Canonical authority matrix</w:t>
      </w:r>
    </w:p>
    <w:tbl>
      <w:tblPr>
        <w:tblStyle w:val="TableGrid"/>
        <w:tblW w:type="auto" w:w="0"/>
        <w:jc w:val="center"/>
        <w:tblLook w:firstColumn="1" w:firstRow="1" w:lastColumn="0" w:lastRow="0" w:noHBand="0" w:noVBand="1" w:val="04A0"/>
      </w:tblPr>
      <w:tblGrid>
        <w:gridCol w:w="3408"/>
        <w:gridCol w:w="3408"/>
        <w:gridCol w:w="3408"/>
      </w:tblGrid>
      <w:tr>
        <w:tc>
          <w:tcPr>
            <w:tcW w:type="dxa" w:w="3744"/>
            <w:shd w:fill="1F3347"/>
            <w:vAlign w:val="center"/>
          </w:tcPr>
          <w:p>
            <w:pPr>
              <w:spacing w:after="0"/>
            </w:pPr>
            <w:r/>
            <w:r>
              <w:rPr>
                <w:rFonts w:ascii="Liberation Sans" w:hAnsi="Liberation Sans"/>
                <w:b/>
                <w:color w:val="FFFFFF"/>
                <w:sz w:val="15"/>
              </w:rPr>
              <w:t>Reusable concern</w:t>
            </w:r>
          </w:p>
        </w:tc>
        <w:tc>
          <w:tcPr>
            <w:tcW w:type="dxa" w:w="3744"/>
            <w:shd w:fill="1F3347"/>
            <w:vAlign w:val="center"/>
          </w:tcPr>
          <w:p>
            <w:pPr>
              <w:spacing w:after="0"/>
            </w:pPr>
            <w:r/>
            <w:r>
              <w:rPr>
                <w:rFonts w:ascii="Liberation Sans" w:hAnsi="Liberation Sans"/>
                <w:b/>
                <w:color w:val="FFFFFF"/>
                <w:sz w:val="15"/>
              </w:rPr>
              <w:t>Canonical owner</w:t>
            </w:r>
          </w:p>
        </w:tc>
        <w:tc>
          <w:tcPr>
            <w:tcW w:type="dxa" w:w="4032"/>
            <w:shd w:fill="1F3347"/>
            <w:vAlign w:val="center"/>
          </w:tcPr>
          <w:p>
            <w:pPr>
              <w:spacing w:after="0"/>
            </w:pPr>
            <w:r/>
            <w:r>
              <w:rPr>
                <w:rFonts w:ascii="Liberation Sans" w:hAnsi="Liberation Sans"/>
                <w:b/>
                <w:color w:val="FFFFFF"/>
                <w:sz w:val="15"/>
              </w:rPr>
              <w:t>Boundary</w:t>
            </w:r>
          </w:p>
        </w:tc>
      </w:tr>
      <w:tr>
        <w:tc>
          <w:tcPr>
            <w:tcW w:type="dxa" w:w="3744"/>
            <w:vAlign w:val="top"/>
          </w:tcPr>
          <w:p>
            <w:pPr>
              <w:spacing w:after="0"/>
            </w:pPr>
            <w:r/>
            <w:r>
              <w:rPr>
                <w:rFonts w:ascii="Liberation Sans" w:hAnsi="Liberation Sans"/>
                <w:b w:val="0"/>
                <w:sz w:val="15"/>
              </w:rPr>
              <w:t>Source transcription/status/provenance</w:t>
            </w:r>
          </w:p>
        </w:tc>
        <w:tc>
          <w:tcPr>
            <w:tcW w:type="dxa" w:w="3744"/>
            <w:vAlign w:val="top"/>
          </w:tcPr>
          <w:p>
            <w:pPr>
              <w:spacing w:after="0"/>
            </w:pPr>
            <w:r/>
            <w:r>
              <w:rPr>
                <w:rFonts w:ascii="Liberation Sans" w:hAnsi="Liberation Sans"/>
                <w:b w:val="0"/>
                <w:sz w:val="15"/>
              </w:rPr>
              <w:t>grade9-source-grounding</w:t>
            </w:r>
          </w:p>
        </w:tc>
        <w:tc>
          <w:tcPr>
            <w:tcW w:type="dxa" w:w="4032"/>
            <w:vAlign w:val="top"/>
          </w:tcPr>
          <w:p>
            <w:pPr>
              <w:spacing w:after="0"/>
            </w:pPr>
            <w:r/>
            <w:r>
              <w:rPr>
                <w:rFonts w:ascii="Liberation Sans" w:hAnsi="Liberation Sans"/>
                <w:b w:val="0"/>
                <w:sz w:val="15"/>
              </w:rPr>
              <w:t>All others consume its source records.</w:t>
            </w:r>
          </w:p>
        </w:tc>
      </w:tr>
      <w:tr>
        <w:tc>
          <w:tcPr>
            <w:tcW w:type="dxa" w:w="3744"/>
            <w:vAlign w:val="top"/>
          </w:tcPr>
          <w:p>
            <w:pPr>
              <w:spacing w:after="0"/>
            </w:pPr>
            <w:r/>
            <w:r>
              <w:rPr>
                <w:rFonts w:ascii="Liberation Sans" w:hAnsi="Liberation Sans"/>
                <w:b w:val="0"/>
                <w:sz w:val="15"/>
              </w:rPr>
              <w:t>Stable concept IDs / prerequisites / learning graph</w:t>
            </w:r>
          </w:p>
        </w:tc>
        <w:tc>
          <w:tcPr>
            <w:tcW w:type="dxa" w:w="3744"/>
            <w:vAlign w:val="top"/>
          </w:tcPr>
          <w:p>
            <w:pPr>
              <w:spacing w:after="0"/>
            </w:pPr>
            <w:r/>
            <w:r>
              <w:rPr>
                <w:rFonts w:ascii="Liberation Sans" w:hAnsi="Liberation Sans"/>
                <w:b w:val="0"/>
                <w:sz w:val="15"/>
              </w:rPr>
              <w:t>grade9-concept-architect</w:t>
            </w:r>
          </w:p>
        </w:tc>
        <w:tc>
          <w:tcPr>
            <w:tcW w:type="dxa" w:w="4032"/>
            <w:vAlign w:val="top"/>
          </w:tcPr>
          <w:p>
            <w:pPr>
              <w:spacing w:after="0"/>
            </w:pPr>
            <w:r/>
            <w:r>
              <w:rPr>
                <w:rFonts w:ascii="Liberation Sans" w:hAnsi="Liberation Sans"/>
                <w:b w:val="0"/>
                <w:sz w:val="15"/>
              </w:rPr>
              <w:t>Rendered page numbers are never canonical identity.</w:t>
            </w:r>
          </w:p>
        </w:tc>
      </w:tr>
      <w:tr>
        <w:tc>
          <w:tcPr>
            <w:tcW w:type="dxa" w:w="3744"/>
            <w:vAlign w:val="top"/>
          </w:tcPr>
          <w:p>
            <w:pPr>
              <w:spacing w:after="0"/>
            </w:pPr>
            <w:r/>
            <w:r>
              <w:rPr>
                <w:rFonts w:ascii="Liberation Sans" w:hAnsi="Liberation Sans"/>
                <w:b w:val="0"/>
                <w:sz w:val="15"/>
              </w:rPr>
              <w:t>Mathematical correctness and Math reasoning</w:t>
            </w:r>
          </w:p>
        </w:tc>
        <w:tc>
          <w:tcPr>
            <w:tcW w:type="dxa" w:w="3744"/>
            <w:vAlign w:val="top"/>
          </w:tcPr>
          <w:p>
            <w:pPr>
              <w:spacing w:after="0"/>
            </w:pPr>
            <w:r/>
            <w:r>
              <w:rPr>
                <w:rFonts w:ascii="Liberation Sans" w:hAnsi="Liberation Sans"/>
                <w:b w:val="0"/>
                <w:sz w:val="15"/>
              </w:rPr>
              <w:t>grade9-math</w:t>
            </w:r>
          </w:p>
        </w:tc>
        <w:tc>
          <w:tcPr>
            <w:tcW w:type="dxa" w:w="4032"/>
            <w:vAlign w:val="top"/>
          </w:tcPr>
          <w:p>
            <w:pPr>
              <w:spacing w:after="0"/>
            </w:pPr>
            <w:r/>
            <w:r>
              <w:rPr>
                <w:rFonts w:ascii="Liberation Sans" w:hAnsi="Liberation Sans"/>
                <w:b w:val="0"/>
                <w:sz w:val="15"/>
              </w:rPr>
              <w:t>Assimilation workflow consumes this authority.</w:t>
            </w:r>
          </w:p>
        </w:tc>
      </w:tr>
      <w:tr>
        <w:tc>
          <w:tcPr>
            <w:tcW w:type="dxa" w:w="3744"/>
            <w:vAlign w:val="top"/>
          </w:tcPr>
          <w:p>
            <w:pPr>
              <w:spacing w:after="0"/>
            </w:pPr>
            <w:r/>
            <w:r>
              <w:rPr>
                <w:rFonts w:ascii="Liberation Sans" w:hAnsi="Liberation Sans"/>
                <w:b w:val="0"/>
                <w:sz w:val="15"/>
              </w:rPr>
              <w:t>Physics correctness/model validity/representation semantics</w:t>
            </w:r>
          </w:p>
        </w:tc>
        <w:tc>
          <w:tcPr>
            <w:tcW w:type="dxa" w:w="3744"/>
            <w:vAlign w:val="top"/>
          </w:tcPr>
          <w:p>
            <w:pPr>
              <w:spacing w:after="0"/>
            </w:pPr>
            <w:r/>
            <w:r>
              <w:rPr>
                <w:rFonts w:ascii="Liberation Sans" w:hAnsi="Liberation Sans"/>
                <w:b w:val="0"/>
                <w:sz w:val="15"/>
              </w:rPr>
              <w:t>grade9-physics</w:t>
            </w:r>
          </w:p>
        </w:tc>
        <w:tc>
          <w:tcPr>
            <w:tcW w:type="dxa" w:w="4032"/>
            <w:vAlign w:val="top"/>
          </w:tcPr>
          <w:p>
            <w:pPr>
              <w:spacing w:after="0"/>
            </w:pPr>
            <w:r/>
            <w:r>
              <w:rPr>
                <w:rFonts w:ascii="Liberation Sans" w:hAnsi="Liberation Sans"/>
                <w:b w:val="0"/>
                <w:sz w:val="15"/>
              </w:rPr>
              <w:t>Builders/publication may not redefine model validity.</w:t>
            </w:r>
          </w:p>
        </w:tc>
      </w:tr>
      <w:tr>
        <w:tc>
          <w:tcPr>
            <w:tcW w:type="dxa" w:w="3744"/>
            <w:vAlign w:val="top"/>
          </w:tcPr>
          <w:p>
            <w:pPr>
              <w:spacing w:after="0"/>
            </w:pPr>
            <w:r/>
            <w:r>
              <w:rPr>
                <w:rFonts w:ascii="Liberation Sans" w:hAnsi="Liberation Sans"/>
                <w:b w:val="0"/>
                <w:sz w:val="15"/>
              </w:rPr>
              <w:t>Chemistry correctness/representation semantics</w:t>
            </w:r>
          </w:p>
        </w:tc>
        <w:tc>
          <w:tcPr>
            <w:tcW w:type="dxa" w:w="3744"/>
            <w:vAlign w:val="top"/>
          </w:tcPr>
          <w:p>
            <w:pPr>
              <w:spacing w:after="0"/>
            </w:pPr>
            <w:r/>
            <w:r>
              <w:rPr>
                <w:rFonts w:ascii="Liberation Sans" w:hAnsi="Liberation Sans"/>
                <w:b w:val="0"/>
                <w:sz w:val="15"/>
              </w:rPr>
              <w:t>grade9-chemistry</w:t>
            </w:r>
          </w:p>
        </w:tc>
        <w:tc>
          <w:tcPr>
            <w:tcW w:type="dxa" w:w="4032"/>
            <w:vAlign w:val="top"/>
          </w:tcPr>
          <w:p>
            <w:pPr>
              <w:spacing w:after="0"/>
            </w:pPr>
            <w:r/>
            <w:r>
              <w:rPr>
                <w:rFonts w:ascii="Liberation Sans" w:hAnsi="Liberation Sans"/>
                <w:b w:val="0"/>
                <w:sz w:val="15"/>
              </w:rPr>
              <w:t>Chemistry typography profile can extend publication QA.</w:t>
            </w:r>
          </w:p>
        </w:tc>
      </w:tr>
      <w:tr>
        <w:tc>
          <w:tcPr>
            <w:tcW w:type="dxa" w:w="3744"/>
            <w:vAlign w:val="top"/>
          </w:tcPr>
          <w:p>
            <w:pPr>
              <w:spacing w:after="0"/>
            </w:pPr>
            <w:r/>
            <w:r>
              <w:rPr>
                <w:rFonts w:ascii="Liberation Sans" w:hAnsi="Liberation Sans"/>
                <w:b w:val="0"/>
                <w:sz w:val="15"/>
              </w:rPr>
              <w:t>Question generation / same-level calibration / challenge creation</w:t>
            </w:r>
          </w:p>
        </w:tc>
        <w:tc>
          <w:tcPr>
            <w:tcW w:type="dxa" w:w="3744"/>
            <w:vAlign w:val="top"/>
          </w:tcPr>
          <w:p>
            <w:pPr>
              <w:spacing w:after="0"/>
            </w:pPr>
            <w:r/>
            <w:r>
              <w:rPr>
                <w:rFonts w:ascii="Liberation Sans" w:hAnsi="Liberation Sans"/>
                <w:b w:val="0"/>
                <w:sz w:val="15"/>
              </w:rPr>
              <w:t>grade9-question-bank</w:t>
            </w:r>
          </w:p>
        </w:tc>
        <w:tc>
          <w:tcPr>
            <w:tcW w:type="dxa" w:w="4032"/>
            <w:vAlign w:val="top"/>
          </w:tcPr>
          <w:p>
            <w:pPr>
              <w:spacing w:after="0"/>
            </w:pPr>
            <w:r/>
            <w:r>
              <w:rPr>
                <w:rFonts w:ascii="Liberation Sans" w:hAnsi="Liberation Sans"/>
                <w:b w:val="0"/>
                <w:sz w:val="15"/>
              </w:rPr>
              <w:t>Subject authorities supply difficulty semantics.</w:t>
            </w:r>
          </w:p>
        </w:tc>
      </w:tr>
      <w:tr>
        <w:tc>
          <w:tcPr>
            <w:tcW w:type="dxa" w:w="3744"/>
            <w:vAlign w:val="top"/>
          </w:tcPr>
          <w:p>
            <w:pPr>
              <w:spacing w:after="0"/>
            </w:pPr>
            <w:r/>
            <w:r>
              <w:rPr>
                <w:rFonts w:ascii="Liberation Sans" w:hAnsi="Liberation Sans"/>
                <w:b w:val="0"/>
                <w:sz w:val="15"/>
              </w:rPr>
              <w:t>Generic hints/misconceptions/diagnostics/transfer objects</w:t>
            </w:r>
          </w:p>
        </w:tc>
        <w:tc>
          <w:tcPr>
            <w:tcW w:type="dxa" w:w="3744"/>
            <w:vAlign w:val="top"/>
          </w:tcPr>
          <w:p>
            <w:pPr>
              <w:spacing w:after="0"/>
            </w:pPr>
            <w:r/>
            <w:r>
              <w:rPr>
                <w:rFonts w:ascii="Liberation Sans" w:hAnsi="Liberation Sans"/>
                <w:b w:val="0"/>
                <w:sz w:val="15"/>
              </w:rPr>
              <w:t>grade9-learning-enrichment</w:t>
            </w:r>
          </w:p>
        </w:tc>
        <w:tc>
          <w:tcPr>
            <w:tcW w:type="dxa" w:w="4032"/>
            <w:vAlign w:val="top"/>
          </w:tcPr>
          <w:p>
            <w:pPr>
              <w:spacing w:after="0"/>
            </w:pPr>
            <w:r/>
            <w:r>
              <w:rPr>
                <w:rFonts w:ascii="Liberation Sans" w:hAnsi="Liberation Sans"/>
                <w:b w:val="0"/>
                <w:sz w:val="15"/>
              </w:rPr>
              <w:t>Subject workflows specialize language and representations.</w:t>
            </w:r>
          </w:p>
        </w:tc>
      </w:tr>
      <w:tr>
        <w:tc>
          <w:tcPr>
            <w:tcW w:type="dxa" w:w="3744"/>
            <w:vAlign w:val="top"/>
          </w:tcPr>
          <w:p>
            <w:pPr>
              <w:spacing w:after="0"/>
            </w:pPr>
            <w:r/>
            <w:r>
              <w:rPr>
                <w:rFonts w:ascii="Liberation Sans" w:hAnsi="Liberation Sans"/>
                <w:b w:val="0"/>
                <w:sz w:val="15"/>
              </w:rPr>
              <w:t>Corpus accounting / ownership / coverage denominator</w:t>
            </w:r>
          </w:p>
        </w:tc>
        <w:tc>
          <w:tcPr>
            <w:tcW w:type="dxa" w:w="3744"/>
            <w:vAlign w:val="top"/>
          </w:tcPr>
          <w:p>
            <w:pPr>
              <w:spacing w:after="0"/>
            </w:pPr>
            <w:r/>
            <w:r>
              <w:rPr>
                <w:rFonts w:ascii="Liberation Sans" w:hAnsi="Liberation Sans"/>
                <w:b w:val="0"/>
                <w:sz w:val="15"/>
              </w:rPr>
              <w:t>grade9-corpus-coverage-auditor</w:t>
            </w:r>
          </w:p>
        </w:tc>
        <w:tc>
          <w:tcPr>
            <w:tcW w:type="dxa" w:w="4032"/>
            <w:vAlign w:val="top"/>
          </w:tcPr>
          <w:p>
            <w:pPr>
              <w:spacing w:after="0"/>
            </w:pPr>
            <w:r/>
            <w:r>
              <w:rPr>
                <w:rFonts w:ascii="Liberation Sans" w:hAnsi="Liberation Sans"/>
                <w:b w:val="0"/>
                <w:sz w:val="15"/>
              </w:rPr>
              <w:t>Transfer and math variants become profiles/extensions.</w:t>
            </w:r>
          </w:p>
        </w:tc>
      </w:tr>
      <w:tr>
        <w:tc>
          <w:tcPr>
            <w:tcW w:type="dxa" w:w="3744"/>
            <w:vAlign w:val="top"/>
          </w:tcPr>
          <w:p>
            <w:pPr>
              <w:spacing w:after="0"/>
            </w:pPr>
            <w:r/>
            <w:r>
              <w:rPr>
                <w:rFonts w:ascii="Liberation Sans" w:hAnsi="Liberation Sans"/>
                <w:b w:val="0"/>
                <w:sz w:val="15"/>
              </w:rPr>
              <w:t>Pedagogical subtopic completeness</w:t>
            </w:r>
          </w:p>
        </w:tc>
        <w:tc>
          <w:tcPr>
            <w:tcW w:type="dxa" w:w="3744"/>
            <w:vAlign w:val="top"/>
          </w:tcPr>
          <w:p>
            <w:pPr>
              <w:spacing w:after="0"/>
            </w:pPr>
            <w:r/>
            <w:r>
              <w:rPr>
                <w:rFonts w:ascii="Liberation Sans" w:hAnsi="Liberation Sans"/>
                <w:b w:val="0"/>
                <w:sz w:val="15"/>
              </w:rPr>
              <w:t>grade9-subtopic-completeness-auditor</w:t>
            </w:r>
          </w:p>
        </w:tc>
        <w:tc>
          <w:tcPr>
            <w:tcW w:type="dxa" w:w="4032"/>
            <w:vAlign w:val="top"/>
          </w:tcPr>
          <w:p>
            <w:pPr>
              <w:spacing w:after="0"/>
            </w:pPr>
            <w:r/>
            <w:r>
              <w:rPr>
                <w:rFonts w:ascii="Liberation Sans" w:hAnsi="Liberation Sans"/>
                <w:b w:val="0"/>
                <w:sz w:val="15"/>
              </w:rPr>
              <w:t>Delegates source/corpus/render checks to their owners.</w:t>
            </w:r>
          </w:p>
        </w:tc>
      </w:tr>
      <w:tr>
        <w:tc>
          <w:tcPr>
            <w:tcW w:type="dxa" w:w="3744"/>
            <w:vAlign w:val="top"/>
          </w:tcPr>
          <w:p>
            <w:pPr>
              <w:spacing w:after="0"/>
            </w:pPr>
            <w:r/>
            <w:r>
              <w:rPr>
                <w:rFonts w:ascii="Liberation Sans" w:hAnsi="Liberation Sans"/>
                <w:b w:val="0"/>
                <w:sz w:val="15"/>
              </w:rPr>
              <w:t>Source-PDF reconstruction</w:t>
            </w:r>
          </w:p>
        </w:tc>
        <w:tc>
          <w:tcPr>
            <w:tcW w:type="dxa" w:w="3744"/>
            <w:vAlign w:val="top"/>
          </w:tcPr>
          <w:p>
            <w:pPr>
              <w:spacing w:after="0"/>
            </w:pPr>
            <w:r/>
            <w:r>
              <w:rPr>
                <w:rFonts w:ascii="Liberation Sans" w:hAnsi="Liberation Sans"/>
                <w:b w:val="0"/>
                <w:sz w:val="15"/>
              </w:rPr>
              <w:t>grade9-publication</w:t>
            </w:r>
          </w:p>
        </w:tc>
        <w:tc>
          <w:tcPr>
            <w:tcW w:type="dxa" w:w="4032"/>
            <w:vAlign w:val="top"/>
          </w:tcPr>
          <w:p>
            <w:pPr>
              <w:spacing w:after="0"/>
            </w:pPr>
            <w:r/>
            <w:r>
              <w:rPr>
                <w:rFonts w:ascii="Liberation Sans" w:hAnsi="Liberation Sans"/>
                <w:b w:val="0"/>
                <w:sz w:val="15"/>
              </w:rPr>
              <w:t>Authority model = source_document.</w:t>
            </w:r>
          </w:p>
        </w:tc>
      </w:tr>
      <w:tr>
        <w:tc>
          <w:tcPr>
            <w:tcW w:type="dxa" w:w="3744"/>
            <w:vAlign w:val="top"/>
          </w:tcPr>
          <w:p>
            <w:pPr>
              <w:spacing w:after="0"/>
            </w:pPr>
            <w:r/>
            <w:r>
              <w:rPr>
                <w:rFonts w:ascii="Liberation Sans" w:hAnsi="Liberation Sans"/>
                <w:b w:val="0"/>
                <w:sz w:val="15"/>
              </w:rPr>
              <w:t>Validated-master publication</w:t>
            </w:r>
          </w:p>
        </w:tc>
        <w:tc>
          <w:tcPr>
            <w:tcW w:type="dxa" w:w="3744"/>
            <w:vAlign w:val="top"/>
          </w:tcPr>
          <w:p>
            <w:pPr>
              <w:spacing w:after="0"/>
            </w:pPr>
            <w:r/>
            <w:r>
              <w:rPr>
                <w:rFonts w:ascii="Liberation Sans" w:hAnsi="Liberation Sans"/>
                <w:b w:val="0"/>
                <w:sz w:val="15"/>
              </w:rPr>
              <w:t>grade9-textbook-publisher</w:t>
            </w:r>
          </w:p>
        </w:tc>
        <w:tc>
          <w:tcPr>
            <w:tcW w:type="dxa" w:w="4032"/>
            <w:vAlign w:val="top"/>
          </w:tcPr>
          <w:p>
            <w:pPr>
              <w:spacing w:after="0"/>
            </w:pPr>
            <w:r/>
            <w:r>
              <w:rPr>
                <w:rFonts w:ascii="Liberation Sans" w:hAnsi="Liberation Sans"/>
                <w:b w:val="0"/>
                <w:sz w:val="15"/>
              </w:rPr>
              <w:t>Authority model = canonical_master.</w:t>
            </w:r>
          </w:p>
        </w:tc>
      </w:tr>
    </w:tbl>
    <w:p/>
    <w:p>
      <w:pPr>
        <w:pStyle w:val="Heading1"/>
      </w:pPr>
      <w:r>
        <w:t>7. Key refactor decisions by skill family</w:t>
      </w:r>
    </w:p>
    <w:p>
      <w:pPr>
        <w:pStyle w:val="Heading2"/>
      </w:pPr>
      <w:r>
        <w:t>7.1 Mathematics: authority vs assimilation workflow</w:t>
      </w:r>
    </w:p>
    <w:p>
      <w:r>
        <w:t>grade9-math should remain the authority for mathematical mechanisms, invariants, representation choice, decision boundaries, difficulty fingerprinting and correctness. grade9-math-assimilation should become explicitly a product workflow: it turns validated mathematical authority into a partial-knowledge Assimilation Book, First-Step Reference, transfer/mastery layer, diagnostic key and rendered QA package.</w:t>
      </w:r>
    </w:p>
    <w:tbl>
      <w:tblPr>
        <w:tblStyle w:val="TableGrid"/>
        <w:tblW w:type="auto" w:w="0"/>
        <w:jc w:val="center"/>
        <w:tblLook w:firstColumn="1" w:firstRow="1" w:lastColumn="0" w:lastRow="0" w:noHBand="0" w:noVBand="1" w:val="04A0"/>
      </w:tblPr>
      <w:tblGrid>
        <w:gridCol w:w="10224"/>
      </w:tblGrid>
      <w:tr>
        <w:tc>
          <w:tcPr>
            <w:tcW w:type="dxa" w:w="10224"/>
            <w:shd w:fill="EDF6F8"/>
          </w:tcPr>
          <w:p>
            <w:pPr>
              <w:spacing w:after="40"/>
            </w:pPr>
            <w:r>
              <w:rPr>
                <w:b/>
                <w:color w:val="005C5C"/>
                <w:sz w:val="20"/>
              </w:rPr>
              <w:t>Boundary</w:t>
              <w:br/>
            </w:r>
            <w:r>
              <w:rPr>
                <w:sz w:val="18"/>
              </w:rPr>
              <w:t>grade9-math = WHAT must be mathematically true and cognitively recognized. grade9-math-assimilation = HOW to produce a partial-knowledge learning product from that authority.</w:t>
            </w:r>
          </w:p>
        </w:tc>
      </w:tr>
    </w:tbl>
    <w:p/>
    <w:p>
      <w:pPr>
        <w:pStyle w:val="Heading2"/>
      </w:pPr>
      <w:r>
        <w:t>7.2 Auditor family</w:t>
      </w:r>
    </w:p>
    <w:p>
      <w:r>
        <w:t>grade9-corpus-coverage-auditor should become the canonical subject-agnostic accounting engine. It already owns source snapshots, classification, one-primary-owner rules, placement, support, solution traceability and publication QA. grade9-transfer-coverage-auditor should migrate to a thin compatibility wrapper/profile for EXTERNAL_TRANSFER. grade9-math-corpus-coverage-auditor should remain a mathematics extension/profile. grade9-redox-chapter-closeout-auditor should remain a workflow because it performs a chapter-wide freeze → reverse comparison → backfill → re-audit sequence, rather than merely changing a few checks.</w:t>
      </w:r>
    </w:p>
    <w:p>
      <w:pPr>
        <w:pStyle w:val="Heading2"/>
      </w:pPr>
      <w:r>
        <w:t>7.3 Subtopic builders</w:t>
      </w:r>
    </w:p>
    <w:p>
      <w:r>
        <w:t>Physics and Redox builders are product workflows, not subject authorities. A future generic subtopic-package-builder may extract the common lifecycle shell, but it must not flatten subject pedagogy. The generic layer should own workflow order; Physics/Redox profiles should continue to own their distinctive representations, misconceptions and subject-specific teaching grammar.</w:t>
      </w:r>
    </w:p>
    <w:p>
      <w:pPr>
        <w:pStyle w:val="Heading2"/>
      </w:pPr>
      <w:r>
        <w:t>7.4 Publication engines</w:t>
      </w:r>
    </w:p>
    <w:tbl>
      <w:tblPr>
        <w:tblStyle w:val="TableGrid"/>
        <w:tblW w:type="auto" w:w="0"/>
        <w:jc w:val="center"/>
        <w:tblLook w:firstColumn="1" w:firstRow="1" w:lastColumn="0" w:lastRow="0" w:noHBand="0" w:noVBand="1" w:val="04A0"/>
      </w:tblPr>
      <w:tblGrid>
        <w:gridCol w:w="3408"/>
        <w:gridCol w:w="3408"/>
        <w:gridCol w:w="3408"/>
      </w:tblGrid>
      <w:tr>
        <w:tc>
          <w:tcPr>
            <w:tcW w:type="dxa" w:w="3024"/>
            <w:shd w:fill="1F3347"/>
            <w:vAlign w:val="center"/>
          </w:tcPr>
          <w:p>
            <w:pPr>
              <w:spacing w:after="0"/>
            </w:pPr>
            <w:r/>
            <w:r>
              <w:rPr>
                <w:rFonts w:ascii="Liberation Sans" w:hAnsi="Liberation Sans"/>
                <w:b/>
                <w:color w:val="FFFFFF"/>
                <w:sz w:val="15"/>
              </w:rPr>
              <w:t>Decision question</w:t>
            </w:r>
          </w:p>
        </w:tc>
        <w:tc>
          <w:tcPr>
            <w:tcW w:type="dxa" w:w="4176"/>
            <w:shd w:fill="1F3347"/>
            <w:vAlign w:val="center"/>
          </w:tcPr>
          <w:p>
            <w:pPr>
              <w:spacing w:after="0"/>
            </w:pPr>
            <w:r/>
            <w:r>
              <w:rPr>
                <w:rFonts w:ascii="Liberation Sans" w:hAnsi="Liberation Sans"/>
                <w:b/>
                <w:color w:val="FFFFFF"/>
                <w:sz w:val="15"/>
              </w:rPr>
              <w:t>grade9-publication</w:t>
            </w:r>
          </w:p>
        </w:tc>
        <w:tc>
          <w:tcPr>
            <w:tcW w:type="dxa" w:w="4176"/>
            <w:shd w:fill="1F3347"/>
            <w:vAlign w:val="center"/>
          </w:tcPr>
          <w:p>
            <w:pPr>
              <w:spacing w:after="0"/>
            </w:pPr>
            <w:r/>
            <w:r>
              <w:rPr>
                <w:rFonts w:ascii="Liberation Sans" w:hAnsi="Liberation Sans"/>
                <w:b/>
                <w:color w:val="FFFFFF"/>
                <w:sz w:val="15"/>
              </w:rPr>
              <w:t>grade9-textbook-publisher</w:t>
            </w:r>
          </w:p>
        </w:tc>
      </w:tr>
      <w:tr>
        <w:tc>
          <w:tcPr>
            <w:tcW w:type="dxa" w:w="3024"/>
            <w:vAlign w:val="top"/>
          </w:tcPr>
          <w:p>
            <w:pPr>
              <w:spacing w:after="0"/>
            </w:pPr>
            <w:r/>
            <w:r>
              <w:rPr>
                <w:rFonts w:ascii="Liberation Sans" w:hAnsi="Liberation Sans"/>
                <w:b w:val="0"/>
                <w:sz w:val="15"/>
              </w:rPr>
              <w:t>What is the source of truth?</w:t>
            </w:r>
          </w:p>
        </w:tc>
        <w:tc>
          <w:tcPr>
            <w:tcW w:type="dxa" w:w="4176"/>
            <w:vAlign w:val="top"/>
          </w:tcPr>
          <w:p>
            <w:pPr>
              <w:spacing w:after="0"/>
            </w:pPr>
            <w:r/>
            <w:r>
              <w:rPr>
                <w:rFonts w:ascii="Liberation Sans" w:hAnsi="Liberation Sans"/>
                <w:b w:val="0"/>
                <w:sz w:val="15"/>
              </w:rPr>
              <w:t>Existing PDF/book/source document</w:t>
            </w:r>
          </w:p>
        </w:tc>
        <w:tc>
          <w:tcPr>
            <w:tcW w:type="dxa" w:w="4176"/>
            <w:vAlign w:val="top"/>
          </w:tcPr>
          <w:p>
            <w:pPr>
              <w:spacing w:after="0"/>
            </w:pPr>
            <w:r/>
            <w:r>
              <w:rPr>
                <w:rFonts w:ascii="Liberation Sans" w:hAnsi="Liberation Sans"/>
                <w:b w:val="0"/>
                <w:sz w:val="15"/>
              </w:rPr>
              <w:t>Validated canonical master data</w:t>
            </w:r>
          </w:p>
        </w:tc>
      </w:tr>
      <w:tr>
        <w:tc>
          <w:tcPr>
            <w:tcW w:type="dxa" w:w="3024"/>
            <w:vAlign w:val="top"/>
          </w:tcPr>
          <w:p>
            <w:pPr>
              <w:spacing w:after="0"/>
            </w:pPr>
            <w:r/>
            <w:r>
              <w:rPr>
                <w:rFonts w:ascii="Liberation Sans" w:hAnsi="Liberation Sans"/>
                <w:b w:val="0"/>
                <w:sz w:val="15"/>
              </w:rPr>
              <w:t>Primary operation</w:t>
            </w:r>
          </w:p>
        </w:tc>
        <w:tc>
          <w:tcPr>
            <w:tcW w:type="dxa" w:w="4176"/>
            <w:vAlign w:val="top"/>
          </w:tcPr>
          <w:p>
            <w:pPr>
              <w:spacing w:after="0"/>
            </w:pPr>
            <w:r/>
            <w:r>
              <w:rPr>
                <w:rFonts w:ascii="Liberation Sans" w:hAnsi="Liberation Sans"/>
                <w:b w:val="0"/>
                <w:sz w:val="15"/>
              </w:rPr>
              <w:t>Reconstruct + reconcile</w:t>
            </w:r>
          </w:p>
        </w:tc>
        <w:tc>
          <w:tcPr>
            <w:tcW w:type="dxa" w:w="4176"/>
            <w:vAlign w:val="top"/>
          </w:tcPr>
          <w:p>
            <w:pPr>
              <w:spacing w:after="0"/>
            </w:pPr>
            <w:r/>
            <w:r>
              <w:rPr>
                <w:rFonts w:ascii="Liberation Sans" w:hAnsi="Liberation Sans"/>
                <w:b w:val="0"/>
                <w:sz w:val="15"/>
              </w:rPr>
              <w:t>Render + link + preflight</w:t>
            </w:r>
          </w:p>
        </w:tc>
      </w:tr>
      <w:tr>
        <w:tc>
          <w:tcPr>
            <w:tcW w:type="dxa" w:w="3024"/>
            <w:vAlign w:val="top"/>
          </w:tcPr>
          <w:p>
            <w:pPr>
              <w:spacing w:after="0"/>
            </w:pPr>
            <w:r/>
            <w:r>
              <w:rPr>
                <w:rFonts w:ascii="Liberation Sans" w:hAnsi="Liberation Sans"/>
                <w:b w:val="0"/>
                <w:sz w:val="15"/>
              </w:rPr>
              <w:t>May repaginate?</w:t>
            </w:r>
          </w:p>
        </w:tc>
        <w:tc>
          <w:tcPr>
            <w:tcW w:type="dxa" w:w="4176"/>
            <w:vAlign w:val="top"/>
          </w:tcPr>
          <w:p>
            <w:pPr>
              <w:spacing w:after="0"/>
            </w:pPr>
            <w:r/>
            <w:r>
              <w:rPr>
                <w:rFonts w:ascii="Liberation Sans" w:hAnsi="Liberation Sans"/>
                <w:b w:val="0"/>
                <w:sz w:val="15"/>
              </w:rPr>
              <w:t>Yes, with zero-loss source obligation reconciliation</w:t>
            </w:r>
          </w:p>
        </w:tc>
        <w:tc>
          <w:tcPr>
            <w:tcW w:type="dxa" w:w="4176"/>
            <w:vAlign w:val="top"/>
          </w:tcPr>
          <w:p>
            <w:pPr>
              <w:spacing w:after="0"/>
            </w:pPr>
            <w:r/>
            <w:r>
              <w:rPr>
                <w:rFonts w:ascii="Liberation Sans" w:hAnsi="Liberation Sans"/>
                <w:b w:val="0"/>
                <w:sz w:val="15"/>
              </w:rPr>
              <w:t>Yes, generated from master data</w:t>
            </w:r>
          </w:p>
        </w:tc>
      </w:tr>
      <w:tr>
        <w:tc>
          <w:tcPr>
            <w:tcW w:type="dxa" w:w="3024"/>
            <w:vAlign w:val="top"/>
          </w:tcPr>
          <w:p>
            <w:pPr>
              <w:spacing w:after="0"/>
            </w:pPr>
            <w:r/>
            <w:r>
              <w:rPr>
                <w:rFonts w:ascii="Liberation Sans" w:hAnsi="Liberation Sans"/>
                <w:b w:val="0"/>
                <w:sz w:val="15"/>
              </w:rPr>
              <w:t>Core risk</w:t>
            </w:r>
          </w:p>
        </w:tc>
        <w:tc>
          <w:tcPr>
            <w:tcW w:type="dxa" w:w="4176"/>
            <w:vAlign w:val="top"/>
          </w:tcPr>
          <w:p>
            <w:pPr>
              <w:spacing w:after="0"/>
            </w:pPr>
            <w:r/>
            <w:r>
              <w:rPr>
                <w:rFonts w:ascii="Liberation Sans" w:hAnsi="Liberation Sans"/>
                <w:b w:val="0"/>
                <w:sz w:val="15"/>
              </w:rPr>
              <w:t>Silent loss/rewrite of source</w:t>
            </w:r>
          </w:p>
        </w:tc>
        <w:tc>
          <w:tcPr>
            <w:tcW w:type="dxa" w:w="4176"/>
            <w:vAlign w:val="top"/>
          </w:tcPr>
          <w:p>
            <w:pPr>
              <w:spacing w:after="0"/>
            </w:pPr>
            <w:r/>
            <w:r>
              <w:rPr>
                <w:rFonts w:ascii="Liberation Sans" w:hAnsi="Liberation Sans"/>
                <w:b w:val="0"/>
                <w:sz w:val="15"/>
              </w:rPr>
              <w:t>Render/link drift from canonical master</w:t>
            </w:r>
          </w:p>
        </w:tc>
      </w:tr>
      <w:tr>
        <w:tc>
          <w:tcPr>
            <w:tcW w:type="dxa" w:w="3024"/>
            <w:vAlign w:val="top"/>
          </w:tcPr>
          <w:p>
            <w:pPr>
              <w:spacing w:after="0"/>
            </w:pPr>
            <w:r/>
            <w:r>
              <w:rPr>
                <w:rFonts w:ascii="Liberation Sans" w:hAnsi="Liberation Sans"/>
                <w:b w:val="0"/>
                <w:sz w:val="15"/>
              </w:rPr>
              <w:t>Proposed display name</w:t>
            </w:r>
          </w:p>
        </w:tc>
        <w:tc>
          <w:tcPr>
            <w:tcW w:type="dxa" w:w="4176"/>
            <w:vAlign w:val="top"/>
          </w:tcPr>
          <w:p>
            <w:pPr>
              <w:spacing w:after="0"/>
            </w:pPr>
            <w:r/>
            <w:r>
              <w:rPr>
                <w:rFonts w:ascii="Liberation Sans" w:hAnsi="Liberation Sans"/>
                <w:b w:val="0"/>
                <w:sz w:val="15"/>
              </w:rPr>
              <w:t>Source-PDF Reconstructor</w:t>
            </w:r>
          </w:p>
        </w:tc>
        <w:tc>
          <w:tcPr>
            <w:tcW w:type="dxa" w:w="4176"/>
            <w:vAlign w:val="top"/>
          </w:tcPr>
          <w:p>
            <w:pPr>
              <w:spacing w:after="0"/>
            </w:pPr>
            <w:r/>
            <w:r>
              <w:rPr>
                <w:rFonts w:ascii="Liberation Sans" w:hAnsi="Liberation Sans"/>
                <w:b w:val="0"/>
                <w:sz w:val="15"/>
              </w:rPr>
              <w:t>Master-Data Publisher</w:t>
            </w:r>
          </w:p>
        </w:tc>
      </w:tr>
    </w:tbl>
    <w:p/>
    <w:p>
      <w:pPr>
        <w:pStyle w:val="Heading2"/>
      </w:pPr>
      <w:r>
        <w:t>7.5 Program tracks</w:t>
      </w:r>
    </w:p>
    <w:p>
      <w:r>
        <w:t>IOQM should be classified as a program layer because it has its own architecture freeze, topic ownership, source contracts, integrated Assimilation/First-Step/mastery outputs and timed-exam conventions. It consumes Math and other reusable services; it should not be conceptually peer to the Math authority.</w:t>
      </w:r>
    </w:p>
    <w:p>
      <w:pPr>
        <w:pStyle w:val="Heading1"/>
      </w:pPr>
      <w:r>
        <w:t>8. Shared difficulty and hint contracts</w:t>
      </w:r>
    </w:p>
    <w:p>
      <w:r>
        <w:t>The repository currently contains several legitimate difficulty and hint systems. The refactor should centralize the data model and naming, not force a single psychometric scale across subjects.</w:t>
      </w:r>
    </w:p>
    <w:tbl>
      <w:tblPr>
        <w:tblStyle w:val="TableGrid"/>
        <w:tblW w:type="auto" w:w="0"/>
        <w:jc w:val="center"/>
        <w:tblLook w:firstColumn="1" w:firstRow="1" w:lastColumn="0" w:lastRow="0" w:noHBand="0" w:noVBand="1" w:val="04A0"/>
      </w:tblPr>
      <w:tblGrid>
        <w:gridCol w:w="3408"/>
        <w:gridCol w:w="3408"/>
        <w:gridCol w:w="3408"/>
      </w:tblGrid>
      <w:tr>
        <w:tc>
          <w:tcPr>
            <w:tcW w:type="dxa" w:w="3024"/>
            <w:shd w:fill="1F3347"/>
            <w:vAlign w:val="center"/>
          </w:tcPr>
          <w:p>
            <w:pPr>
              <w:spacing w:after="0"/>
            </w:pPr>
            <w:r/>
            <w:r>
              <w:rPr>
                <w:rFonts w:ascii="Liberation Sans" w:hAnsi="Liberation Sans"/>
                <w:b/>
                <w:color w:val="FFFFFF"/>
                <w:sz w:val="15"/>
              </w:rPr>
              <w:t>Field</w:t>
            </w:r>
          </w:p>
        </w:tc>
        <w:tc>
          <w:tcPr>
            <w:tcW w:type="dxa" w:w="4608"/>
            <w:shd w:fill="1F3347"/>
            <w:vAlign w:val="center"/>
          </w:tcPr>
          <w:p>
            <w:pPr>
              <w:spacing w:after="0"/>
            </w:pPr>
            <w:r/>
            <w:r>
              <w:rPr>
                <w:rFonts w:ascii="Liberation Sans" w:hAnsi="Liberation Sans"/>
                <w:b/>
                <w:color w:val="FFFFFF"/>
                <w:sz w:val="15"/>
              </w:rPr>
              <w:t>Purpose</w:t>
            </w:r>
          </w:p>
        </w:tc>
        <w:tc>
          <w:tcPr>
            <w:tcW w:type="dxa" w:w="3600"/>
            <w:shd w:fill="1F3347"/>
            <w:vAlign w:val="center"/>
          </w:tcPr>
          <w:p>
            <w:pPr>
              <w:spacing w:after="0"/>
            </w:pPr>
            <w:r/>
            <w:r>
              <w:rPr>
                <w:rFonts w:ascii="Liberation Sans" w:hAnsi="Liberation Sans"/>
                <w:b/>
                <w:color w:val="FFFFFF"/>
                <w:sz w:val="15"/>
              </w:rPr>
              <w:t>Example</w:t>
            </w:r>
          </w:p>
        </w:tc>
      </w:tr>
      <w:tr>
        <w:tc>
          <w:tcPr>
            <w:tcW w:type="dxa" w:w="3024"/>
            <w:vAlign w:val="top"/>
          </w:tcPr>
          <w:p>
            <w:pPr>
              <w:spacing w:after="0"/>
            </w:pPr>
            <w:r/>
            <w:r>
              <w:rPr>
                <w:rFonts w:ascii="Liberation Sans" w:hAnsi="Liberation Sans"/>
                <w:b w:val="0"/>
                <w:sz w:val="15"/>
              </w:rPr>
              <w:t>difficulty_profile_schema</w:t>
            </w:r>
          </w:p>
        </w:tc>
        <w:tc>
          <w:tcPr>
            <w:tcW w:type="dxa" w:w="4608"/>
            <w:vAlign w:val="top"/>
          </w:tcPr>
          <w:p>
            <w:pPr>
              <w:spacing w:after="0"/>
            </w:pPr>
            <w:r/>
            <w:r>
              <w:rPr>
                <w:rFonts w:ascii="Liberation Sans" w:hAnsi="Liberation Sans"/>
                <w:b w:val="0"/>
                <w:sz w:val="15"/>
              </w:rPr>
              <w:t>Names the subject/workflow scoring schema.</w:t>
            </w:r>
          </w:p>
        </w:tc>
        <w:tc>
          <w:tcPr>
            <w:tcW w:type="dxa" w:w="3600"/>
            <w:vAlign w:val="top"/>
          </w:tcPr>
          <w:p>
            <w:pPr>
              <w:spacing w:after="0"/>
            </w:pPr>
            <w:r/>
            <w:r>
              <w:rPr>
                <w:rFonts w:ascii="Liberation Sans" w:hAnsi="Liberation Sans"/>
                <w:b w:val="0"/>
                <w:sz w:val="15"/>
              </w:rPr>
              <w:t>PHYSICS_V1 / MATH_RMCEV_V1</w:t>
            </w:r>
          </w:p>
        </w:tc>
      </w:tr>
      <w:tr>
        <w:tc>
          <w:tcPr>
            <w:tcW w:type="dxa" w:w="3024"/>
            <w:vAlign w:val="top"/>
          </w:tcPr>
          <w:p>
            <w:pPr>
              <w:spacing w:after="0"/>
            </w:pPr>
            <w:r/>
            <w:r>
              <w:rPr>
                <w:rFonts w:ascii="Liberation Sans" w:hAnsi="Liberation Sans"/>
                <w:b w:val="0"/>
                <w:sz w:val="15"/>
              </w:rPr>
              <w:t>difficulty_profile</w:t>
            </w:r>
          </w:p>
        </w:tc>
        <w:tc>
          <w:tcPr>
            <w:tcW w:type="dxa" w:w="4608"/>
            <w:vAlign w:val="top"/>
          </w:tcPr>
          <w:p>
            <w:pPr>
              <w:spacing w:after="0"/>
            </w:pPr>
            <w:r/>
            <w:r>
              <w:rPr>
                <w:rFonts w:ascii="Liberation Sans" w:hAnsi="Liberation Sans"/>
                <w:b w:val="0"/>
                <w:sz w:val="15"/>
              </w:rPr>
              <w:t>Stores multidimensional difficulty values.</w:t>
            </w:r>
          </w:p>
        </w:tc>
        <w:tc>
          <w:tcPr>
            <w:tcW w:type="dxa" w:w="3600"/>
            <w:vAlign w:val="top"/>
          </w:tcPr>
          <w:p>
            <w:pPr>
              <w:spacing w:after="0"/>
            </w:pPr>
            <w:r/>
            <w:r>
              <w:rPr>
                <w:rFonts w:ascii="Liberation Sans" w:hAnsi="Liberation Sans"/>
                <w:b w:val="0"/>
                <w:sz w:val="15"/>
              </w:rPr>
              <w:t>{recognition: 7, modelling: 6, execution: 4}</w:t>
            </w:r>
          </w:p>
        </w:tc>
      </w:tr>
      <w:tr>
        <w:tc>
          <w:tcPr>
            <w:tcW w:type="dxa" w:w="3024"/>
            <w:vAlign w:val="top"/>
          </w:tcPr>
          <w:p>
            <w:pPr>
              <w:spacing w:after="0"/>
            </w:pPr>
            <w:r/>
            <w:r>
              <w:rPr>
                <w:rFonts w:ascii="Liberation Sans" w:hAnsi="Liberation Sans"/>
                <w:b w:val="0"/>
                <w:sz w:val="15"/>
              </w:rPr>
              <w:t>difficulty_band</w:t>
            </w:r>
          </w:p>
        </w:tc>
        <w:tc>
          <w:tcPr>
            <w:tcW w:type="dxa" w:w="4608"/>
            <w:vAlign w:val="top"/>
          </w:tcPr>
          <w:p>
            <w:pPr>
              <w:spacing w:after="0"/>
            </w:pPr>
            <w:r/>
            <w:r>
              <w:rPr>
                <w:rFonts w:ascii="Liberation Sans" w:hAnsi="Liberation Sans"/>
                <w:b w:val="0"/>
                <w:sz w:val="15"/>
              </w:rPr>
              <w:t>Local band used by the workflow.</w:t>
            </w:r>
          </w:p>
        </w:tc>
        <w:tc>
          <w:tcPr>
            <w:tcW w:type="dxa" w:w="3600"/>
            <w:vAlign w:val="top"/>
          </w:tcPr>
          <w:p>
            <w:pPr>
              <w:spacing w:after="0"/>
            </w:pPr>
            <w:r/>
            <w:r>
              <w:rPr>
                <w:rFonts w:ascii="Liberation Sans" w:hAnsi="Liberation Sans"/>
                <w:b w:val="0"/>
                <w:sz w:val="15"/>
              </w:rPr>
              <w:t>D3</w:t>
            </w:r>
          </w:p>
        </w:tc>
      </w:tr>
      <w:tr>
        <w:tc>
          <w:tcPr>
            <w:tcW w:type="dxa" w:w="3024"/>
            <w:vAlign w:val="top"/>
          </w:tcPr>
          <w:p>
            <w:pPr>
              <w:spacing w:after="0"/>
            </w:pPr>
            <w:r/>
            <w:r>
              <w:rPr>
                <w:rFonts w:ascii="Liberation Sans" w:hAnsi="Liberation Sans"/>
                <w:b w:val="0"/>
                <w:sz w:val="15"/>
              </w:rPr>
              <w:t>learner_badge</w:t>
            </w:r>
          </w:p>
        </w:tc>
        <w:tc>
          <w:tcPr>
            <w:tcW w:type="dxa" w:w="4608"/>
            <w:vAlign w:val="top"/>
          </w:tcPr>
          <w:p>
            <w:pPr>
              <w:spacing w:after="0"/>
            </w:pPr>
            <w:r/>
            <w:r>
              <w:rPr>
                <w:rFonts w:ascii="Liberation Sans" w:hAnsi="Liberation Sans"/>
                <w:b w:val="0"/>
                <w:sz w:val="15"/>
              </w:rPr>
              <w:t>Student-facing label only.</w:t>
            </w:r>
          </w:p>
        </w:tc>
        <w:tc>
          <w:tcPr>
            <w:tcW w:type="dxa" w:w="3600"/>
            <w:vAlign w:val="top"/>
          </w:tcPr>
          <w:p>
            <w:pPr>
              <w:spacing w:after="0"/>
            </w:pPr>
            <w:r/>
            <w:r>
              <w:rPr>
                <w:rFonts w:ascii="Liberation Sans" w:hAnsi="Liberation Sans"/>
                <w:b w:val="0"/>
                <w:sz w:val="15"/>
              </w:rPr>
              <w:t>Hard</w:t>
            </w:r>
          </w:p>
        </w:tc>
      </w:tr>
      <w:tr>
        <w:tc>
          <w:tcPr>
            <w:tcW w:type="dxa" w:w="3024"/>
            <w:vAlign w:val="top"/>
          </w:tcPr>
          <w:p>
            <w:pPr>
              <w:spacing w:after="0"/>
            </w:pPr>
            <w:r/>
            <w:r>
              <w:rPr>
                <w:rFonts w:ascii="Liberation Sans" w:hAnsi="Liberation Sans"/>
                <w:b w:val="0"/>
                <w:sz w:val="15"/>
              </w:rPr>
              <w:t>hint_profile</w:t>
            </w:r>
          </w:p>
        </w:tc>
        <w:tc>
          <w:tcPr>
            <w:tcW w:type="dxa" w:w="4608"/>
            <w:vAlign w:val="top"/>
          </w:tcPr>
          <w:p>
            <w:pPr>
              <w:spacing w:after="0"/>
            </w:pPr>
            <w:r/>
            <w:r>
              <w:rPr>
                <w:rFonts w:ascii="Liberation Sans" w:hAnsi="Liberation Sans"/>
                <w:b w:val="0"/>
                <w:sz w:val="15"/>
              </w:rPr>
              <w:t>Named ladder semantics.</w:t>
            </w:r>
          </w:p>
        </w:tc>
        <w:tc>
          <w:tcPr>
            <w:tcW w:type="dxa" w:w="3600"/>
            <w:vAlign w:val="top"/>
          </w:tcPr>
          <w:p>
            <w:pPr>
              <w:spacing w:after="0"/>
            </w:pPr>
            <w:r/>
            <w:r>
              <w:rPr>
                <w:rFonts w:ascii="Liberation Sans" w:hAnsi="Liberation Sans"/>
                <w:b w:val="0"/>
                <w:sz w:val="15"/>
              </w:rPr>
              <w:t>TRANSFER_H1_H3</w:t>
            </w:r>
          </w:p>
        </w:tc>
      </w:tr>
      <w:tr>
        <w:tc>
          <w:tcPr>
            <w:tcW w:type="dxa" w:w="3024"/>
            <w:vAlign w:val="top"/>
          </w:tcPr>
          <w:p>
            <w:pPr>
              <w:spacing w:after="0"/>
            </w:pPr>
            <w:r/>
            <w:r>
              <w:rPr>
                <w:rFonts w:ascii="Liberation Sans" w:hAnsi="Liberation Sans"/>
                <w:b w:val="0"/>
                <w:sz w:val="15"/>
              </w:rPr>
              <w:t>hint_depth_required</w:t>
            </w:r>
          </w:p>
        </w:tc>
        <w:tc>
          <w:tcPr>
            <w:tcW w:type="dxa" w:w="4608"/>
            <w:vAlign w:val="top"/>
          </w:tcPr>
          <w:p>
            <w:pPr>
              <w:spacing w:after="0"/>
            </w:pPr>
            <w:r/>
            <w:r>
              <w:rPr>
                <w:rFonts w:ascii="Liberation Sans" w:hAnsi="Liberation Sans"/>
                <w:b w:val="0"/>
                <w:sz w:val="15"/>
              </w:rPr>
              <w:t>Required support depth under the named profile.</w:t>
            </w:r>
          </w:p>
        </w:tc>
        <w:tc>
          <w:tcPr>
            <w:tcW w:type="dxa" w:w="3600"/>
            <w:vAlign w:val="top"/>
          </w:tcPr>
          <w:p>
            <w:pPr>
              <w:spacing w:after="0"/>
            </w:pPr>
            <w:r/>
            <w:r>
              <w:rPr>
                <w:rFonts w:ascii="Liberation Sans" w:hAnsi="Liberation Sans"/>
                <w:b w:val="0"/>
                <w:sz w:val="15"/>
              </w:rPr>
              <w:t>H2</w:t>
            </w:r>
          </w:p>
        </w:tc>
      </w:tr>
    </w:tbl>
    <w:p/>
    <w:p>
      <w:pPr>
        <w:pStyle w:val="Heading2"/>
      </w:pPr>
      <w:r>
        <w:t>8.1 Named hint profiles</w:t>
      </w:r>
    </w:p>
    <w:tbl>
      <w:tblPr>
        <w:tblStyle w:val="TableGrid"/>
        <w:tblW w:type="auto" w:w="0"/>
        <w:jc w:val="center"/>
        <w:tblLook w:firstColumn="1" w:firstRow="1" w:lastColumn="0" w:lastRow="0" w:noHBand="0" w:noVBand="1" w:val="04A0"/>
      </w:tblPr>
      <w:tblGrid>
        <w:gridCol w:w="3408"/>
        <w:gridCol w:w="3408"/>
        <w:gridCol w:w="3408"/>
      </w:tblGrid>
      <w:tr>
        <w:tc>
          <w:tcPr>
            <w:tcW w:type="dxa" w:w="3024"/>
            <w:shd w:fill="1F3347"/>
            <w:vAlign w:val="center"/>
          </w:tcPr>
          <w:p>
            <w:pPr>
              <w:spacing w:after="0"/>
            </w:pPr>
            <w:r/>
            <w:r>
              <w:rPr>
                <w:rFonts w:ascii="Liberation Sans" w:hAnsi="Liberation Sans"/>
                <w:b/>
                <w:color w:val="FFFFFF"/>
                <w:sz w:val="16"/>
              </w:rPr>
              <w:t>Profile</w:t>
            </w:r>
          </w:p>
        </w:tc>
        <w:tc>
          <w:tcPr>
            <w:tcW w:type="dxa" w:w="4896"/>
            <w:shd w:fill="1F3347"/>
            <w:vAlign w:val="center"/>
          </w:tcPr>
          <w:p>
            <w:pPr>
              <w:spacing w:after="0"/>
            </w:pPr>
            <w:r/>
            <w:r>
              <w:rPr>
                <w:rFonts w:ascii="Liberation Sans" w:hAnsi="Liberation Sans"/>
                <w:b/>
                <w:color w:val="FFFFFF"/>
                <w:sz w:val="16"/>
              </w:rPr>
              <w:t>Semantics</w:t>
            </w:r>
          </w:p>
        </w:tc>
        <w:tc>
          <w:tcPr>
            <w:tcW w:type="dxa" w:w="3168"/>
            <w:shd w:fill="1F3347"/>
            <w:vAlign w:val="center"/>
          </w:tcPr>
          <w:p>
            <w:pPr>
              <w:spacing w:after="0"/>
            </w:pPr>
            <w:r/>
            <w:r>
              <w:rPr>
                <w:rFonts w:ascii="Liberation Sans" w:hAnsi="Liberation Sans"/>
                <w:b/>
                <w:color w:val="FFFFFF"/>
                <w:sz w:val="16"/>
              </w:rPr>
              <w:t>Use</w:t>
            </w:r>
          </w:p>
        </w:tc>
      </w:tr>
      <w:tr>
        <w:tc>
          <w:tcPr>
            <w:tcW w:type="dxa" w:w="3024"/>
            <w:vAlign w:val="top"/>
          </w:tcPr>
          <w:p>
            <w:pPr>
              <w:spacing w:after="0"/>
            </w:pPr>
            <w:r/>
            <w:r>
              <w:rPr>
                <w:rFonts w:ascii="Liberation Sans" w:hAnsi="Liberation Sans"/>
                <w:b w:val="0"/>
                <w:sz w:val="16"/>
              </w:rPr>
              <w:t>TRANSFER_H1_H3</w:t>
            </w:r>
          </w:p>
        </w:tc>
        <w:tc>
          <w:tcPr>
            <w:tcW w:type="dxa" w:w="4896"/>
            <w:vAlign w:val="top"/>
          </w:tcPr>
          <w:p>
            <w:pPr>
              <w:spacing w:after="0"/>
            </w:pPr>
            <w:r/>
            <w:r>
              <w:rPr>
                <w:rFonts w:ascii="Liberation Sans" w:hAnsi="Liberation Sans"/>
                <w:b w:val="0"/>
                <w:sz w:val="16"/>
              </w:rPr>
              <w:t>H1 Notice → H2 Model → H3 Start</w:t>
            </w:r>
          </w:p>
        </w:tc>
        <w:tc>
          <w:tcPr>
            <w:tcW w:type="dxa" w:w="3168"/>
            <w:vAlign w:val="top"/>
          </w:tcPr>
          <w:p>
            <w:pPr>
              <w:spacing w:after="0"/>
            </w:pPr>
            <w:r/>
            <w:r>
              <w:rPr>
                <w:rFonts w:ascii="Liberation Sans" w:hAnsi="Liberation Sans"/>
                <w:b w:val="0"/>
                <w:sz w:val="16"/>
              </w:rPr>
              <w:t>Static transfer/PYQ support</w:t>
            </w:r>
          </w:p>
        </w:tc>
      </w:tr>
      <w:tr>
        <w:tc>
          <w:tcPr>
            <w:tcW w:type="dxa" w:w="3024"/>
            <w:vAlign w:val="top"/>
          </w:tcPr>
          <w:p>
            <w:pPr>
              <w:spacing w:after="0"/>
            </w:pPr>
            <w:r/>
            <w:r>
              <w:rPr>
                <w:rFonts w:ascii="Liberation Sans" w:hAnsi="Liberation Sans"/>
                <w:b w:val="0"/>
                <w:sz w:val="16"/>
              </w:rPr>
              <w:t>ASSIMILATION_H0_H3</w:t>
            </w:r>
          </w:p>
        </w:tc>
        <w:tc>
          <w:tcPr>
            <w:tcW w:type="dxa" w:w="4896"/>
            <w:vAlign w:val="top"/>
          </w:tcPr>
          <w:p>
            <w:pPr>
              <w:spacing w:after="0"/>
            </w:pPr>
            <w:r/>
            <w:r>
              <w:rPr>
                <w:rFonts w:ascii="Liberation Sans" w:hAnsi="Liberation Sans"/>
                <w:b w:val="0"/>
                <w:sz w:val="16"/>
              </w:rPr>
              <w:t>H0 Independent → H1 Recognition → H2 Structure → H3 Execution</w:t>
            </w:r>
          </w:p>
        </w:tc>
        <w:tc>
          <w:tcPr>
            <w:tcW w:type="dxa" w:w="3168"/>
            <w:vAlign w:val="top"/>
          </w:tcPr>
          <w:p>
            <w:pPr>
              <w:spacing w:after="0"/>
            </w:pPr>
            <w:r/>
            <w:r>
              <w:rPr>
                <w:rFonts w:ascii="Liberation Sans" w:hAnsi="Liberation Sans"/>
                <w:b w:val="0"/>
                <w:sz w:val="16"/>
              </w:rPr>
              <w:t>Partial-knowledge fading</w:t>
            </w:r>
          </w:p>
        </w:tc>
      </w:tr>
      <w:tr>
        <w:tc>
          <w:tcPr>
            <w:tcW w:type="dxa" w:w="3024"/>
            <w:vAlign w:val="top"/>
          </w:tcPr>
          <w:p>
            <w:pPr>
              <w:spacing w:after="0"/>
            </w:pPr>
            <w:r/>
            <w:r>
              <w:rPr>
                <w:rFonts w:ascii="Liberation Sans" w:hAnsi="Liberation Sans"/>
                <w:b w:val="0"/>
                <w:sz w:val="16"/>
              </w:rPr>
              <w:t>TUTORING_H1_H5</w:t>
            </w:r>
          </w:p>
        </w:tc>
        <w:tc>
          <w:tcPr>
            <w:tcW w:type="dxa" w:w="4896"/>
            <w:vAlign w:val="top"/>
          </w:tcPr>
          <w:p>
            <w:pPr>
              <w:spacing w:after="0"/>
            </w:pPr>
            <w:r/>
            <w:r>
              <w:rPr>
                <w:rFonts w:ascii="Liberation Sans" w:hAnsi="Liberation Sans"/>
                <w:b w:val="0"/>
                <w:sz w:val="16"/>
              </w:rPr>
              <w:t>Progressively deeper interactive reveal</w:t>
            </w:r>
          </w:p>
        </w:tc>
        <w:tc>
          <w:tcPr>
            <w:tcW w:type="dxa" w:w="3168"/>
            <w:vAlign w:val="top"/>
          </w:tcPr>
          <w:p>
            <w:pPr>
              <w:spacing w:after="0"/>
            </w:pPr>
            <w:r/>
            <w:r>
              <w:rPr>
                <w:rFonts w:ascii="Liberation Sans" w:hAnsi="Liberation Sans"/>
                <w:b w:val="0"/>
                <w:sz w:val="16"/>
              </w:rPr>
              <w:t>Interactive tutoring / diagnostic help</w:t>
            </w:r>
          </w:p>
        </w:tc>
      </w:tr>
    </w:tbl>
    <w:p/>
    <w:p>
      <w:pPr>
        <w:pStyle w:val="Heading1"/>
      </w:pPr>
      <w:r>
        <w:t>9. skill-registry.yaml as the control plane</w:t>
      </w:r>
    </w:p>
    <w:p>
      <w:r>
        <w:t>The registry should become the single architecture inventory. SKILL.md remains the runtime behavioral contract; the registry holds repository-level metadata such as grouping, object type, dependencies, authority ownership, profiles, install sets and lifecycle state.</w:t>
      </w:r>
    </w:p>
    <w:p>
      <w:r>
        <w:rPr>
          <w:b/>
          <w:sz w:val="19"/>
        </w:rPr>
        <w:t>Illustrative registry entry</w:t>
      </w:r>
    </w:p>
    <w:tbl>
      <w:tblPr>
        <w:tblStyle w:val="TableGrid"/>
        <w:tblW w:type="auto" w:w="0"/>
        <w:tblLook w:firstColumn="1" w:firstRow="1" w:lastColumn="0" w:lastRow="0" w:noHBand="0" w:noVBand="1" w:val="04A0"/>
      </w:tblPr>
      <w:tblGrid>
        <w:gridCol w:w="10224"/>
      </w:tblGrid>
      <w:tr>
        <w:tc>
          <w:tcPr>
            <w:tcW w:type="dxa" w:w="10224"/>
            <w:shd w:fill="F4F6F8"/>
          </w:tcPr>
          <w:p>
            <w:r>
              <w:rPr>
                <w:rFonts w:ascii="Liberation Mono" w:hAnsi="Liberation Mono"/>
                <w:sz w:val="15"/>
              </w:rPr>
              <w:t>skills:</w:t>
              <w:br/>
              <w:t xml:space="preserve">  grade9-physics:</w:t>
              <w:br/>
              <w:t xml:space="preserve">    group: subject-authority</w:t>
              <w:br/>
              <w:t xml:space="preserve">    kind: authority</w:t>
              <w:br/>
              <w:t xml:space="preserve">    domain: physics</w:t>
              <w:br/>
              <w:t xml:space="preserve">    authority:</w:t>
              <w:br/>
              <w:t xml:space="preserve">      - physics_correctness</w:t>
              <w:br/>
              <w:t xml:space="preserve">      - model_validity</w:t>
              <w:br/>
              <w:t xml:space="preserve">      - representation_semantics</w:t>
              <w:br/>
              <w:t xml:space="preserve">      - physics_difficulty</w:t>
              <w:br/>
              <w:t xml:space="preserve">    requires:</w:t>
              <w:br/>
              <w:t xml:space="preserve">      - grade9-source-grounding</w:t>
              <w:br/>
              <w:t xml:space="preserve">    install_profiles:</w:t>
              <w:br/>
              <w:t xml:space="preserve">      - physics</w:t>
              <w:br/>
              <w:t xml:space="preserve">      - publication</w:t>
              <w:br/>
              <w:t xml:space="preserve">      - full</w:t>
              <w:br/>
              <w:t xml:space="preserve">    status: active</w:t>
              <w:br/>
              <w:br/>
              <w:t xml:space="preserve">  grade9-transfer-coverage-auditor:</w:t>
              <w:br/>
              <w:t xml:space="preserve">    group: assurance</w:t>
              <w:br/>
              <w:t xml:space="preserve">    kind: compatibility-wrapper</w:t>
              <w:br/>
              <w:t xml:space="preserve">    canonical_owner: grade9-corpus-coverage-auditor</w:t>
              <w:br/>
              <w:t xml:space="preserve">    profile: EXTERNAL_TRANSFER</w:t>
              <w:br/>
              <w:t xml:space="preserve">    status: compatibility</w:t>
              <w:br/>
              <w:t xml:space="preserve">    replacement: grade9-corpus-coverage-auditor</w:t>
              <w:br/>
            </w:r>
          </w:p>
        </w:tc>
      </w:tr>
    </w:tbl>
    <w:p/>
    <w:p>
      <w:pPr>
        <w:pStyle w:val="Heading2"/>
      </w:pPr>
      <w:r>
        <w:t>9.1 Registry fields</w:t>
      </w:r>
    </w:p>
    <w:tbl>
      <w:tblPr>
        <w:tblStyle w:val="TableGrid"/>
        <w:tblW w:type="auto" w:w="0"/>
        <w:jc w:val="center"/>
        <w:tblLook w:firstColumn="1" w:firstRow="1" w:lastColumn="0" w:lastRow="0" w:noHBand="0" w:noVBand="1" w:val="04A0"/>
      </w:tblPr>
      <w:tblGrid>
        <w:gridCol w:w="5112"/>
        <w:gridCol w:w="5112"/>
      </w:tblGrid>
      <w:tr>
        <w:tc>
          <w:tcPr>
            <w:tcW w:type="dxa" w:w="3024"/>
            <w:shd w:fill="1F3347"/>
            <w:vAlign w:val="center"/>
          </w:tcPr>
          <w:p>
            <w:pPr>
              <w:spacing w:after="0"/>
            </w:pPr>
            <w:r/>
            <w:r>
              <w:rPr>
                <w:rFonts w:ascii="Liberation Sans" w:hAnsi="Liberation Sans"/>
                <w:b/>
                <w:color w:val="FFFFFF"/>
                <w:sz w:val="16"/>
              </w:rPr>
              <w:t>Field</w:t>
            </w:r>
          </w:p>
        </w:tc>
        <w:tc>
          <w:tcPr>
            <w:tcW w:type="dxa" w:w="7920"/>
            <w:shd w:fill="1F3347"/>
            <w:vAlign w:val="center"/>
          </w:tcPr>
          <w:p>
            <w:pPr>
              <w:spacing w:after="0"/>
            </w:pPr>
            <w:r/>
            <w:r>
              <w:rPr>
                <w:rFonts w:ascii="Liberation Sans" w:hAnsi="Liberation Sans"/>
                <w:b/>
                <w:color w:val="FFFFFF"/>
                <w:sz w:val="16"/>
              </w:rPr>
              <w:t>Meaning</w:t>
            </w:r>
          </w:p>
        </w:tc>
      </w:tr>
      <w:tr>
        <w:tc>
          <w:tcPr>
            <w:tcW w:type="dxa" w:w="3024"/>
            <w:vAlign w:val="top"/>
          </w:tcPr>
          <w:p>
            <w:pPr>
              <w:spacing w:after="0"/>
            </w:pPr>
            <w:r/>
            <w:r>
              <w:rPr>
                <w:rFonts w:ascii="Liberation Sans" w:hAnsi="Liberation Sans"/>
                <w:b w:val="0"/>
                <w:sz w:val="16"/>
              </w:rPr>
              <w:t>group</w:t>
            </w:r>
          </w:p>
        </w:tc>
        <w:tc>
          <w:tcPr>
            <w:tcW w:type="dxa" w:w="7920"/>
            <w:vAlign w:val="top"/>
          </w:tcPr>
          <w:p>
            <w:pPr>
              <w:spacing w:after="0"/>
            </w:pPr>
            <w:r/>
            <w:r>
              <w:rPr>
                <w:rFonts w:ascii="Liberation Sans" w:hAnsi="Liberation Sans"/>
                <w:b w:val="0"/>
                <w:sz w:val="16"/>
              </w:rPr>
              <w:t>Logical production layer.</w:t>
            </w:r>
          </w:p>
        </w:tc>
      </w:tr>
      <w:tr>
        <w:tc>
          <w:tcPr>
            <w:tcW w:type="dxa" w:w="3024"/>
            <w:vAlign w:val="top"/>
          </w:tcPr>
          <w:p>
            <w:pPr>
              <w:spacing w:after="0"/>
            </w:pPr>
            <w:r/>
            <w:r>
              <w:rPr>
                <w:rFonts w:ascii="Liberation Sans" w:hAnsi="Liberation Sans"/>
                <w:b w:val="0"/>
                <w:sz w:val="16"/>
              </w:rPr>
              <w:t>kind</w:t>
            </w:r>
          </w:p>
        </w:tc>
        <w:tc>
          <w:tcPr>
            <w:tcW w:type="dxa" w:w="7920"/>
            <w:vAlign w:val="top"/>
          </w:tcPr>
          <w:p>
            <w:pPr>
              <w:spacing w:after="0"/>
            </w:pPr>
            <w:r/>
            <w:r>
              <w:rPr>
                <w:rFonts w:ascii="Liberation Sans" w:hAnsi="Liberation Sans"/>
                <w:b w:val="0"/>
                <w:sz w:val="16"/>
              </w:rPr>
              <w:t>router / authority / service / workflow / auditor / profile / publisher / program / compatibility-wrapper.</w:t>
            </w:r>
          </w:p>
        </w:tc>
      </w:tr>
      <w:tr>
        <w:tc>
          <w:tcPr>
            <w:tcW w:type="dxa" w:w="3024"/>
            <w:vAlign w:val="top"/>
          </w:tcPr>
          <w:p>
            <w:pPr>
              <w:spacing w:after="0"/>
            </w:pPr>
            <w:r/>
            <w:r>
              <w:rPr>
                <w:rFonts w:ascii="Liberation Sans" w:hAnsi="Liberation Sans"/>
                <w:b w:val="0"/>
                <w:sz w:val="16"/>
              </w:rPr>
              <w:t>domain</w:t>
            </w:r>
          </w:p>
        </w:tc>
        <w:tc>
          <w:tcPr>
            <w:tcW w:type="dxa" w:w="7920"/>
            <w:vAlign w:val="top"/>
          </w:tcPr>
          <w:p>
            <w:pPr>
              <w:spacing w:after="0"/>
            </w:pPr>
            <w:r/>
            <w:r>
              <w:rPr>
                <w:rFonts w:ascii="Liberation Sans" w:hAnsi="Liberation Sans"/>
                <w:b w:val="0"/>
                <w:sz w:val="16"/>
              </w:rPr>
              <w:t>cross-subject / mathematics / physics / chemistry / program-specific.</w:t>
            </w:r>
          </w:p>
        </w:tc>
      </w:tr>
      <w:tr>
        <w:tc>
          <w:tcPr>
            <w:tcW w:type="dxa" w:w="3024"/>
            <w:vAlign w:val="top"/>
          </w:tcPr>
          <w:p>
            <w:pPr>
              <w:spacing w:after="0"/>
            </w:pPr>
            <w:r/>
            <w:r>
              <w:rPr>
                <w:rFonts w:ascii="Liberation Sans" w:hAnsi="Liberation Sans"/>
                <w:b w:val="0"/>
                <w:sz w:val="16"/>
              </w:rPr>
              <w:t>authority</w:t>
            </w:r>
          </w:p>
        </w:tc>
        <w:tc>
          <w:tcPr>
            <w:tcW w:type="dxa" w:w="7920"/>
            <w:vAlign w:val="top"/>
          </w:tcPr>
          <w:p>
            <w:pPr>
              <w:spacing w:after="0"/>
            </w:pPr>
            <w:r/>
            <w:r>
              <w:rPr>
                <w:rFonts w:ascii="Liberation Sans" w:hAnsi="Liberation Sans"/>
                <w:b w:val="0"/>
                <w:sz w:val="16"/>
              </w:rPr>
              <w:t>Canonical concern keys owned by this skill.</w:t>
            </w:r>
          </w:p>
        </w:tc>
      </w:tr>
      <w:tr>
        <w:tc>
          <w:tcPr>
            <w:tcW w:type="dxa" w:w="3024"/>
            <w:vAlign w:val="top"/>
          </w:tcPr>
          <w:p>
            <w:pPr>
              <w:spacing w:after="0"/>
            </w:pPr>
            <w:r/>
            <w:r>
              <w:rPr>
                <w:rFonts w:ascii="Liberation Sans" w:hAnsi="Liberation Sans"/>
                <w:b w:val="0"/>
                <w:sz w:val="16"/>
              </w:rPr>
              <w:t>requires</w:t>
            </w:r>
          </w:p>
        </w:tc>
        <w:tc>
          <w:tcPr>
            <w:tcW w:type="dxa" w:w="7920"/>
            <w:vAlign w:val="top"/>
          </w:tcPr>
          <w:p>
            <w:pPr>
              <w:spacing w:after="0"/>
            </w:pPr>
            <w:r/>
            <w:r>
              <w:rPr>
                <w:rFonts w:ascii="Liberation Sans" w:hAnsi="Liberation Sans"/>
                <w:b w:val="0"/>
                <w:sz w:val="16"/>
              </w:rPr>
              <w:t>Hard dependencies.</w:t>
            </w:r>
          </w:p>
        </w:tc>
      </w:tr>
      <w:tr>
        <w:tc>
          <w:tcPr>
            <w:tcW w:type="dxa" w:w="3024"/>
            <w:vAlign w:val="top"/>
          </w:tcPr>
          <w:p>
            <w:pPr>
              <w:spacing w:after="0"/>
            </w:pPr>
            <w:r/>
            <w:r>
              <w:rPr>
                <w:rFonts w:ascii="Liberation Sans" w:hAnsi="Liberation Sans"/>
                <w:b w:val="0"/>
                <w:sz w:val="16"/>
              </w:rPr>
              <w:t>optional_requires</w:t>
            </w:r>
          </w:p>
        </w:tc>
        <w:tc>
          <w:tcPr>
            <w:tcW w:type="dxa" w:w="7920"/>
            <w:vAlign w:val="top"/>
          </w:tcPr>
          <w:p>
            <w:pPr>
              <w:spacing w:after="0"/>
            </w:pPr>
            <w:r/>
            <w:r>
              <w:rPr>
                <w:rFonts w:ascii="Liberation Sans" w:hAnsi="Liberation Sans"/>
                <w:b w:val="0"/>
                <w:sz w:val="16"/>
              </w:rPr>
              <w:t>Conditional dependencies.</w:t>
            </w:r>
          </w:p>
        </w:tc>
      </w:tr>
      <w:tr>
        <w:tc>
          <w:tcPr>
            <w:tcW w:type="dxa" w:w="3024"/>
            <w:vAlign w:val="top"/>
          </w:tcPr>
          <w:p>
            <w:pPr>
              <w:spacing w:after="0"/>
            </w:pPr>
            <w:r/>
            <w:r>
              <w:rPr>
                <w:rFonts w:ascii="Liberation Sans" w:hAnsi="Liberation Sans"/>
                <w:b w:val="0"/>
                <w:sz w:val="16"/>
              </w:rPr>
              <w:t>extends / profile</w:t>
            </w:r>
          </w:p>
        </w:tc>
        <w:tc>
          <w:tcPr>
            <w:tcW w:type="dxa" w:w="7920"/>
            <w:vAlign w:val="top"/>
          </w:tcPr>
          <w:p>
            <w:pPr>
              <w:spacing w:after="0"/>
            </w:pPr>
            <w:r/>
            <w:r>
              <w:rPr>
                <w:rFonts w:ascii="Liberation Sans" w:hAnsi="Liberation Sans"/>
                <w:b w:val="0"/>
                <w:sz w:val="16"/>
              </w:rPr>
              <w:t>Specialization relationship.</w:t>
            </w:r>
          </w:p>
        </w:tc>
      </w:tr>
      <w:tr>
        <w:tc>
          <w:tcPr>
            <w:tcW w:type="dxa" w:w="3024"/>
            <w:vAlign w:val="top"/>
          </w:tcPr>
          <w:p>
            <w:pPr>
              <w:spacing w:after="0"/>
            </w:pPr>
            <w:r/>
            <w:r>
              <w:rPr>
                <w:rFonts w:ascii="Liberation Sans" w:hAnsi="Liberation Sans"/>
                <w:b w:val="0"/>
                <w:sz w:val="16"/>
              </w:rPr>
              <w:t>authority_model</w:t>
            </w:r>
          </w:p>
        </w:tc>
        <w:tc>
          <w:tcPr>
            <w:tcW w:type="dxa" w:w="7920"/>
            <w:vAlign w:val="top"/>
          </w:tcPr>
          <w:p>
            <w:pPr>
              <w:spacing w:after="0"/>
            </w:pPr>
            <w:r/>
            <w:r>
              <w:rPr>
                <w:rFonts w:ascii="Liberation Sans" w:hAnsi="Liberation Sans"/>
                <w:b w:val="0"/>
                <w:sz w:val="16"/>
              </w:rPr>
              <w:t>source_document / canonical_master / external_corpus / other.</w:t>
            </w:r>
          </w:p>
        </w:tc>
      </w:tr>
      <w:tr>
        <w:tc>
          <w:tcPr>
            <w:tcW w:type="dxa" w:w="3024"/>
            <w:vAlign w:val="top"/>
          </w:tcPr>
          <w:p>
            <w:pPr>
              <w:spacing w:after="0"/>
            </w:pPr>
            <w:r/>
            <w:r>
              <w:rPr>
                <w:rFonts w:ascii="Liberation Sans" w:hAnsi="Liberation Sans"/>
                <w:b w:val="0"/>
                <w:sz w:val="16"/>
              </w:rPr>
              <w:t>install_profiles</w:t>
            </w:r>
          </w:p>
        </w:tc>
        <w:tc>
          <w:tcPr>
            <w:tcW w:type="dxa" w:w="7920"/>
            <w:vAlign w:val="top"/>
          </w:tcPr>
          <w:p>
            <w:pPr>
              <w:spacing w:after="0"/>
            </w:pPr>
            <w:r/>
            <w:r>
              <w:rPr>
                <w:rFonts w:ascii="Liberation Sans" w:hAnsi="Liberation Sans"/>
                <w:b w:val="0"/>
                <w:sz w:val="16"/>
              </w:rPr>
              <w:t>Named installation bundles.</w:t>
            </w:r>
          </w:p>
        </w:tc>
      </w:tr>
      <w:tr>
        <w:tc>
          <w:tcPr>
            <w:tcW w:type="dxa" w:w="3024"/>
            <w:vAlign w:val="top"/>
          </w:tcPr>
          <w:p>
            <w:pPr>
              <w:spacing w:after="0"/>
            </w:pPr>
            <w:r/>
            <w:r>
              <w:rPr>
                <w:rFonts w:ascii="Liberation Sans" w:hAnsi="Liberation Sans"/>
                <w:b w:val="0"/>
                <w:sz w:val="16"/>
              </w:rPr>
              <w:t>status</w:t>
            </w:r>
          </w:p>
        </w:tc>
        <w:tc>
          <w:tcPr>
            <w:tcW w:type="dxa" w:w="7920"/>
            <w:vAlign w:val="top"/>
          </w:tcPr>
          <w:p>
            <w:pPr>
              <w:spacing w:after="0"/>
            </w:pPr>
            <w:r/>
            <w:r>
              <w:rPr>
                <w:rFonts w:ascii="Liberation Sans" w:hAnsi="Liberation Sans"/>
                <w:b w:val="0"/>
                <w:sz w:val="16"/>
              </w:rPr>
              <w:t>active / compatibility / deprecated / removed.</w:t>
            </w:r>
          </w:p>
        </w:tc>
      </w:tr>
      <w:tr>
        <w:tc>
          <w:tcPr>
            <w:tcW w:type="dxa" w:w="3024"/>
            <w:vAlign w:val="top"/>
          </w:tcPr>
          <w:p>
            <w:pPr>
              <w:spacing w:after="0"/>
            </w:pPr>
            <w:r/>
            <w:r>
              <w:rPr>
                <w:rFonts w:ascii="Liberation Sans" w:hAnsi="Liberation Sans"/>
                <w:b w:val="0"/>
                <w:sz w:val="16"/>
              </w:rPr>
              <w:t>replacement</w:t>
            </w:r>
          </w:p>
        </w:tc>
        <w:tc>
          <w:tcPr>
            <w:tcW w:type="dxa" w:w="7920"/>
            <w:vAlign w:val="top"/>
          </w:tcPr>
          <w:p>
            <w:pPr>
              <w:spacing w:after="0"/>
            </w:pPr>
            <w:r/>
            <w:r>
              <w:rPr>
                <w:rFonts w:ascii="Liberation Sans" w:hAnsi="Liberation Sans"/>
                <w:b w:val="0"/>
                <w:sz w:val="16"/>
              </w:rPr>
              <w:t>Migration target when not active.</w:t>
            </w:r>
          </w:p>
        </w:tc>
      </w:tr>
      <w:tr>
        <w:tc>
          <w:tcPr>
            <w:tcW w:type="dxa" w:w="3024"/>
            <w:vAlign w:val="top"/>
          </w:tcPr>
          <w:p>
            <w:pPr>
              <w:spacing w:after="0"/>
            </w:pPr>
            <w:r/>
            <w:r>
              <w:rPr>
                <w:rFonts w:ascii="Liberation Sans" w:hAnsi="Liberation Sans"/>
                <w:b w:val="0"/>
                <w:sz w:val="16"/>
              </w:rPr>
              <w:t>version</w:t>
            </w:r>
          </w:p>
        </w:tc>
        <w:tc>
          <w:tcPr>
            <w:tcW w:type="dxa" w:w="7920"/>
            <w:vAlign w:val="top"/>
          </w:tcPr>
          <w:p>
            <w:pPr>
              <w:spacing w:after="0"/>
            </w:pPr>
            <w:r/>
            <w:r>
              <w:rPr>
                <w:rFonts w:ascii="Liberation Sans" w:hAnsi="Liberation Sans"/>
                <w:b w:val="0"/>
                <w:sz w:val="16"/>
              </w:rPr>
              <w:t>Repository version metadata without changing Agent Skill frontmatter.</w:t>
            </w:r>
          </w:p>
        </w:tc>
      </w:tr>
    </w:tbl>
    <w:p/>
    <w:p>
      <w:pPr>
        <w:pStyle w:val="Heading1"/>
      </w:pPr>
      <w:r>
        <w:t>10. Installation profiles</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3347"/>
            <w:vAlign w:val="center"/>
          </w:tcPr>
          <w:p>
            <w:pPr>
              <w:spacing w:after="0"/>
            </w:pPr>
            <w:r/>
            <w:r>
              <w:rPr>
                <w:rFonts w:ascii="Liberation Sans" w:hAnsi="Liberation Sans"/>
                <w:b/>
                <w:color w:val="FFFFFF"/>
                <w:sz w:val="15"/>
              </w:rPr>
              <w:t>Profile</w:t>
            </w:r>
          </w:p>
        </w:tc>
        <w:tc>
          <w:tcPr>
            <w:tcW w:type="dxa" w:w="6336"/>
            <w:shd w:fill="1F3347"/>
            <w:vAlign w:val="center"/>
          </w:tcPr>
          <w:p>
            <w:pPr>
              <w:spacing w:after="0"/>
            </w:pPr>
            <w:r/>
            <w:r>
              <w:rPr>
                <w:rFonts w:ascii="Liberation Sans" w:hAnsi="Liberation Sans"/>
                <w:b/>
                <w:color w:val="FFFFFF"/>
                <w:sz w:val="15"/>
              </w:rPr>
              <w:t>Contents (conceptual)</w:t>
            </w:r>
          </w:p>
        </w:tc>
        <w:tc>
          <w:tcPr>
            <w:tcW w:type="dxa" w:w="2880"/>
            <w:shd w:fill="1F3347"/>
            <w:vAlign w:val="center"/>
          </w:tcPr>
          <w:p>
            <w:pPr>
              <w:spacing w:after="0"/>
            </w:pPr>
            <w:r/>
            <w:r>
              <w:rPr>
                <w:rFonts w:ascii="Liberation Sans" w:hAnsi="Liberation Sans"/>
                <w:b/>
                <w:color w:val="FFFFFF"/>
                <w:sz w:val="15"/>
              </w:rPr>
              <w:t>Purpose</w:t>
            </w:r>
          </w:p>
        </w:tc>
      </w:tr>
      <w:tr>
        <w:tc>
          <w:tcPr>
            <w:tcW w:type="dxa" w:w="2016"/>
            <w:vAlign w:val="top"/>
          </w:tcPr>
          <w:p>
            <w:pPr>
              <w:spacing w:after="0"/>
            </w:pPr>
            <w:r/>
            <w:r>
              <w:rPr>
                <w:rFonts w:ascii="Liberation Sans" w:hAnsi="Liberation Sans"/>
                <w:b w:val="0"/>
                <w:sz w:val="15"/>
              </w:rPr>
              <w:t>platform-core</w:t>
            </w:r>
          </w:p>
        </w:tc>
        <w:tc>
          <w:tcPr>
            <w:tcW w:type="dxa" w:w="6336"/>
            <w:vAlign w:val="top"/>
          </w:tcPr>
          <w:p>
            <w:pPr>
              <w:spacing w:after="0"/>
            </w:pPr>
            <w:r/>
            <w:r>
              <w:rPr>
                <w:rFonts w:ascii="Liberation Sans" w:hAnsi="Liberation Sans"/>
                <w:b w:val="0"/>
                <w:sz w:val="15"/>
              </w:rPr>
              <w:t>grade9; source-grounding; concept-architect; question-bank; learning-enrichment</w:t>
            </w:r>
          </w:p>
        </w:tc>
        <w:tc>
          <w:tcPr>
            <w:tcW w:type="dxa" w:w="2880"/>
            <w:vAlign w:val="top"/>
          </w:tcPr>
          <w:p>
            <w:pPr>
              <w:spacing w:after="0"/>
            </w:pPr>
            <w:r/>
            <w:r>
              <w:rPr>
                <w:rFonts w:ascii="Liberation Sans" w:hAnsi="Liberation Sans"/>
                <w:b w:val="0"/>
                <w:sz w:val="15"/>
              </w:rPr>
              <w:t>Generic multi-stage work</w:t>
            </w:r>
          </w:p>
        </w:tc>
      </w:tr>
      <w:tr>
        <w:tc>
          <w:tcPr>
            <w:tcW w:type="dxa" w:w="2016"/>
            <w:vAlign w:val="top"/>
          </w:tcPr>
          <w:p>
            <w:pPr>
              <w:spacing w:after="0"/>
            </w:pPr>
            <w:r/>
            <w:r>
              <w:rPr>
                <w:rFonts w:ascii="Liberation Sans" w:hAnsi="Liberation Sans"/>
                <w:b w:val="0"/>
                <w:sz w:val="15"/>
              </w:rPr>
              <w:t>subjects</w:t>
            </w:r>
          </w:p>
        </w:tc>
        <w:tc>
          <w:tcPr>
            <w:tcW w:type="dxa" w:w="6336"/>
            <w:vAlign w:val="top"/>
          </w:tcPr>
          <w:p>
            <w:pPr>
              <w:spacing w:after="0"/>
            </w:pPr>
            <w:r/>
            <w:r>
              <w:rPr>
                <w:rFonts w:ascii="Liberation Sans" w:hAnsi="Liberation Sans"/>
                <w:b w:val="0"/>
                <w:sz w:val="15"/>
              </w:rPr>
              <w:t>math; physics; chemistry</w:t>
            </w:r>
          </w:p>
        </w:tc>
        <w:tc>
          <w:tcPr>
            <w:tcW w:type="dxa" w:w="2880"/>
            <w:vAlign w:val="top"/>
          </w:tcPr>
          <w:p>
            <w:pPr>
              <w:spacing w:after="0"/>
            </w:pPr>
            <w:r/>
            <w:r>
              <w:rPr>
                <w:rFonts w:ascii="Liberation Sans" w:hAnsi="Liberation Sans"/>
                <w:b w:val="0"/>
                <w:sz w:val="15"/>
              </w:rPr>
              <w:t>Subject authority pack</w:t>
            </w:r>
          </w:p>
        </w:tc>
      </w:tr>
      <w:tr>
        <w:tc>
          <w:tcPr>
            <w:tcW w:type="dxa" w:w="2016"/>
            <w:vAlign w:val="top"/>
          </w:tcPr>
          <w:p>
            <w:pPr>
              <w:spacing w:after="0"/>
            </w:pPr>
            <w:r/>
            <w:r>
              <w:rPr>
                <w:rFonts w:ascii="Liberation Sans" w:hAnsi="Liberation Sans"/>
                <w:b w:val="0"/>
                <w:sz w:val="15"/>
              </w:rPr>
              <w:t>assurance</w:t>
            </w:r>
          </w:p>
        </w:tc>
        <w:tc>
          <w:tcPr>
            <w:tcW w:type="dxa" w:w="6336"/>
            <w:vAlign w:val="top"/>
          </w:tcPr>
          <w:p>
            <w:pPr>
              <w:spacing w:after="0"/>
            </w:pPr>
            <w:r/>
            <w:r>
              <w:rPr>
                <w:rFonts w:ascii="Liberation Sans" w:hAnsi="Liberation Sans"/>
                <w:b w:val="0"/>
                <w:sz w:val="15"/>
              </w:rPr>
              <w:t>corpus auditor; subtopic completeness auditor</w:t>
            </w:r>
          </w:p>
        </w:tc>
        <w:tc>
          <w:tcPr>
            <w:tcW w:type="dxa" w:w="2880"/>
            <w:vAlign w:val="top"/>
          </w:tcPr>
          <w:p>
            <w:pPr>
              <w:spacing w:after="0"/>
            </w:pPr>
            <w:r/>
            <w:r>
              <w:rPr>
                <w:rFonts w:ascii="Liberation Sans" w:hAnsi="Liberation Sans"/>
                <w:b w:val="0"/>
                <w:sz w:val="15"/>
              </w:rPr>
              <w:t>Coverage and learning release</w:t>
            </w:r>
          </w:p>
        </w:tc>
      </w:tr>
      <w:tr>
        <w:tc>
          <w:tcPr>
            <w:tcW w:type="dxa" w:w="2016"/>
            <w:vAlign w:val="top"/>
          </w:tcPr>
          <w:p>
            <w:pPr>
              <w:spacing w:after="0"/>
            </w:pPr>
            <w:r/>
            <w:r>
              <w:rPr>
                <w:rFonts w:ascii="Liberation Sans" w:hAnsi="Liberation Sans"/>
                <w:b w:val="0"/>
                <w:sz w:val="15"/>
              </w:rPr>
              <w:t>publication</w:t>
            </w:r>
          </w:p>
        </w:tc>
        <w:tc>
          <w:tcPr>
            <w:tcW w:type="dxa" w:w="6336"/>
            <w:vAlign w:val="top"/>
          </w:tcPr>
          <w:p>
            <w:pPr>
              <w:spacing w:after="0"/>
            </w:pPr>
            <w:r/>
            <w:r>
              <w:rPr>
                <w:rFonts w:ascii="Liberation Sans" w:hAnsi="Liberation Sans"/>
                <w:b w:val="0"/>
                <w:sz w:val="15"/>
              </w:rPr>
              <w:t>publication; textbook-publisher; assurance dependencies</w:t>
            </w:r>
          </w:p>
        </w:tc>
        <w:tc>
          <w:tcPr>
            <w:tcW w:type="dxa" w:w="2880"/>
            <w:vAlign w:val="top"/>
          </w:tcPr>
          <w:p>
            <w:pPr>
              <w:spacing w:after="0"/>
            </w:pPr>
            <w:r/>
            <w:r>
              <w:rPr>
                <w:rFonts w:ascii="Liberation Sans" w:hAnsi="Liberation Sans"/>
                <w:b w:val="0"/>
                <w:sz w:val="15"/>
              </w:rPr>
              <w:t>Reconstruction/render workflows</w:t>
            </w:r>
          </w:p>
        </w:tc>
      </w:tr>
      <w:tr>
        <w:tc>
          <w:tcPr>
            <w:tcW w:type="dxa" w:w="2016"/>
            <w:vAlign w:val="top"/>
          </w:tcPr>
          <w:p>
            <w:pPr>
              <w:spacing w:after="0"/>
            </w:pPr>
            <w:r/>
            <w:r>
              <w:rPr>
                <w:rFonts w:ascii="Liberation Sans" w:hAnsi="Liberation Sans"/>
                <w:b w:val="0"/>
                <w:sz w:val="15"/>
              </w:rPr>
              <w:t>mathematics</w:t>
            </w:r>
          </w:p>
        </w:tc>
        <w:tc>
          <w:tcPr>
            <w:tcW w:type="dxa" w:w="6336"/>
            <w:vAlign w:val="top"/>
          </w:tcPr>
          <w:p>
            <w:pPr>
              <w:spacing w:after="0"/>
            </w:pPr>
            <w:r/>
            <w:r>
              <w:rPr>
                <w:rFonts w:ascii="Liberation Sans" w:hAnsi="Liberation Sans"/>
                <w:b w:val="0"/>
                <w:sz w:val="15"/>
              </w:rPr>
              <w:t>platform-core + math + math-assimilation + math coverage profile</w:t>
            </w:r>
          </w:p>
        </w:tc>
        <w:tc>
          <w:tcPr>
            <w:tcW w:type="dxa" w:w="2880"/>
            <w:vAlign w:val="top"/>
          </w:tcPr>
          <w:p>
            <w:pPr>
              <w:spacing w:after="0"/>
            </w:pPr>
            <w:r/>
            <w:r>
              <w:rPr>
                <w:rFonts w:ascii="Liberation Sans" w:hAnsi="Liberation Sans"/>
                <w:b w:val="0"/>
                <w:sz w:val="15"/>
              </w:rPr>
              <w:t>Mathematics learning products</w:t>
            </w:r>
          </w:p>
        </w:tc>
      </w:tr>
      <w:tr>
        <w:tc>
          <w:tcPr>
            <w:tcW w:type="dxa" w:w="2016"/>
            <w:vAlign w:val="top"/>
          </w:tcPr>
          <w:p>
            <w:pPr>
              <w:spacing w:after="0"/>
            </w:pPr>
            <w:r/>
            <w:r>
              <w:rPr>
                <w:rFonts w:ascii="Liberation Sans" w:hAnsi="Liberation Sans"/>
                <w:b w:val="0"/>
                <w:sz w:val="15"/>
              </w:rPr>
              <w:t>physics</w:t>
            </w:r>
          </w:p>
        </w:tc>
        <w:tc>
          <w:tcPr>
            <w:tcW w:type="dxa" w:w="6336"/>
            <w:vAlign w:val="top"/>
          </w:tcPr>
          <w:p>
            <w:pPr>
              <w:spacing w:after="0"/>
            </w:pPr>
            <w:r/>
            <w:r>
              <w:rPr>
                <w:rFonts w:ascii="Liberation Sans" w:hAnsi="Liberation Sans"/>
                <w:b w:val="0"/>
                <w:sz w:val="15"/>
              </w:rPr>
              <w:t>platform-core + physics + physics subtopic workflow + assurance/publication as needed</w:t>
            </w:r>
          </w:p>
        </w:tc>
        <w:tc>
          <w:tcPr>
            <w:tcW w:type="dxa" w:w="2880"/>
            <w:vAlign w:val="top"/>
          </w:tcPr>
          <w:p>
            <w:pPr>
              <w:spacing w:after="0"/>
            </w:pPr>
            <w:r/>
            <w:r>
              <w:rPr>
                <w:rFonts w:ascii="Liberation Sans" w:hAnsi="Liberation Sans"/>
                <w:b w:val="0"/>
                <w:sz w:val="15"/>
              </w:rPr>
              <w:t>Physics packages</w:t>
            </w:r>
          </w:p>
        </w:tc>
      </w:tr>
      <w:tr>
        <w:tc>
          <w:tcPr>
            <w:tcW w:type="dxa" w:w="2016"/>
            <w:vAlign w:val="top"/>
          </w:tcPr>
          <w:p>
            <w:pPr>
              <w:spacing w:after="0"/>
            </w:pPr>
            <w:r/>
            <w:r>
              <w:rPr>
                <w:rFonts w:ascii="Liberation Sans" w:hAnsi="Liberation Sans"/>
                <w:b w:val="0"/>
                <w:sz w:val="15"/>
              </w:rPr>
              <w:t>chemistry</w:t>
            </w:r>
          </w:p>
        </w:tc>
        <w:tc>
          <w:tcPr>
            <w:tcW w:type="dxa" w:w="6336"/>
            <w:vAlign w:val="top"/>
          </w:tcPr>
          <w:p>
            <w:pPr>
              <w:spacing w:after="0"/>
            </w:pPr>
            <w:r/>
            <w:r>
              <w:rPr>
                <w:rFonts w:ascii="Liberation Sans" w:hAnsi="Liberation Sans"/>
                <w:b w:val="0"/>
                <w:sz w:val="15"/>
              </w:rPr>
              <w:t>platform-core + chemistry + Redox workflow + assurance/publication as needed</w:t>
            </w:r>
          </w:p>
        </w:tc>
        <w:tc>
          <w:tcPr>
            <w:tcW w:type="dxa" w:w="2880"/>
            <w:vAlign w:val="top"/>
          </w:tcPr>
          <w:p>
            <w:pPr>
              <w:spacing w:after="0"/>
            </w:pPr>
            <w:r/>
            <w:r>
              <w:rPr>
                <w:rFonts w:ascii="Liberation Sans" w:hAnsi="Liberation Sans"/>
                <w:b w:val="0"/>
                <w:sz w:val="15"/>
              </w:rPr>
              <w:t>Chemistry/Redox packages</w:t>
            </w:r>
          </w:p>
        </w:tc>
      </w:tr>
      <w:tr>
        <w:tc>
          <w:tcPr>
            <w:tcW w:type="dxa" w:w="2016"/>
            <w:vAlign w:val="top"/>
          </w:tcPr>
          <w:p>
            <w:pPr>
              <w:spacing w:after="0"/>
            </w:pPr>
            <w:r/>
            <w:r>
              <w:rPr>
                <w:rFonts w:ascii="Liberation Sans" w:hAnsi="Liberation Sans"/>
                <w:b w:val="0"/>
                <w:sz w:val="15"/>
              </w:rPr>
              <w:t>ioqm</w:t>
            </w:r>
          </w:p>
        </w:tc>
        <w:tc>
          <w:tcPr>
            <w:tcW w:type="dxa" w:w="6336"/>
            <w:vAlign w:val="top"/>
          </w:tcPr>
          <w:p>
            <w:pPr>
              <w:spacing w:after="0"/>
            </w:pPr>
            <w:r/>
            <w:r>
              <w:rPr>
                <w:rFonts w:ascii="Liberation Sans" w:hAnsi="Liberation Sans"/>
                <w:b w:val="0"/>
                <w:sz w:val="15"/>
              </w:rPr>
              <w:t>mathematics + IOQM program workflows</w:t>
            </w:r>
          </w:p>
        </w:tc>
        <w:tc>
          <w:tcPr>
            <w:tcW w:type="dxa" w:w="2880"/>
            <w:vAlign w:val="top"/>
          </w:tcPr>
          <w:p>
            <w:pPr>
              <w:spacing w:after="0"/>
            </w:pPr>
            <w:r/>
            <w:r>
              <w:rPr>
                <w:rFonts w:ascii="Liberation Sans" w:hAnsi="Liberation Sans"/>
                <w:b w:val="0"/>
                <w:sz w:val="15"/>
              </w:rPr>
              <w:t>IOQM topic/exam production</w:t>
            </w:r>
          </w:p>
        </w:tc>
      </w:tr>
      <w:tr>
        <w:tc>
          <w:tcPr>
            <w:tcW w:type="dxa" w:w="2016"/>
            <w:vAlign w:val="top"/>
          </w:tcPr>
          <w:p>
            <w:pPr>
              <w:spacing w:after="0"/>
            </w:pPr>
            <w:r/>
            <w:r>
              <w:rPr>
                <w:rFonts w:ascii="Liberation Sans" w:hAnsi="Liberation Sans"/>
                <w:b w:val="0"/>
                <w:sz w:val="15"/>
              </w:rPr>
              <w:t>full</w:t>
            </w:r>
          </w:p>
        </w:tc>
        <w:tc>
          <w:tcPr>
            <w:tcW w:type="dxa" w:w="6336"/>
            <w:vAlign w:val="top"/>
          </w:tcPr>
          <w:p>
            <w:pPr>
              <w:spacing w:after="0"/>
            </w:pPr>
            <w:r/>
            <w:r>
              <w:rPr>
                <w:rFonts w:ascii="Liberation Sans" w:hAnsi="Liberation Sans"/>
                <w:b w:val="0"/>
                <w:sz w:val="15"/>
              </w:rPr>
              <w:t>All active canonical capabilities + compatibility wrappers as configured</w:t>
            </w:r>
          </w:p>
        </w:tc>
        <w:tc>
          <w:tcPr>
            <w:tcW w:type="dxa" w:w="2880"/>
            <w:vAlign w:val="top"/>
          </w:tcPr>
          <w:p>
            <w:pPr>
              <w:spacing w:after="0"/>
            </w:pPr>
            <w:r/>
            <w:r>
              <w:rPr>
                <w:rFonts w:ascii="Liberation Sans" w:hAnsi="Liberation Sans"/>
                <w:b w:val="0"/>
                <w:sz w:val="15"/>
              </w:rPr>
              <w:t>Development / complete environment</w:t>
            </w:r>
          </w:p>
        </w:tc>
      </w:tr>
    </w:tbl>
    <w:p/>
    <w:p>
      <w:pPr>
        <w:pStyle w:val="Heading1"/>
      </w:pPr>
      <w:r>
        <w:t>11. Generated documentation and distributions</w:t>
      </w:r>
    </w:p>
    <w:p>
      <w:r>
        <w:t>The repository should stop manually maintaining multiple independent skill inventories. The registry should generate the human and machine-facing views.</w:t>
      </w:r>
    </w:p>
    <w:p>
      <w:pPr>
        <w:pStyle w:val="ListBullet"/>
        <w:spacing w:after="30"/>
      </w:pPr>
      <w:r>
        <w:rPr>
          <w:rFonts w:ascii="Liberation Sans" w:hAnsi="Liberation Sans"/>
          <w:sz w:val="18"/>
        </w:rPr>
        <w:t>SKILLSET.md: generated human-readable catalog grouped by architecture layer.</w:t>
      </w:r>
    </w:p>
    <w:p>
      <w:pPr>
        <w:pStyle w:val="ListBullet"/>
        <w:spacing w:after="30"/>
      </w:pPr>
      <w:r>
        <w:rPr>
          <w:rFonts w:ascii="Liberation Sans" w:hAnsi="Liberation Sans"/>
          <w:sz w:val="18"/>
        </w:rPr>
        <w:t>Installer profile manifests: generated from install_profiles and dependency closure.</w:t>
      </w:r>
    </w:p>
    <w:p>
      <w:pPr>
        <w:pStyle w:val="ListBullet"/>
        <w:spacing w:after="30"/>
      </w:pPr>
      <w:r>
        <w:rPr>
          <w:rFonts w:ascii="Liberation Sans" w:hAnsi="Liberation Sans"/>
          <w:sz w:val="18"/>
        </w:rPr>
        <w:t>Router catalog: generated task-to-skill summary used by grade9.</w:t>
      </w:r>
    </w:p>
    <w:p>
      <w:pPr>
        <w:pStyle w:val="ListBullet"/>
        <w:spacing w:after="30"/>
      </w:pPr>
      <w:r>
        <w:rPr>
          <w:rFonts w:ascii="Liberation Sans" w:hAnsi="Liberation Sans"/>
          <w:sz w:val="18"/>
        </w:rPr>
        <w:t>ChatGPT distribution manifest: generated from active/installable skills.</w:t>
      </w:r>
    </w:p>
    <w:p>
      <w:pPr>
        <w:pStyle w:val="ListBullet"/>
        <w:spacing w:after="30"/>
      </w:pPr>
      <w:r>
        <w:rPr>
          <w:rFonts w:ascii="Liberation Sans" w:hAnsi="Liberation Sans"/>
          <w:sz w:val="18"/>
        </w:rPr>
        <w:t>Agent Skills distribution: generated from the same source folders.</w:t>
      </w:r>
    </w:p>
    <w:p>
      <w:pPr>
        <w:pStyle w:val="ListBullet"/>
        <w:spacing w:after="30"/>
      </w:pPr>
      <w:r>
        <w:rPr>
          <w:rFonts w:ascii="Liberation Sans" w:hAnsi="Liberation Sans"/>
          <w:sz w:val="18"/>
        </w:rPr>
        <w:t>Dependency report: generated graph showing hard, optional and compatibility edges.</w:t>
      </w:r>
    </w:p>
    <w:p>
      <w:pPr>
        <w:pStyle w:val="ListBullet"/>
        <w:spacing w:after="30"/>
      </w:pPr>
      <w:r>
        <w:rPr>
          <w:rFonts w:ascii="Liberation Sans" w:hAnsi="Liberation Sans"/>
          <w:sz w:val="18"/>
        </w:rPr>
        <w:t>Compatibility report: active wrappers, replacements and planned removals.</w:t>
      </w:r>
    </w:p>
    <w:tbl>
      <w:tblPr>
        <w:tblStyle w:val="TableGrid"/>
        <w:tblW w:type="auto" w:w="0"/>
        <w:jc w:val="center"/>
        <w:tblLook w:firstColumn="1" w:firstRow="1" w:lastColumn="0" w:lastRow="0" w:noHBand="0" w:noVBand="1" w:val="04A0"/>
      </w:tblPr>
      <w:tblGrid>
        <w:gridCol w:w="10224"/>
      </w:tblGrid>
      <w:tr>
        <w:tc>
          <w:tcPr>
            <w:tcW w:type="dxa" w:w="10224"/>
            <w:shd w:fill="EDF6F8"/>
          </w:tcPr>
          <w:p>
            <w:pPr>
              <w:spacing w:after="40"/>
            </w:pPr>
            <w:r>
              <w:rPr>
                <w:b/>
                <w:color w:val="005C5C"/>
                <w:sz w:val="20"/>
              </w:rPr>
              <w:t>Author once, package twice</w:t>
              <w:br/>
            </w:r>
            <w:r>
              <w:rPr>
                <w:sz w:val="18"/>
              </w:rPr>
              <w:t>Grade 9/skills should remain the canonical skill source. The current separately maintained ChatGPT skill family should become a generated distribution under dist/chatgpt-skills rather than a second manually edited source of truth.</w:t>
            </w:r>
          </w:p>
        </w:tc>
      </w:tr>
    </w:tbl>
    <w:p/>
    <w:p>
      <w:pPr>
        <w:pStyle w:val="Heading1"/>
      </w:pPr>
      <w:r>
        <w:t>12. Router simplification</w:t>
      </w:r>
    </w:p>
    <w:p>
      <w:r>
        <w:t>grade9 should remain the public entry point for complex work, but become smaller. It should select workflows using registry metadata instead of embedding increasing amounts of Redox-, Math-, audit- and publication-specific detail.</w:t>
      </w:r>
    </w:p>
    <w:tbl>
      <w:tblPr>
        <w:tblStyle w:val="TableGrid"/>
        <w:tblW w:type="auto" w:w="0"/>
        <w:jc w:val="center"/>
        <w:tblLook w:firstColumn="1" w:firstRow="1" w:lastColumn="0" w:lastRow="0" w:noHBand="0" w:noVBand="1" w:val="04A0"/>
      </w:tblPr>
      <w:tblGrid>
        <w:gridCol w:w="5112"/>
        <w:gridCol w:w="5112"/>
      </w:tblGrid>
      <w:tr>
        <w:tc>
          <w:tcPr>
            <w:tcW w:type="dxa" w:w="4608"/>
            <w:shd w:fill="1F3347"/>
            <w:vAlign w:val="center"/>
          </w:tcPr>
          <w:p>
            <w:pPr>
              <w:spacing w:after="0"/>
            </w:pPr>
            <w:r/>
            <w:r>
              <w:rPr>
                <w:rFonts w:ascii="Liberation Sans" w:hAnsi="Liberation Sans"/>
                <w:b/>
                <w:color w:val="FFFFFF"/>
                <w:sz w:val="16"/>
              </w:rPr>
              <w:t>Request signature</w:t>
            </w:r>
          </w:p>
        </w:tc>
        <w:tc>
          <w:tcPr>
            <w:tcW w:type="dxa" w:w="6624"/>
            <w:shd w:fill="1F3347"/>
            <w:vAlign w:val="center"/>
          </w:tcPr>
          <w:p>
            <w:pPr>
              <w:spacing w:after="0"/>
            </w:pPr>
            <w:r/>
            <w:r>
              <w:rPr>
                <w:rFonts w:ascii="Liberation Sans" w:hAnsi="Liberation Sans"/>
                <w:b/>
                <w:color w:val="FFFFFF"/>
                <w:sz w:val="16"/>
              </w:rPr>
              <w:t>Primary route</w:t>
            </w:r>
          </w:p>
        </w:tc>
      </w:tr>
      <w:tr>
        <w:tc>
          <w:tcPr>
            <w:tcW w:type="dxa" w:w="4608"/>
            <w:vAlign w:val="top"/>
          </w:tcPr>
          <w:p>
            <w:pPr>
              <w:spacing w:after="0"/>
            </w:pPr>
            <w:r/>
            <w:r>
              <w:rPr>
                <w:rFonts w:ascii="Liberation Sans" w:hAnsi="Liberation Sans"/>
                <w:b w:val="0"/>
                <w:sz w:val="16"/>
              </w:rPr>
              <w:t>Source PDF/book reconstruction</w:t>
            </w:r>
          </w:p>
        </w:tc>
        <w:tc>
          <w:tcPr>
            <w:tcW w:type="dxa" w:w="6624"/>
            <w:vAlign w:val="top"/>
          </w:tcPr>
          <w:p>
            <w:pPr>
              <w:spacing w:after="0"/>
            </w:pPr>
            <w:r/>
            <w:r>
              <w:rPr>
                <w:rFonts w:ascii="Liberation Sans" w:hAnsi="Liberation Sans"/>
                <w:b w:val="0"/>
                <w:sz w:val="16"/>
              </w:rPr>
              <w:t>source-grounding → subject authority → publication → assurance</w:t>
            </w:r>
          </w:p>
        </w:tc>
      </w:tr>
      <w:tr>
        <w:tc>
          <w:tcPr>
            <w:tcW w:type="dxa" w:w="4608"/>
            <w:vAlign w:val="top"/>
          </w:tcPr>
          <w:p>
            <w:pPr>
              <w:spacing w:after="0"/>
            </w:pPr>
            <w:r/>
            <w:r>
              <w:rPr>
                <w:rFonts w:ascii="Liberation Sans" w:hAnsi="Liberation Sans"/>
                <w:b w:val="0"/>
                <w:sz w:val="16"/>
              </w:rPr>
              <w:t>Validated master JSON to PDF</w:t>
            </w:r>
          </w:p>
        </w:tc>
        <w:tc>
          <w:tcPr>
            <w:tcW w:type="dxa" w:w="6624"/>
            <w:vAlign w:val="top"/>
          </w:tcPr>
          <w:p>
            <w:pPr>
              <w:spacing w:after="0"/>
            </w:pPr>
            <w:r/>
            <w:r>
              <w:rPr>
                <w:rFonts w:ascii="Liberation Sans" w:hAnsi="Liberation Sans"/>
                <w:b w:val="0"/>
                <w:sz w:val="16"/>
              </w:rPr>
              <w:t>subject authority as needed → textbook-publisher → assurance</w:t>
            </w:r>
          </w:p>
        </w:tc>
      </w:tr>
      <w:tr>
        <w:tc>
          <w:tcPr>
            <w:tcW w:type="dxa" w:w="4608"/>
            <w:vAlign w:val="top"/>
          </w:tcPr>
          <w:p>
            <w:pPr>
              <w:spacing w:after="0"/>
            </w:pPr>
            <w:r/>
            <w:r>
              <w:rPr>
                <w:rFonts w:ascii="Liberation Sans" w:hAnsi="Liberation Sans"/>
                <w:b w:val="0"/>
                <w:sz w:val="16"/>
              </w:rPr>
              <w:t>Same-level/challenge questions</w:t>
            </w:r>
          </w:p>
        </w:tc>
        <w:tc>
          <w:tcPr>
            <w:tcW w:type="dxa" w:w="6624"/>
            <w:vAlign w:val="top"/>
          </w:tcPr>
          <w:p>
            <w:pPr>
              <w:spacing w:after="0"/>
            </w:pPr>
            <w:r/>
            <w:r>
              <w:rPr>
                <w:rFonts w:ascii="Liberation Sans" w:hAnsi="Liberation Sans"/>
                <w:b w:val="0"/>
                <w:sz w:val="16"/>
              </w:rPr>
              <w:t>source-grounding → subject authority → question-bank → enrichment</w:t>
            </w:r>
          </w:p>
        </w:tc>
      </w:tr>
      <w:tr>
        <w:tc>
          <w:tcPr>
            <w:tcW w:type="dxa" w:w="4608"/>
            <w:vAlign w:val="top"/>
          </w:tcPr>
          <w:p>
            <w:pPr>
              <w:spacing w:after="0"/>
            </w:pPr>
            <w:r/>
            <w:r>
              <w:rPr>
                <w:rFonts w:ascii="Liberation Sans" w:hAnsi="Liberation Sans"/>
                <w:b w:val="0"/>
                <w:sz w:val="16"/>
              </w:rPr>
              <w:t>Math partial-knowledge concept product</w:t>
            </w:r>
          </w:p>
        </w:tc>
        <w:tc>
          <w:tcPr>
            <w:tcW w:type="dxa" w:w="6624"/>
            <w:vAlign w:val="top"/>
          </w:tcPr>
          <w:p>
            <w:pPr>
              <w:spacing w:after="0"/>
            </w:pPr>
            <w:r/>
            <w:r>
              <w:rPr>
                <w:rFonts w:ascii="Liberation Sans" w:hAnsi="Liberation Sans"/>
                <w:b w:val="0"/>
                <w:sz w:val="16"/>
              </w:rPr>
              <w:t>source-grounding → math → math-assimilation → assurance → publication</w:t>
            </w:r>
          </w:p>
        </w:tc>
      </w:tr>
      <w:tr>
        <w:tc>
          <w:tcPr>
            <w:tcW w:type="dxa" w:w="4608"/>
            <w:vAlign w:val="top"/>
          </w:tcPr>
          <w:p>
            <w:pPr>
              <w:spacing w:after="0"/>
            </w:pPr>
            <w:r/>
            <w:r>
              <w:rPr>
                <w:rFonts w:ascii="Liberation Sans" w:hAnsi="Liberation Sans"/>
                <w:b w:val="0"/>
                <w:sz w:val="16"/>
              </w:rPr>
              <w:t>Physics subtopic Study Guide + transfer</w:t>
            </w:r>
          </w:p>
        </w:tc>
        <w:tc>
          <w:tcPr>
            <w:tcW w:type="dxa" w:w="6624"/>
            <w:vAlign w:val="top"/>
          </w:tcPr>
          <w:p>
            <w:pPr>
              <w:spacing w:after="0"/>
            </w:pPr>
            <w:r/>
            <w:r>
              <w:rPr>
                <w:rFonts w:ascii="Liberation Sans" w:hAnsi="Liberation Sans"/>
                <w:b w:val="0"/>
                <w:sz w:val="16"/>
              </w:rPr>
              <w:t>source-grounding → physics → physics workflow → assurance → publication</w:t>
            </w:r>
          </w:p>
        </w:tc>
      </w:tr>
      <w:tr>
        <w:tc>
          <w:tcPr>
            <w:tcW w:type="dxa" w:w="4608"/>
            <w:vAlign w:val="top"/>
          </w:tcPr>
          <w:p>
            <w:pPr>
              <w:spacing w:after="0"/>
            </w:pPr>
            <w:r/>
            <w:r>
              <w:rPr>
                <w:rFonts w:ascii="Liberation Sans" w:hAnsi="Liberation Sans"/>
                <w:b w:val="0"/>
                <w:sz w:val="16"/>
              </w:rPr>
              <w:t>Redox subtopic/chapter</w:t>
            </w:r>
          </w:p>
        </w:tc>
        <w:tc>
          <w:tcPr>
            <w:tcW w:type="dxa" w:w="6624"/>
            <w:vAlign w:val="top"/>
          </w:tcPr>
          <w:p>
            <w:pPr>
              <w:spacing w:after="0"/>
            </w:pPr>
            <w:r/>
            <w:r>
              <w:rPr>
                <w:rFonts w:ascii="Liberation Sans" w:hAnsi="Liberation Sans"/>
                <w:b w:val="0"/>
                <w:sz w:val="16"/>
              </w:rPr>
              <w:t>source-grounding → chemistry → Redox workflow → assurance; closeout workflow at chapter end</w:t>
            </w:r>
          </w:p>
        </w:tc>
      </w:tr>
      <w:tr>
        <w:tc>
          <w:tcPr>
            <w:tcW w:type="dxa" w:w="4608"/>
            <w:vAlign w:val="top"/>
          </w:tcPr>
          <w:p>
            <w:pPr>
              <w:spacing w:after="0"/>
            </w:pPr>
            <w:r/>
            <w:r>
              <w:rPr>
                <w:rFonts w:ascii="Liberation Sans" w:hAnsi="Liberation Sans"/>
                <w:b w:val="0"/>
                <w:sz w:val="16"/>
              </w:rPr>
              <w:t>IOQM main topic/model exam</w:t>
            </w:r>
          </w:p>
        </w:tc>
        <w:tc>
          <w:tcPr>
            <w:tcW w:type="dxa" w:w="6624"/>
            <w:vAlign w:val="top"/>
          </w:tcPr>
          <w:p>
            <w:pPr>
              <w:spacing w:after="0"/>
            </w:pPr>
            <w:r/>
            <w:r>
              <w:rPr>
                <w:rFonts w:ascii="Liberation Sans" w:hAnsi="Liberation Sans"/>
                <w:b w:val="0"/>
                <w:sz w:val="16"/>
              </w:rPr>
              <w:t>math + IOQM program workflow + assurance/publication</w:t>
            </w:r>
          </w:p>
        </w:tc>
      </w:tr>
    </w:tbl>
    <w:p/>
    <w:p>
      <w:pPr>
        <w:pStyle w:val="Heading1"/>
      </w:pPr>
      <w:r>
        <w:t>13. Validation and CI gates</w:t>
      </w:r>
    </w:p>
    <w:p>
      <w:r>
        <w:t>The current validator primarily checks folder/frontmatter/interface shape. The refactor should add architecture-level checks.</w:t>
      </w:r>
    </w:p>
    <w:tbl>
      <w:tblPr>
        <w:tblStyle w:val="TableGrid"/>
        <w:tblW w:type="auto" w:w="0"/>
        <w:jc w:val="center"/>
        <w:tblLook w:firstColumn="1" w:firstRow="1" w:lastColumn="0" w:lastRow="0" w:noHBand="0" w:noVBand="1" w:val="04A0"/>
      </w:tblPr>
      <w:tblGrid>
        <w:gridCol w:w="5112"/>
        <w:gridCol w:w="5112"/>
      </w:tblGrid>
      <w:tr>
        <w:tc>
          <w:tcPr>
            <w:tcW w:type="dxa" w:w="2880"/>
            <w:shd w:fill="1F3347"/>
            <w:vAlign w:val="center"/>
          </w:tcPr>
          <w:p>
            <w:pPr>
              <w:spacing w:after="0"/>
            </w:pPr>
            <w:r/>
            <w:r>
              <w:rPr>
                <w:rFonts w:ascii="Liberation Sans" w:hAnsi="Liberation Sans"/>
                <w:b/>
                <w:color w:val="FFFFFF"/>
                <w:sz w:val="15"/>
              </w:rPr>
              <w:t>Gate</w:t>
            </w:r>
          </w:p>
        </w:tc>
        <w:tc>
          <w:tcPr>
            <w:tcW w:type="dxa" w:w="8352"/>
            <w:shd w:fill="1F3347"/>
            <w:vAlign w:val="center"/>
          </w:tcPr>
          <w:p>
            <w:pPr>
              <w:spacing w:after="0"/>
            </w:pPr>
            <w:r/>
            <w:r>
              <w:rPr>
                <w:rFonts w:ascii="Liberation Sans" w:hAnsi="Liberation Sans"/>
                <w:b/>
                <w:color w:val="FFFFFF"/>
                <w:sz w:val="15"/>
              </w:rPr>
              <w:t>Failure blocked</w:t>
            </w:r>
          </w:p>
        </w:tc>
      </w:tr>
      <w:tr>
        <w:tc>
          <w:tcPr>
            <w:tcW w:type="dxa" w:w="2880"/>
            <w:vAlign w:val="top"/>
          </w:tcPr>
          <w:p>
            <w:pPr>
              <w:spacing w:after="0"/>
            </w:pPr>
            <w:r/>
            <w:r>
              <w:rPr>
                <w:rFonts w:ascii="Liberation Sans" w:hAnsi="Liberation Sans"/>
                <w:b w:val="0"/>
                <w:sz w:val="15"/>
              </w:rPr>
              <w:t>REGISTRY ↔ FILESYSTEM</w:t>
            </w:r>
          </w:p>
        </w:tc>
        <w:tc>
          <w:tcPr>
            <w:tcW w:type="dxa" w:w="8352"/>
            <w:vAlign w:val="top"/>
          </w:tcPr>
          <w:p>
            <w:pPr>
              <w:spacing w:after="0"/>
            </w:pPr>
            <w:r/>
            <w:r>
              <w:rPr>
                <w:rFonts w:ascii="Liberation Sans" w:hAnsi="Liberation Sans"/>
                <w:b w:val="0"/>
                <w:sz w:val="15"/>
              </w:rPr>
              <w:t>Active registry entry without SKILL.md; skill folder without registry entry.</w:t>
            </w:r>
          </w:p>
        </w:tc>
      </w:tr>
      <w:tr>
        <w:tc>
          <w:tcPr>
            <w:tcW w:type="dxa" w:w="2880"/>
            <w:vAlign w:val="top"/>
          </w:tcPr>
          <w:p>
            <w:pPr>
              <w:spacing w:after="0"/>
            </w:pPr>
            <w:r/>
            <w:r>
              <w:rPr>
                <w:rFonts w:ascii="Liberation Sans" w:hAnsi="Liberation Sans"/>
                <w:b w:val="0"/>
                <w:sz w:val="15"/>
              </w:rPr>
              <w:t>DEPENDENCY EXISTENCE</w:t>
            </w:r>
          </w:p>
        </w:tc>
        <w:tc>
          <w:tcPr>
            <w:tcW w:type="dxa" w:w="8352"/>
            <w:vAlign w:val="top"/>
          </w:tcPr>
          <w:p>
            <w:pPr>
              <w:spacing w:after="0"/>
            </w:pPr>
            <w:r/>
            <w:r>
              <w:rPr>
                <w:rFonts w:ascii="Liberation Sans" w:hAnsi="Liberation Sans"/>
                <w:b w:val="0"/>
                <w:sz w:val="15"/>
              </w:rPr>
              <w:t>requires/extends points to missing skill.</w:t>
            </w:r>
          </w:p>
        </w:tc>
      </w:tr>
      <w:tr>
        <w:tc>
          <w:tcPr>
            <w:tcW w:type="dxa" w:w="2880"/>
            <w:vAlign w:val="top"/>
          </w:tcPr>
          <w:p>
            <w:pPr>
              <w:spacing w:after="0"/>
            </w:pPr>
            <w:r/>
            <w:r>
              <w:rPr>
                <w:rFonts w:ascii="Liberation Sans" w:hAnsi="Liberation Sans"/>
                <w:b w:val="0"/>
                <w:sz w:val="15"/>
              </w:rPr>
              <w:t>DEPENDENCY CLOSURE</w:t>
            </w:r>
          </w:p>
        </w:tc>
        <w:tc>
          <w:tcPr>
            <w:tcW w:type="dxa" w:w="8352"/>
            <w:vAlign w:val="top"/>
          </w:tcPr>
          <w:p>
            <w:pPr>
              <w:spacing w:after="0"/>
            </w:pPr>
            <w:r/>
            <w:r>
              <w:rPr>
                <w:rFonts w:ascii="Liberation Sans" w:hAnsi="Liberation Sans"/>
                <w:b w:val="0"/>
                <w:sz w:val="15"/>
              </w:rPr>
              <w:t>Install profile omits a transitive hard dependency.</w:t>
            </w:r>
          </w:p>
        </w:tc>
      </w:tr>
      <w:tr>
        <w:tc>
          <w:tcPr>
            <w:tcW w:type="dxa" w:w="2880"/>
            <w:vAlign w:val="top"/>
          </w:tcPr>
          <w:p>
            <w:pPr>
              <w:spacing w:after="0"/>
            </w:pPr>
            <w:r/>
            <w:r>
              <w:rPr>
                <w:rFonts w:ascii="Liberation Sans" w:hAnsi="Liberation Sans"/>
                <w:b w:val="0"/>
                <w:sz w:val="15"/>
              </w:rPr>
              <w:t>AUTHORITY UNIQUENESS</w:t>
            </w:r>
          </w:p>
        </w:tc>
        <w:tc>
          <w:tcPr>
            <w:tcW w:type="dxa" w:w="8352"/>
            <w:vAlign w:val="top"/>
          </w:tcPr>
          <w:p>
            <w:pPr>
              <w:spacing w:after="0"/>
            </w:pPr>
            <w:r/>
            <w:r>
              <w:rPr>
                <w:rFonts w:ascii="Liberation Sans" w:hAnsi="Liberation Sans"/>
                <w:b w:val="0"/>
                <w:sz w:val="15"/>
              </w:rPr>
              <w:t>Two active skills claim the same canonical authority key.</w:t>
            </w:r>
          </w:p>
        </w:tc>
      </w:tr>
      <w:tr>
        <w:tc>
          <w:tcPr>
            <w:tcW w:type="dxa" w:w="2880"/>
            <w:vAlign w:val="top"/>
          </w:tcPr>
          <w:p>
            <w:pPr>
              <w:spacing w:after="0"/>
            </w:pPr>
            <w:r/>
            <w:r>
              <w:rPr>
                <w:rFonts w:ascii="Liberation Sans" w:hAnsi="Liberation Sans"/>
                <w:b w:val="0"/>
                <w:sz w:val="15"/>
              </w:rPr>
              <w:t>NO ACTIVE→DEPRECATED DEP</w:t>
            </w:r>
          </w:p>
        </w:tc>
        <w:tc>
          <w:tcPr>
            <w:tcW w:type="dxa" w:w="8352"/>
            <w:vAlign w:val="top"/>
          </w:tcPr>
          <w:p>
            <w:pPr>
              <w:spacing w:after="0"/>
            </w:pPr>
            <w:r/>
            <w:r>
              <w:rPr>
                <w:rFonts w:ascii="Liberation Sans" w:hAnsi="Liberation Sans"/>
                <w:b w:val="0"/>
                <w:sz w:val="15"/>
              </w:rPr>
              <w:t>New active workflow depends on deprecated wrapper instead of replacement.</w:t>
            </w:r>
          </w:p>
        </w:tc>
      </w:tr>
      <w:tr>
        <w:tc>
          <w:tcPr>
            <w:tcW w:type="dxa" w:w="2880"/>
            <w:vAlign w:val="top"/>
          </w:tcPr>
          <w:p>
            <w:pPr>
              <w:spacing w:after="0"/>
            </w:pPr>
            <w:r/>
            <w:r>
              <w:rPr>
                <w:rFonts w:ascii="Liberation Sans" w:hAnsi="Liberation Sans"/>
                <w:b w:val="0"/>
                <w:sz w:val="15"/>
              </w:rPr>
              <w:t>CYCLE CHECK</w:t>
            </w:r>
          </w:p>
        </w:tc>
        <w:tc>
          <w:tcPr>
            <w:tcW w:type="dxa" w:w="8352"/>
            <w:vAlign w:val="top"/>
          </w:tcPr>
          <w:p>
            <w:pPr>
              <w:spacing w:after="0"/>
            </w:pPr>
            <w:r/>
            <w:r>
              <w:rPr>
                <w:rFonts w:ascii="Liberation Sans" w:hAnsi="Liberation Sans"/>
                <w:b w:val="0"/>
                <w:sz w:val="15"/>
              </w:rPr>
              <w:t>Circular workflow/authority dependency.</w:t>
            </w:r>
          </w:p>
        </w:tc>
      </w:tr>
      <w:tr>
        <w:tc>
          <w:tcPr>
            <w:tcW w:type="dxa" w:w="2880"/>
            <w:vAlign w:val="top"/>
          </w:tcPr>
          <w:p>
            <w:pPr>
              <w:spacing w:after="0"/>
            </w:pPr>
            <w:r/>
            <w:r>
              <w:rPr>
                <w:rFonts w:ascii="Liberation Sans" w:hAnsi="Liberation Sans"/>
                <w:b w:val="0"/>
                <w:sz w:val="15"/>
              </w:rPr>
              <w:t>DISTRIBUTION PARITY</w:t>
            </w:r>
          </w:p>
        </w:tc>
        <w:tc>
          <w:tcPr>
            <w:tcW w:type="dxa" w:w="8352"/>
            <w:vAlign w:val="top"/>
          </w:tcPr>
          <w:p>
            <w:pPr>
              <w:spacing w:after="0"/>
            </w:pPr>
            <w:r/>
            <w:r>
              <w:rPr>
                <w:rFonts w:ascii="Liberation Sans" w:hAnsi="Liberation Sans"/>
                <w:b w:val="0"/>
                <w:sz w:val="15"/>
              </w:rPr>
              <w:t>ChatGPT/Agent distribution differs from selected registry profile.</w:t>
            </w:r>
          </w:p>
        </w:tc>
      </w:tr>
      <w:tr>
        <w:tc>
          <w:tcPr>
            <w:tcW w:type="dxa" w:w="2880"/>
            <w:vAlign w:val="top"/>
          </w:tcPr>
          <w:p>
            <w:pPr>
              <w:spacing w:after="0"/>
            </w:pPr>
            <w:r/>
            <w:r>
              <w:rPr>
                <w:rFonts w:ascii="Liberation Sans" w:hAnsi="Liberation Sans"/>
                <w:b w:val="0"/>
                <w:sz w:val="15"/>
              </w:rPr>
              <w:t>ROUTER PARITY</w:t>
            </w:r>
          </w:p>
        </w:tc>
        <w:tc>
          <w:tcPr>
            <w:tcW w:type="dxa" w:w="8352"/>
            <w:vAlign w:val="top"/>
          </w:tcPr>
          <w:p>
            <w:pPr>
              <w:spacing w:after="0"/>
            </w:pPr>
            <w:r/>
            <w:r>
              <w:rPr>
                <w:rFonts w:ascii="Liberation Sans" w:hAnsi="Liberation Sans"/>
                <w:b w:val="0"/>
                <w:sz w:val="15"/>
              </w:rPr>
              <w:t>Router references a skill not available in its declared profile.</w:t>
            </w:r>
          </w:p>
        </w:tc>
      </w:tr>
      <w:tr>
        <w:tc>
          <w:tcPr>
            <w:tcW w:type="dxa" w:w="2880"/>
            <w:vAlign w:val="top"/>
          </w:tcPr>
          <w:p>
            <w:pPr>
              <w:spacing w:after="0"/>
            </w:pPr>
            <w:r/>
            <w:r>
              <w:rPr>
                <w:rFonts w:ascii="Liberation Sans" w:hAnsi="Liberation Sans"/>
                <w:b w:val="0"/>
                <w:sz w:val="15"/>
              </w:rPr>
              <w:t>FRONTMATTER CONTRACT</w:t>
            </w:r>
          </w:p>
        </w:tc>
        <w:tc>
          <w:tcPr>
            <w:tcW w:type="dxa" w:w="8352"/>
            <w:vAlign w:val="top"/>
          </w:tcPr>
          <w:p>
            <w:pPr>
              <w:spacing w:after="0"/>
            </w:pPr>
            <w:r/>
            <w:r>
              <w:rPr>
                <w:rFonts w:ascii="Liberation Sans" w:hAnsi="Liberation Sans"/>
                <w:b w:val="0"/>
                <w:sz w:val="15"/>
              </w:rPr>
              <w:t>Installable Agent Skill violates name/description contract.</w:t>
            </w:r>
          </w:p>
        </w:tc>
      </w:tr>
      <w:tr>
        <w:tc>
          <w:tcPr>
            <w:tcW w:type="dxa" w:w="2880"/>
            <w:vAlign w:val="top"/>
          </w:tcPr>
          <w:p>
            <w:pPr>
              <w:spacing w:after="0"/>
            </w:pPr>
            <w:r/>
            <w:r>
              <w:rPr>
                <w:rFonts w:ascii="Liberation Sans" w:hAnsi="Liberation Sans"/>
                <w:b w:val="0"/>
                <w:sz w:val="15"/>
              </w:rPr>
              <w:t>INTERFACE CONTRACT</w:t>
            </w:r>
          </w:p>
        </w:tc>
        <w:tc>
          <w:tcPr>
            <w:tcW w:type="dxa" w:w="8352"/>
            <w:vAlign w:val="top"/>
          </w:tcPr>
          <w:p>
            <w:pPr>
              <w:spacing w:after="0"/>
            </w:pPr>
            <w:r/>
            <w:r>
              <w:rPr>
                <w:rFonts w:ascii="Liberation Sans" w:hAnsi="Liberation Sans"/>
                <w:b w:val="0"/>
                <w:sz w:val="15"/>
              </w:rPr>
              <w:t>Callable skill missing agents/openai.yaml unless explicitly non-installable profile/reference.</w:t>
            </w:r>
          </w:p>
        </w:tc>
      </w:tr>
    </w:tbl>
    <w:p/>
    <w:p>
      <w:pPr>
        <w:pStyle w:val="Heading1"/>
      </w:pPr>
      <w:r>
        <w:t>14. Migration strategy</w:t>
      </w:r>
    </w:p>
    <w:p>
      <w:pPr>
        <w:pStyle w:val="Heading2"/>
      </w:pPr>
      <w:r>
        <w:t>Pass 1 — Inventory and control plane</w:t>
      </w:r>
    </w:p>
    <w:p>
      <w:pPr>
        <w:pStyle w:val="ListNumber"/>
        <w:spacing w:after="30"/>
      </w:pPr>
      <w:r>
        <w:rPr>
          <w:rFonts w:ascii="Liberation Sans" w:hAnsi="Liberation Sans"/>
          <w:sz w:val="18"/>
        </w:rPr>
        <w:t>Create skill-registry.yaml and register all 20 existing skill folders.</w:t>
      </w:r>
    </w:p>
    <w:p>
      <w:pPr>
        <w:pStyle w:val="ListNumber"/>
        <w:spacing w:after="30"/>
      </w:pPr>
      <w:r>
        <w:rPr>
          <w:rFonts w:ascii="Liberation Sans" w:hAnsi="Liberation Sans"/>
          <w:sz w:val="18"/>
        </w:rPr>
        <w:t>Classify each as router, authority, service, workflow, auditor, profile, publisher, program or compatibility wrapper.</w:t>
      </w:r>
    </w:p>
    <w:p>
      <w:pPr>
        <w:pStyle w:val="ListNumber"/>
        <w:spacing w:after="30"/>
      </w:pPr>
      <w:r>
        <w:rPr>
          <w:rFonts w:ascii="Liberation Sans" w:hAnsi="Liberation Sans"/>
          <w:sz w:val="18"/>
        </w:rPr>
        <w:t>Record canonical authority keys and dependency relationships.</w:t>
      </w:r>
    </w:p>
    <w:p>
      <w:pPr>
        <w:pStyle w:val="ListNumber"/>
        <w:spacing w:after="30"/>
      </w:pPr>
      <w:r>
        <w:rPr>
          <w:rFonts w:ascii="Liberation Sans" w:hAnsi="Liberation Sans"/>
          <w:sz w:val="18"/>
        </w:rPr>
        <w:t>Define install profiles without moving skill folders.</w:t>
      </w:r>
    </w:p>
    <w:p>
      <w:pPr>
        <w:pStyle w:val="ListNumber"/>
        <w:spacing w:after="30"/>
      </w:pPr>
      <w:r>
        <w:rPr>
          <w:rFonts w:ascii="Liberation Sans" w:hAnsi="Liberation Sans"/>
          <w:sz w:val="18"/>
        </w:rPr>
        <w:t>Update validation so registry ↔ filesystem parity is checked.</w:t>
      </w:r>
    </w:p>
    <w:p>
      <w:pPr>
        <w:pStyle w:val="ListNumber"/>
        <w:spacing w:after="30"/>
      </w:pPr>
      <w:r>
        <w:rPr>
          <w:rFonts w:ascii="Liberation Sans" w:hAnsi="Liberation Sans"/>
          <w:sz w:val="18"/>
        </w:rPr>
        <w:t>Reconcile the 20/14/10/9 inventory drift and generate an authoritative inventory report.</w:t>
      </w:r>
    </w:p>
    <w:p>
      <w:pPr>
        <w:pStyle w:val="Heading2"/>
      </w:pPr>
      <w:r>
        <w:t>Pass 2 — Ownership and deduplication</w:t>
      </w:r>
    </w:p>
    <w:p>
      <w:pPr>
        <w:pStyle w:val="ListNumber"/>
        <w:spacing w:after="30"/>
      </w:pPr>
      <w:r>
        <w:rPr>
          <w:rFonts w:ascii="Liberation Sans" w:hAnsi="Liberation Sans"/>
          <w:sz w:val="18"/>
        </w:rPr>
        <w:t>Make corpus-coverage-auditor the canonical coverage engine.</w:t>
      </w:r>
    </w:p>
    <w:p>
      <w:pPr>
        <w:pStyle w:val="ListNumber"/>
        <w:spacing w:after="30"/>
      </w:pPr>
      <w:r>
        <w:rPr>
          <w:rFonts w:ascii="Liberation Sans" w:hAnsi="Liberation Sans"/>
          <w:sz w:val="18"/>
        </w:rPr>
        <w:t>Convert transfer-coverage-auditor to compatibility/profile semantics.</w:t>
      </w:r>
    </w:p>
    <w:p>
      <w:pPr>
        <w:pStyle w:val="ListNumber"/>
        <w:spacing w:after="30"/>
      </w:pPr>
      <w:r>
        <w:rPr>
          <w:rFonts w:ascii="Liberation Sans" w:hAnsi="Liberation Sans"/>
          <w:sz w:val="18"/>
        </w:rPr>
        <w:t>Thin grade9-math operational duplication and point to math-assimilation for the execution workflow.</w:t>
      </w:r>
    </w:p>
    <w:p>
      <w:pPr>
        <w:pStyle w:val="ListNumber"/>
        <w:spacing w:after="30"/>
      </w:pPr>
      <w:r>
        <w:rPr>
          <w:rFonts w:ascii="Liberation Sans" w:hAnsi="Liberation Sans"/>
          <w:sz w:val="18"/>
        </w:rPr>
        <w:t>Reduce duplicated transfer/corpus/render contracts inside subtopic-completeness-auditor by delegation.</w:t>
      </w:r>
    </w:p>
    <w:p>
      <w:pPr>
        <w:pStyle w:val="ListNumber"/>
        <w:spacing w:after="30"/>
      </w:pPr>
      <w:r>
        <w:rPr>
          <w:rFonts w:ascii="Liberation Sans" w:hAnsi="Liberation Sans"/>
          <w:sz w:val="18"/>
        </w:rPr>
        <w:t>Centralize hint-profile and difficulty metadata contracts.</w:t>
      </w:r>
    </w:p>
    <w:p>
      <w:pPr>
        <w:pStyle w:val="ListNumber"/>
        <w:spacing w:after="30"/>
      </w:pPr>
      <w:r>
        <w:rPr>
          <w:rFonts w:ascii="Liberation Sans" w:hAnsi="Liberation Sans"/>
          <w:sz w:val="18"/>
        </w:rPr>
        <w:t>Assign one canonical owner to stable IDs, source statuses, coverage accounting, publication QA and similar cross-cutting rules.</w:t>
      </w:r>
    </w:p>
    <w:p>
      <w:pPr>
        <w:pStyle w:val="Heading2"/>
      </w:pPr>
      <w:r>
        <w:t>Pass 3 — Generated distribution</w:t>
      </w:r>
    </w:p>
    <w:p>
      <w:pPr>
        <w:pStyle w:val="ListNumber"/>
        <w:spacing w:after="30"/>
      </w:pPr>
      <w:r>
        <w:rPr>
          <w:rFonts w:ascii="Liberation Sans" w:hAnsi="Liberation Sans"/>
          <w:sz w:val="18"/>
        </w:rPr>
        <w:t>Generate SKILLSET.md from registry.</w:t>
      </w:r>
    </w:p>
    <w:p>
      <w:pPr>
        <w:pStyle w:val="ListNumber"/>
        <w:spacing w:after="30"/>
      </w:pPr>
      <w:r>
        <w:rPr>
          <w:rFonts w:ascii="Liberation Sans" w:hAnsi="Liberation Sans"/>
          <w:sz w:val="18"/>
        </w:rPr>
        <w:t>Generate install profile manifests and dependency closure.</w:t>
      </w:r>
    </w:p>
    <w:p>
      <w:pPr>
        <w:pStyle w:val="ListNumber"/>
        <w:spacing w:after="30"/>
      </w:pPr>
      <w:r>
        <w:rPr>
          <w:rFonts w:ascii="Liberation Sans" w:hAnsi="Liberation Sans"/>
          <w:sz w:val="18"/>
        </w:rPr>
        <w:t>Generate ChatGPT distribution/manifest from canonical skill source.</w:t>
      </w:r>
    </w:p>
    <w:p>
      <w:pPr>
        <w:pStyle w:val="ListNumber"/>
        <w:spacing w:after="30"/>
      </w:pPr>
      <w:r>
        <w:rPr>
          <w:rFonts w:ascii="Liberation Sans" w:hAnsi="Liberation Sans"/>
          <w:sz w:val="18"/>
        </w:rPr>
        <w:t>Generate router catalog from registry.</w:t>
      </w:r>
    </w:p>
    <w:p>
      <w:pPr>
        <w:pStyle w:val="ListNumber"/>
        <w:spacing w:after="30"/>
      </w:pPr>
      <w:r>
        <w:rPr>
          <w:rFonts w:ascii="Liberation Sans" w:hAnsi="Liberation Sans"/>
          <w:sz w:val="18"/>
        </w:rPr>
        <w:t>Add distribution parity validation and CI.</w:t>
      </w:r>
    </w:p>
    <w:p>
      <w:pPr>
        <w:pStyle w:val="ListNumber"/>
        <w:spacing w:after="30"/>
      </w:pPr>
      <w:r>
        <w:rPr>
          <w:rFonts w:ascii="Liberation Sans" w:hAnsi="Liberation Sans"/>
          <w:sz w:val="18"/>
        </w:rPr>
        <w:t>Keep current skill IDs stable to avoid breaking existing invocations.</w:t>
      </w:r>
    </w:p>
    <w:p>
      <w:pPr>
        <w:pStyle w:val="Heading2"/>
      </w:pPr>
      <w:r>
        <w:t>Pass 4 — Optional workflow extraction after evidence</w:t>
      </w:r>
    </w:p>
    <w:p>
      <w:pPr>
        <w:pStyle w:val="ListNumber"/>
        <w:spacing w:after="30"/>
      </w:pPr>
      <w:r>
        <w:rPr>
          <w:rFonts w:ascii="Liberation Sans" w:hAnsi="Liberation Sans"/>
          <w:sz w:val="18"/>
        </w:rPr>
        <w:t>Observe repeated lifecycle patterns across Physics, Redox and Mathematics builds.</w:t>
      </w:r>
    </w:p>
    <w:p>
      <w:pPr>
        <w:pStyle w:val="ListNumber"/>
        <w:spacing w:after="30"/>
      </w:pPr>
      <w:r>
        <w:rPr>
          <w:rFonts w:ascii="Liberation Sans" w:hAnsi="Liberation Sans"/>
          <w:sz w:val="18"/>
        </w:rPr>
        <w:t>Extract a generic subtopic-package workflow shell only where behavior is genuinely common.</w:t>
      </w:r>
    </w:p>
    <w:p>
      <w:pPr>
        <w:pStyle w:val="ListNumber"/>
        <w:spacing w:after="30"/>
      </w:pPr>
      <w:r>
        <w:rPr>
          <w:rFonts w:ascii="Liberation Sans" w:hAnsi="Liberation Sans"/>
          <w:sz w:val="18"/>
        </w:rPr>
        <w:t>Keep subject representations and pedagogy inside subject-specific profiles/workflows.</w:t>
      </w:r>
    </w:p>
    <w:p>
      <w:pPr>
        <w:pStyle w:val="ListNumber"/>
        <w:spacing w:after="30"/>
      </w:pPr>
      <w:r>
        <w:rPr>
          <w:rFonts w:ascii="Liberation Sans" w:hAnsi="Liberation Sans"/>
          <w:sz w:val="18"/>
        </w:rPr>
        <w:t>Consider physical folder reorganization only after tooling no longer assumes a flat skills directory.</w:t>
      </w:r>
    </w:p>
    <w:p>
      <w:pPr>
        <w:pStyle w:val="Heading1"/>
      </w:pPr>
      <w:r>
        <w:t>15. Compatibility and deprecation policy</w:t>
      </w:r>
    </w:p>
    <w:tbl>
      <w:tblPr>
        <w:tblStyle w:val="TableGrid"/>
        <w:tblW w:type="auto" w:w="0"/>
        <w:jc w:val="center"/>
        <w:tblLook w:firstColumn="1" w:firstRow="1" w:lastColumn="0" w:lastRow="0" w:noHBand="0" w:noVBand="1" w:val="04A0"/>
      </w:tblPr>
      <w:tblGrid>
        <w:gridCol w:w="10224"/>
      </w:tblGrid>
      <w:tr>
        <w:tc>
          <w:tcPr>
            <w:tcW w:type="dxa" w:w="10224"/>
            <w:shd w:fill="F4F6F8"/>
          </w:tcPr>
          <w:p>
            <w:pPr>
              <w:spacing w:after="40"/>
            </w:pPr>
            <w:r>
              <w:rPr>
                <w:b/>
                <w:color w:val="005C5C"/>
                <w:sz w:val="20"/>
              </w:rPr>
              <w:t>Lifecycle</w:t>
              <w:br/>
            </w:r>
            <w:r>
              <w:rPr>
                <w:sz w:val="18"/>
              </w:rPr>
              <w:t>ACTIVE → COMPATIBILITY → DEPRECATED → REMOVED</w:t>
            </w:r>
          </w:p>
        </w:tc>
      </w:tr>
    </w:tbl>
    <w:p/>
    <w:p>
      <w:pPr>
        <w:pStyle w:val="ListBullet"/>
        <w:spacing w:after="30"/>
      </w:pPr>
      <w:r>
        <w:rPr>
          <w:rFonts w:ascii="Liberation Sans" w:hAnsi="Liberation Sans"/>
          <w:sz w:val="18"/>
        </w:rPr>
        <w:t>Do not delete old skill IDs in the first refactor.</w:t>
      </w:r>
    </w:p>
    <w:p>
      <w:pPr>
        <w:pStyle w:val="ListBullet"/>
        <w:spacing w:after="30"/>
      </w:pPr>
      <w:r>
        <w:rPr>
          <w:rFonts w:ascii="Liberation Sans" w:hAnsi="Liberation Sans"/>
          <w:sz w:val="18"/>
        </w:rPr>
        <w:t>Compatibility wrappers must delegate to the canonical replacement and must not acquire new independent rules.</w:t>
      </w:r>
    </w:p>
    <w:p>
      <w:pPr>
        <w:pStyle w:val="ListBullet"/>
        <w:spacing w:after="30"/>
      </w:pPr>
      <w:r>
        <w:rPr>
          <w:rFonts w:ascii="Liberation Sans" w:hAnsi="Liberation Sans"/>
          <w:sz w:val="18"/>
        </w:rPr>
        <w:t>New active workflows may not depend on deprecated wrappers.</w:t>
      </w:r>
    </w:p>
    <w:p>
      <w:pPr>
        <w:pStyle w:val="ListBullet"/>
        <w:spacing w:after="30"/>
      </w:pPr>
      <w:r>
        <w:rPr>
          <w:rFonts w:ascii="Liberation Sans" w:hAnsi="Liberation Sans"/>
          <w:sz w:val="18"/>
        </w:rPr>
        <w:t>Each compatibility entry records replacement, migration note and earliest removal version.</w:t>
      </w:r>
    </w:p>
    <w:p>
      <w:pPr>
        <w:pStyle w:val="ListBullet"/>
        <w:spacing w:after="30"/>
      </w:pPr>
      <w:r>
        <w:rPr>
          <w:rFonts w:ascii="Liberation Sans" w:hAnsi="Liberation Sans"/>
          <w:sz w:val="18"/>
        </w:rPr>
        <w:t>Removal occurs only after router/install/distribution references are clean.</w:t>
      </w:r>
    </w:p>
    <w:p>
      <w:pPr>
        <w:pStyle w:val="Heading1"/>
      </w:pPr>
      <w:r>
        <w:t>16.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F3347"/>
            <w:vAlign w:val="center"/>
          </w:tcPr>
          <w:p>
            <w:pPr>
              <w:spacing w:after="0"/>
            </w:pPr>
            <w:r/>
            <w:r>
              <w:rPr>
                <w:rFonts w:ascii="Liberation Sans" w:hAnsi="Liberation Sans"/>
                <w:b/>
                <w:color w:val="FFFFFF"/>
                <w:sz w:val="15"/>
              </w:rPr>
              <w:t>Risk</w:t>
            </w:r>
          </w:p>
        </w:tc>
        <w:tc>
          <w:tcPr>
            <w:tcW w:type="dxa" w:w="3888"/>
            <w:shd w:fill="1F3347"/>
            <w:vAlign w:val="center"/>
          </w:tcPr>
          <w:p>
            <w:pPr>
              <w:spacing w:after="0"/>
            </w:pPr>
            <w:r/>
            <w:r>
              <w:rPr>
                <w:rFonts w:ascii="Liberation Sans" w:hAnsi="Liberation Sans"/>
                <w:b/>
                <w:color w:val="FFFFFF"/>
                <w:sz w:val="15"/>
              </w:rPr>
              <w:t>Failure mode</w:t>
            </w:r>
          </w:p>
        </w:tc>
        <w:tc>
          <w:tcPr>
            <w:tcW w:type="dxa" w:w="5040"/>
            <w:shd w:fill="1F3347"/>
            <w:vAlign w:val="center"/>
          </w:tcPr>
          <w:p>
            <w:pPr>
              <w:spacing w:after="0"/>
            </w:pPr>
            <w:r/>
            <w:r>
              <w:rPr>
                <w:rFonts w:ascii="Liberation Sans" w:hAnsi="Liberation Sans"/>
                <w:b/>
                <w:color w:val="FFFFFF"/>
                <w:sz w:val="15"/>
              </w:rPr>
              <w:t>Mitigation</w:t>
            </w:r>
          </w:p>
        </w:tc>
      </w:tr>
      <w:tr>
        <w:tc>
          <w:tcPr>
            <w:tcW w:type="dxa" w:w="2304"/>
            <w:vAlign w:val="top"/>
          </w:tcPr>
          <w:p>
            <w:pPr>
              <w:spacing w:after="0"/>
            </w:pPr>
            <w:r/>
            <w:r>
              <w:rPr>
                <w:rFonts w:ascii="Liberation Sans" w:hAnsi="Liberation Sans"/>
                <w:b w:val="0"/>
                <w:sz w:val="15"/>
              </w:rPr>
              <w:t>Over-consolidation</w:t>
            </w:r>
          </w:p>
        </w:tc>
        <w:tc>
          <w:tcPr>
            <w:tcW w:type="dxa" w:w="3888"/>
            <w:vAlign w:val="top"/>
          </w:tcPr>
          <w:p>
            <w:pPr>
              <w:spacing w:after="0"/>
            </w:pPr>
            <w:r/>
            <w:r>
              <w:rPr>
                <w:rFonts w:ascii="Liberation Sans" w:hAnsi="Liberation Sans"/>
                <w:b w:val="0"/>
                <w:sz w:val="15"/>
              </w:rPr>
              <w:t>Generic workflow flattens subject-specific pedagogy.</w:t>
            </w:r>
          </w:p>
        </w:tc>
        <w:tc>
          <w:tcPr>
            <w:tcW w:type="dxa" w:w="5040"/>
            <w:vAlign w:val="top"/>
          </w:tcPr>
          <w:p>
            <w:pPr>
              <w:spacing w:after="0"/>
            </w:pPr>
            <w:r/>
            <w:r>
              <w:rPr>
                <w:rFonts w:ascii="Liberation Sans" w:hAnsi="Liberation Sans"/>
                <w:b w:val="0"/>
                <w:sz w:val="15"/>
              </w:rPr>
              <w:t>Extract lifecycle only; retain subject representations/teaching grammar.</w:t>
            </w:r>
          </w:p>
        </w:tc>
      </w:tr>
      <w:tr>
        <w:tc>
          <w:tcPr>
            <w:tcW w:type="dxa" w:w="2304"/>
            <w:vAlign w:val="top"/>
          </w:tcPr>
          <w:p>
            <w:pPr>
              <w:spacing w:after="0"/>
            </w:pPr>
            <w:r/>
            <w:r>
              <w:rPr>
                <w:rFonts w:ascii="Liberation Sans" w:hAnsi="Liberation Sans"/>
                <w:b w:val="0"/>
                <w:sz w:val="15"/>
              </w:rPr>
              <w:t>Breaking existing invocations</w:t>
            </w:r>
          </w:p>
        </w:tc>
        <w:tc>
          <w:tcPr>
            <w:tcW w:type="dxa" w:w="3888"/>
            <w:vAlign w:val="top"/>
          </w:tcPr>
          <w:p>
            <w:pPr>
              <w:spacing w:after="0"/>
            </w:pPr>
            <w:r/>
            <w:r>
              <w:rPr>
                <w:rFonts w:ascii="Liberation Sans" w:hAnsi="Liberation Sans"/>
                <w:b w:val="0"/>
                <w:sz w:val="15"/>
              </w:rPr>
              <w:t>Renames/folder moves disrupt agents.</w:t>
            </w:r>
          </w:p>
        </w:tc>
        <w:tc>
          <w:tcPr>
            <w:tcW w:type="dxa" w:w="5040"/>
            <w:vAlign w:val="top"/>
          </w:tcPr>
          <w:p>
            <w:pPr>
              <w:spacing w:after="0"/>
            </w:pPr>
            <w:r/>
            <w:r>
              <w:rPr>
                <w:rFonts w:ascii="Liberation Sans" w:hAnsi="Liberation Sans"/>
                <w:b w:val="0"/>
                <w:sz w:val="15"/>
              </w:rPr>
              <w:t>Keep stable skill IDs and flat folders in initial phases.</w:t>
            </w:r>
          </w:p>
        </w:tc>
      </w:tr>
      <w:tr>
        <w:tc>
          <w:tcPr>
            <w:tcW w:type="dxa" w:w="2304"/>
            <w:vAlign w:val="top"/>
          </w:tcPr>
          <w:p>
            <w:pPr>
              <w:spacing w:after="0"/>
            </w:pPr>
            <w:r/>
            <w:r>
              <w:rPr>
                <w:rFonts w:ascii="Liberation Sans" w:hAnsi="Liberation Sans"/>
                <w:b w:val="0"/>
                <w:sz w:val="15"/>
              </w:rPr>
              <w:t>Registry becomes another duplicate source</w:t>
            </w:r>
          </w:p>
        </w:tc>
        <w:tc>
          <w:tcPr>
            <w:tcW w:type="dxa" w:w="3888"/>
            <w:vAlign w:val="top"/>
          </w:tcPr>
          <w:p>
            <w:pPr>
              <w:spacing w:after="0"/>
            </w:pPr>
            <w:r/>
            <w:r>
              <w:rPr>
                <w:rFonts w:ascii="Liberation Sans" w:hAnsi="Liberation Sans"/>
                <w:b w:val="0"/>
                <w:sz w:val="15"/>
              </w:rPr>
              <w:t>Manual docs continue beside registry.</w:t>
            </w:r>
          </w:p>
        </w:tc>
        <w:tc>
          <w:tcPr>
            <w:tcW w:type="dxa" w:w="5040"/>
            <w:vAlign w:val="top"/>
          </w:tcPr>
          <w:p>
            <w:pPr>
              <w:spacing w:after="0"/>
            </w:pPr>
            <w:r/>
            <w:r>
              <w:rPr>
                <w:rFonts w:ascii="Liberation Sans" w:hAnsi="Liberation Sans"/>
                <w:b w:val="0"/>
                <w:sz w:val="15"/>
              </w:rPr>
              <w:t>Generate SKILLSET/install/distribution from registry; validate parity.</w:t>
            </w:r>
          </w:p>
        </w:tc>
      </w:tr>
      <w:tr>
        <w:tc>
          <w:tcPr>
            <w:tcW w:type="dxa" w:w="2304"/>
            <w:vAlign w:val="top"/>
          </w:tcPr>
          <w:p>
            <w:pPr>
              <w:spacing w:after="0"/>
            </w:pPr>
            <w:r/>
            <w:r>
              <w:rPr>
                <w:rFonts w:ascii="Liberation Sans" w:hAnsi="Liberation Sans"/>
                <w:b w:val="0"/>
                <w:sz w:val="15"/>
              </w:rPr>
              <w:t>Authority ambiguity</w:t>
            </w:r>
          </w:p>
        </w:tc>
        <w:tc>
          <w:tcPr>
            <w:tcW w:type="dxa" w:w="3888"/>
            <w:vAlign w:val="top"/>
          </w:tcPr>
          <w:p>
            <w:pPr>
              <w:spacing w:after="0"/>
            </w:pPr>
            <w:r/>
            <w:r>
              <w:rPr>
                <w:rFonts w:ascii="Liberation Sans" w:hAnsi="Liberation Sans"/>
                <w:b w:val="0"/>
                <w:sz w:val="15"/>
              </w:rPr>
              <w:t>Two skills continue redefining one contract.</w:t>
            </w:r>
          </w:p>
        </w:tc>
        <w:tc>
          <w:tcPr>
            <w:tcW w:type="dxa" w:w="5040"/>
            <w:vAlign w:val="top"/>
          </w:tcPr>
          <w:p>
            <w:pPr>
              <w:spacing w:after="0"/>
            </w:pPr>
            <w:r/>
            <w:r>
              <w:rPr>
                <w:rFonts w:ascii="Liberation Sans" w:hAnsi="Liberation Sans"/>
                <w:b w:val="0"/>
                <w:sz w:val="15"/>
              </w:rPr>
              <w:t>Machine-check authority keys and reject duplicate active owners.</w:t>
            </w:r>
          </w:p>
        </w:tc>
      </w:tr>
      <w:tr>
        <w:tc>
          <w:tcPr>
            <w:tcW w:type="dxa" w:w="2304"/>
            <w:vAlign w:val="top"/>
          </w:tcPr>
          <w:p>
            <w:pPr>
              <w:spacing w:after="0"/>
            </w:pPr>
            <w:r/>
            <w:r>
              <w:rPr>
                <w:rFonts w:ascii="Liberation Sans" w:hAnsi="Liberation Sans"/>
                <w:b w:val="0"/>
                <w:sz w:val="15"/>
              </w:rPr>
              <w:t>Profile explosion</w:t>
            </w:r>
          </w:p>
        </w:tc>
        <w:tc>
          <w:tcPr>
            <w:tcW w:type="dxa" w:w="3888"/>
            <w:vAlign w:val="top"/>
          </w:tcPr>
          <w:p>
            <w:pPr>
              <w:spacing w:after="0"/>
            </w:pPr>
            <w:r/>
            <w:r>
              <w:rPr>
                <w:rFonts w:ascii="Liberation Sans" w:hAnsi="Liberation Sans"/>
                <w:b w:val="0"/>
                <w:sz w:val="15"/>
              </w:rPr>
              <w:t>Too many tiny profiles become hard to use.</w:t>
            </w:r>
          </w:p>
        </w:tc>
        <w:tc>
          <w:tcPr>
            <w:tcW w:type="dxa" w:w="5040"/>
            <w:vAlign w:val="top"/>
          </w:tcPr>
          <w:p>
            <w:pPr>
              <w:spacing w:after="0"/>
            </w:pPr>
            <w:r/>
            <w:r>
              <w:rPr>
                <w:rFonts w:ascii="Liberation Sans" w:hAnsi="Liberation Sans"/>
                <w:b w:val="0"/>
                <w:sz w:val="15"/>
              </w:rPr>
              <w:t>Profiles only when they specialize a canonical engine; workflows remain for ordered operations.</w:t>
            </w:r>
          </w:p>
        </w:tc>
      </w:tr>
      <w:tr>
        <w:tc>
          <w:tcPr>
            <w:tcW w:type="dxa" w:w="2304"/>
            <w:vAlign w:val="top"/>
          </w:tcPr>
          <w:p>
            <w:pPr>
              <w:spacing w:after="0"/>
            </w:pPr>
            <w:r/>
            <w:r>
              <w:rPr>
                <w:rFonts w:ascii="Liberation Sans" w:hAnsi="Liberation Sans"/>
                <w:b w:val="0"/>
                <w:sz w:val="15"/>
              </w:rPr>
              <w:t>Difficulty scale confusion</w:t>
            </w:r>
          </w:p>
        </w:tc>
        <w:tc>
          <w:tcPr>
            <w:tcW w:type="dxa" w:w="3888"/>
            <w:vAlign w:val="top"/>
          </w:tcPr>
          <w:p>
            <w:pPr>
              <w:spacing w:after="0"/>
            </w:pPr>
            <w:r/>
            <w:r>
              <w:rPr>
                <w:rFonts w:ascii="Liberation Sans" w:hAnsi="Liberation Sans"/>
                <w:b w:val="0"/>
                <w:sz w:val="15"/>
              </w:rPr>
              <w:t>D3/H2 semantics mix across subjects.</w:t>
            </w:r>
          </w:p>
        </w:tc>
        <w:tc>
          <w:tcPr>
            <w:tcW w:type="dxa" w:w="5040"/>
            <w:vAlign w:val="top"/>
          </w:tcPr>
          <w:p>
            <w:pPr>
              <w:spacing w:after="0"/>
            </w:pPr>
            <w:r/>
            <w:r>
              <w:rPr>
                <w:rFonts w:ascii="Liberation Sans" w:hAnsi="Liberation Sans"/>
                <w:b w:val="0"/>
                <w:sz w:val="15"/>
              </w:rPr>
              <w:t>Central schema + named profile; local subject scales remain explicit.</w:t>
            </w:r>
          </w:p>
        </w:tc>
      </w:tr>
      <w:tr>
        <w:tc>
          <w:tcPr>
            <w:tcW w:type="dxa" w:w="2304"/>
            <w:vAlign w:val="top"/>
          </w:tcPr>
          <w:p>
            <w:pPr>
              <w:spacing w:after="0"/>
            </w:pPr>
            <w:r/>
            <w:r>
              <w:rPr>
                <w:rFonts w:ascii="Liberation Sans" w:hAnsi="Liberation Sans"/>
                <w:b w:val="0"/>
                <w:sz w:val="15"/>
              </w:rPr>
              <w:t>Compatibility never removed</w:t>
            </w:r>
          </w:p>
        </w:tc>
        <w:tc>
          <w:tcPr>
            <w:tcW w:type="dxa" w:w="3888"/>
            <w:vAlign w:val="top"/>
          </w:tcPr>
          <w:p>
            <w:pPr>
              <w:spacing w:after="0"/>
            </w:pPr>
            <w:r/>
            <w:r>
              <w:rPr>
                <w:rFonts w:ascii="Liberation Sans" w:hAnsi="Liberation Sans"/>
                <w:b w:val="0"/>
                <w:sz w:val="15"/>
              </w:rPr>
              <w:t>Legacy wrappers accumulate.</w:t>
            </w:r>
          </w:p>
        </w:tc>
        <w:tc>
          <w:tcPr>
            <w:tcW w:type="dxa" w:w="5040"/>
            <w:vAlign w:val="top"/>
          </w:tcPr>
          <w:p>
            <w:pPr>
              <w:spacing w:after="0"/>
            </w:pPr>
            <w:r/>
            <w:r>
              <w:rPr>
                <w:rFonts w:ascii="Liberation Sans" w:hAnsi="Liberation Sans"/>
                <w:b w:val="0"/>
                <w:sz w:val="15"/>
              </w:rPr>
              <w:t>Lifecycle status, replacement metadata and release-based removal policy.</w:t>
            </w:r>
          </w:p>
        </w:tc>
      </w:tr>
    </w:tbl>
    <w:p/>
    <w:p>
      <w:pPr>
        <w:pStyle w:val="Heading1"/>
      </w:pPr>
      <w:r>
        <w:t>17. Success criteria</w:t>
      </w:r>
    </w:p>
    <w:tbl>
      <w:tblPr>
        <w:tblStyle w:val="TableGrid"/>
        <w:tblW w:type="auto" w:w="0"/>
        <w:jc w:val="center"/>
        <w:tblLook w:firstColumn="1" w:firstRow="1" w:lastColumn="0" w:lastRow="0" w:noHBand="0" w:noVBand="1" w:val="04A0"/>
      </w:tblPr>
      <w:tblGrid>
        <w:gridCol w:w="5112"/>
        <w:gridCol w:w="5112"/>
      </w:tblGrid>
      <w:tr>
        <w:tc>
          <w:tcPr>
            <w:tcW w:type="dxa" w:w="3456"/>
            <w:shd w:fill="1F3347"/>
            <w:vAlign w:val="center"/>
          </w:tcPr>
          <w:p>
            <w:pPr>
              <w:spacing w:after="0"/>
            </w:pPr>
            <w:r/>
            <w:r>
              <w:rPr>
                <w:rFonts w:ascii="Liberation Sans" w:hAnsi="Liberation Sans"/>
                <w:b/>
                <w:color w:val="FFFFFF"/>
                <w:sz w:val="15"/>
              </w:rPr>
              <w:t>Measure</w:t>
            </w:r>
          </w:p>
        </w:tc>
        <w:tc>
          <w:tcPr>
            <w:tcW w:type="dxa" w:w="7776"/>
            <w:shd w:fill="1F3347"/>
            <w:vAlign w:val="center"/>
          </w:tcPr>
          <w:p>
            <w:pPr>
              <w:spacing w:after="0"/>
            </w:pPr>
            <w:r/>
            <w:r>
              <w:rPr>
                <w:rFonts w:ascii="Liberation Sans" w:hAnsi="Liberation Sans"/>
                <w:b/>
                <w:color w:val="FFFFFF"/>
                <w:sz w:val="15"/>
              </w:rPr>
              <w:t>Target</w:t>
            </w:r>
          </w:p>
        </w:tc>
      </w:tr>
      <w:tr>
        <w:tc>
          <w:tcPr>
            <w:tcW w:type="dxa" w:w="3456"/>
            <w:vAlign w:val="top"/>
          </w:tcPr>
          <w:p>
            <w:pPr>
              <w:spacing w:after="0"/>
            </w:pPr>
            <w:r/>
            <w:r>
              <w:rPr>
                <w:rFonts w:ascii="Liberation Sans" w:hAnsi="Liberation Sans"/>
                <w:b w:val="0"/>
                <w:sz w:val="15"/>
              </w:rPr>
              <w:t>Inventory parity</w:t>
            </w:r>
          </w:p>
        </w:tc>
        <w:tc>
          <w:tcPr>
            <w:tcW w:type="dxa" w:w="7776"/>
            <w:vAlign w:val="top"/>
          </w:tcPr>
          <w:p>
            <w:pPr>
              <w:spacing w:after="0"/>
            </w:pPr>
            <w:r/>
            <w:r>
              <w:rPr>
                <w:rFonts w:ascii="Liberation Sans" w:hAnsi="Liberation Sans"/>
                <w:b w:val="0"/>
                <w:sz w:val="15"/>
              </w:rPr>
              <w:t>Filesystem active skills = registry active skills = generated catalog = selected distribution.</w:t>
            </w:r>
          </w:p>
        </w:tc>
      </w:tr>
      <w:tr>
        <w:tc>
          <w:tcPr>
            <w:tcW w:type="dxa" w:w="3456"/>
            <w:vAlign w:val="top"/>
          </w:tcPr>
          <w:p>
            <w:pPr>
              <w:spacing w:after="0"/>
            </w:pPr>
            <w:r/>
            <w:r>
              <w:rPr>
                <w:rFonts w:ascii="Liberation Sans" w:hAnsi="Liberation Sans"/>
                <w:b w:val="0"/>
                <w:sz w:val="15"/>
              </w:rPr>
              <w:t>Installer integrity</w:t>
            </w:r>
          </w:p>
        </w:tc>
        <w:tc>
          <w:tcPr>
            <w:tcW w:type="dxa" w:w="7776"/>
            <w:vAlign w:val="top"/>
          </w:tcPr>
          <w:p>
            <w:pPr>
              <w:spacing w:after="0"/>
            </w:pPr>
            <w:r/>
            <w:r>
              <w:rPr>
                <w:rFonts w:ascii="Liberation Sans" w:hAnsi="Liberation Sans"/>
                <w:b w:val="0"/>
                <w:sz w:val="15"/>
              </w:rPr>
              <w:t>Every install profile contains complete transitive hard dependencies.</w:t>
            </w:r>
          </w:p>
        </w:tc>
      </w:tr>
      <w:tr>
        <w:tc>
          <w:tcPr>
            <w:tcW w:type="dxa" w:w="3456"/>
            <w:vAlign w:val="top"/>
          </w:tcPr>
          <w:p>
            <w:pPr>
              <w:spacing w:after="0"/>
            </w:pPr>
            <w:r/>
            <w:r>
              <w:rPr>
                <w:rFonts w:ascii="Liberation Sans" w:hAnsi="Liberation Sans"/>
                <w:b w:val="0"/>
                <w:sz w:val="15"/>
              </w:rPr>
              <w:t>Router integrity</w:t>
            </w:r>
          </w:p>
        </w:tc>
        <w:tc>
          <w:tcPr>
            <w:tcW w:type="dxa" w:w="7776"/>
            <w:vAlign w:val="top"/>
          </w:tcPr>
          <w:p>
            <w:pPr>
              <w:spacing w:after="0"/>
            </w:pPr>
            <w:r/>
            <w:r>
              <w:rPr>
                <w:rFonts w:ascii="Liberation Sans" w:hAnsi="Liberation Sans"/>
                <w:b w:val="0"/>
                <w:sz w:val="15"/>
              </w:rPr>
              <w:t>Every router target is registered and installable in the applicable profile.</w:t>
            </w:r>
          </w:p>
        </w:tc>
      </w:tr>
      <w:tr>
        <w:tc>
          <w:tcPr>
            <w:tcW w:type="dxa" w:w="3456"/>
            <w:vAlign w:val="top"/>
          </w:tcPr>
          <w:p>
            <w:pPr>
              <w:spacing w:after="0"/>
            </w:pPr>
            <w:r/>
            <w:r>
              <w:rPr>
                <w:rFonts w:ascii="Liberation Sans" w:hAnsi="Liberation Sans"/>
                <w:b w:val="0"/>
                <w:sz w:val="15"/>
              </w:rPr>
              <w:t>Authority conflicts</w:t>
            </w:r>
          </w:p>
        </w:tc>
        <w:tc>
          <w:tcPr>
            <w:tcW w:type="dxa" w:w="7776"/>
            <w:vAlign w:val="top"/>
          </w:tcPr>
          <w:p>
            <w:pPr>
              <w:spacing w:after="0"/>
            </w:pPr>
            <w:r/>
            <w:r>
              <w:rPr>
                <w:rFonts w:ascii="Liberation Sans" w:hAnsi="Liberation Sans"/>
                <w:b w:val="0"/>
                <w:sz w:val="15"/>
              </w:rPr>
              <w:t>0 duplicate active authority owners.</w:t>
            </w:r>
          </w:p>
        </w:tc>
      </w:tr>
      <w:tr>
        <w:tc>
          <w:tcPr>
            <w:tcW w:type="dxa" w:w="3456"/>
            <w:vAlign w:val="top"/>
          </w:tcPr>
          <w:p>
            <w:pPr>
              <w:spacing w:after="0"/>
            </w:pPr>
            <w:r/>
            <w:r>
              <w:rPr>
                <w:rFonts w:ascii="Liberation Sans" w:hAnsi="Liberation Sans"/>
                <w:b w:val="0"/>
                <w:sz w:val="15"/>
              </w:rPr>
              <w:t>Coverage engine duplication</w:t>
            </w:r>
          </w:p>
        </w:tc>
        <w:tc>
          <w:tcPr>
            <w:tcW w:type="dxa" w:w="7776"/>
            <w:vAlign w:val="top"/>
          </w:tcPr>
          <w:p>
            <w:pPr>
              <w:spacing w:after="0"/>
            </w:pPr>
            <w:r/>
            <w:r>
              <w:rPr>
                <w:rFonts w:ascii="Liberation Sans" w:hAnsi="Liberation Sans"/>
                <w:b w:val="0"/>
                <w:sz w:val="15"/>
              </w:rPr>
              <w:t>One canonical corpus accounting model; specializations reference it.</w:t>
            </w:r>
          </w:p>
        </w:tc>
      </w:tr>
      <w:tr>
        <w:tc>
          <w:tcPr>
            <w:tcW w:type="dxa" w:w="3456"/>
            <w:vAlign w:val="top"/>
          </w:tcPr>
          <w:p>
            <w:pPr>
              <w:spacing w:after="0"/>
            </w:pPr>
            <w:r/>
            <w:r>
              <w:rPr>
                <w:rFonts w:ascii="Liberation Sans" w:hAnsi="Liberation Sans"/>
                <w:b w:val="0"/>
                <w:sz w:val="15"/>
              </w:rPr>
              <w:t>Compatibility drift</w:t>
            </w:r>
          </w:p>
        </w:tc>
        <w:tc>
          <w:tcPr>
            <w:tcW w:type="dxa" w:w="7776"/>
            <w:vAlign w:val="top"/>
          </w:tcPr>
          <w:p>
            <w:pPr>
              <w:spacing w:after="0"/>
            </w:pPr>
            <w:r/>
            <w:r>
              <w:rPr>
                <w:rFonts w:ascii="Liberation Sans" w:hAnsi="Liberation Sans"/>
                <w:b w:val="0"/>
                <w:sz w:val="15"/>
              </w:rPr>
              <w:t>No new workflow depends on compatibility/deprecated aliases.</w:t>
            </w:r>
          </w:p>
        </w:tc>
      </w:tr>
      <w:tr>
        <w:tc>
          <w:tcPr>
            <w:tcW w:type="dxa" w:w="3456"/>
            <w:vAlign w:val="top"/>
          </w:tcPr>
          <w:p>
            <w:pPr>
              <w:spacing w:after="0"/>
            </w:pPr>
            <w:r/>
            <w:r>
              <w:rPr>
                <w:rFonts w:ascii="Liberation Sans" w:hAnsi="Liberation Sans"/>
                <w:b w:val="0"/>
                <w:sz w:val="15"/>
              </w:rPr>
              <w:t>Distribution drift</w:t>
            </w:r>
          </w:p>
        </w:tc>
        <w:tc>
          <w:tcPr>
            <w:tcW w:type="dxa" w:w="7776"/>
            <w:vAlign w:val="top"/>
          </w:tcPr>
          <w:p>
            <w:pPr>
              <w:spacing w:after="0"/>
            </w:pPr>
            <w:r/>
            <w:r>
              <w:rPr>
                <w:rFonts w:ascii="Liberation Sans" w:hAnsi="Liberation Sans"/>
                <w:b w:val="0"/>
                <w:sz w:val="15"/>
              </w:rPr>
              <w:t>0 manually divergent ChatGPT/Agent skill copies.</w:t>
            </w:r>
          </w:p>
        </w:tc>
      </w:tr>
      <w:tr>
        <w:tc>
          <w:tcPr>
            <w:tcW w:type="dxa" w:w="3456"/>
            <w:vAlign w:val="top"/>
          </w:tcPr>
          <w:p>
            <w:pPr>
              <w:spacing w:after="0"/>
            </w:pPr>
            <w:r/>
            <w:r>
              <w:rPr>
                <w:rFonts w:ascii="Liberation Sans" w:hAnsi="Liberation Sans"/>
                <w:b w:val="0"/>
                <w:sz w:val="15"/>
              </w:rPr>
              <w:t>Discoverability</w:t>
            </w:r>
          </w:p>
        </w:tc>
        <w:tc>
          <w:tcPr>
            <w:tcW w:type="dxa" w:w="7776"/>
            <w:vAlign w:val="top"/>
          </w:tcPr>
          <w:p>
            <w:pPr>
              <w:spacing w:after="0"/>
            </w:pPr>
            <w:r/>
            <w:r>
              <w:rPr>
                <w:rFonts w:ascii="Liberation Sans" w:hAnsi="Liberation Sans"/>
                <w:b w:val="0"/>
                <w:sz w:val="15"/>
              </w:rPr>
              <w:t>An agent can identify skill type, authority, dependencies and replacement from registry alone.</w:t>
            </w:r>
          </w:p>
        </w:tc>
      </w:tr>
      <w:tr>
        <w:tc>
          <w:tcPr>
            <w:tcW w:type="dxa" w:w="3456"/>
            <w:vAlign w:val="top"/>
          </w:tcPr>
          <w:p>
            <w:pPr>
              <w:spacing w:after="0"/>
            </w:pPr>
            <w:r/>
            <w:r>
              <w:rPr>
                <w:rFonts w:ascii="Liberation Sans" w:hAnsi="Liberation Sans"/>
                <w:b w:val="0"/>
                <w:sz w:val="15"/>
              </w:rPr>
              <w:t>Handoff quality</w:t>
            </w:r>
          </w:p>
        </w:tc>
        <w:tc>
          <w:tcPr>
            <w:tcW w:type="dxa" w:w="7776"/>
            <w:vAlign w:val="top"/>
          </w:tcPr>
          <w:p>
            <w:pPr>
              <w:spacing w:after="0"/>
            </w:pPr>
            <w:r/>
            <w:r>
              <w:rPr>
                <w:rFonts w:ascii="Liberation Sans" w:hAnsi="Liberation Sans"/>
                <w:b w:val="0"/>
                <w:sz w:val="15"/>
              </w:rPr>
              <w:t>A new agent can continue without reading prior chat history.</w:t>
            </w:r>
          </w:p>
        </w:tc>
      </w:tr>
    </w:tbl>
    <w:p/>
    <w:p>
      <w:pPr>
        <w:pStyle w:val="Heading1"/>
      </w:pPr>
      <w:r>
        <w:t>18. Explicit non-goals</w:t>
      </w:r>
    </w:p>
    <w:p>
      <w:pPr>
        <w:pStyle w:val="ListBullet"/>
        <w:spacing w:after="30"/>
      </w:pPr>
      <w:r>
        <w:rPr>
          <w:rFonts w:ascii="Liberation Sans" w:hAnsi="Liberation Sans"/>
          <w:sz w:val="18"/>
        </w:rPr>
        <w:t>Do not rewrite subject pedagogy merely to make skills look uniform.</w:t>
      </w:r>
    </w:p>
    <w:p>
      <w:pPr>
        <w:pStyle w:val="ListBullet"/>
        <w:spacing w:after="30"/>
      </w:pPr>
      <w:r>
        <w:rPr>
          <w:rFonts w:ascii="Liberation Sans" w:hAnsi="Liberation Sans"/>
          <w:sz w:val="18"/>
        </w:rPr>
        <w:t>Do not merge grade9-publication with grade9-textbook-publisher.</w:t>
      </w:r>
    </w:p>
    <w:p>
      <w:pPr>
        <w:pStyle w:val="ListBullet"/>
        <w:spacing w:after="30"/>
      </w:pPr>
      <w:r>
        <w:rPr>
          <w:rFonts w:ascii="Liberation Sans" w:hAnsi="Liberation Sans"/>
          <w:sz w:val="18"/>
        </w:rPr>
        <w:t>Do not physically move all skill folders in the first implementation pass.</w:t>
      </w:r>
    </w:p>
    <w:p>
      <w:pPr>
        <w:pStyle w:val="ListBullet"/>
        <w:spacing w:after="30"/>
      </w:pPr>
      <w:r>
        <w:rPr>
          <w:rFonts w:ascii="Liberation Sans" w:hAnsi="Liberation Sans"/>
          <w:sz w:val="18"/>
        </w:rPr>
        <w:t>Do not change stable skill IDs unless a separate migration is approved.</w:t>
      </w:r>
    </w:p>
    <w:p>
      <w:pPr>
        <w:pStyle w:val="ListBullet"/>
        <w:spacing w:after="30"/>
      </w:pPr>
      <w:r>
        <w:rPr>
          <w:rFonts w:ascii="Liberation Sans" w:hAnsi="Liberation Sans"/>
          <w:sz w:val="18"/>
        </w:rPr>
        <w:t>Do not force Mathematics, Physics and Chemistry onto one numeric difficulty scale.</w:t>
      </w:r>
    </w:p>
    <w:p>
      <w:pPr>
        <w:pStyle w:val="ListBullet"/>
        <w:spacing w:after="30"/>
      </w:pPr>
      <w:r>
        <w:rPr>
          <w:rFonts w:ascii="Liberation Sans" w:hAnsi="Liberation Sans"/>
          <w:sz w:val="18"/>
        </w:rPr>
        <w:t>Do not make auditors silently repair source/scope simply to pass counters.</w:t>
      </w:r>
    </w:p>
    <w:p>
      <w:pPr>
        <w:pStyle w:val="ListBullet"/>
        <w:spacing w:after="30"/>
      </w:pPr>
      <w:r>
        <w:rPr>
          <w:rFonts w:ascii="Liberation Sans" w:hAnsi="Liberation Sans"/>
          <w:sz w:val="18"/>
        </w:rPr>
        <w:t>Do not treat program-specific IOQM logic as generic Grade 9 authority.</w:t>
      </w:r>
    </w:p>
    <w:p>
      <w:pPr>
        <w:pStyle w:val="Heading1"/>
      </w:pPr>
      <w:r>
        <w:t>19. Approval decisions requested</w:t>
      </w:r>
    </w:p>
    <w:tbl>
      <w:tblPr>
        <w:tblStyle w:val="TableGrid"/>
        <w:tblW w:type="auto" w:w="0"/>
        <w:jc w:val="center"/>
        <w:tblLook w:firstColumn="1" w:firstRow="1" w:lastColumn="0" w:lastRow="0" w:noHBand="0" w:noVBand="1" w:val="04A0"/>
      </w:tblPr>
      <w:tblGrid>
        <w:gridCol w:w="3408"/>
        <w:gridCol w:w="3408"/>
        <w:gridCol w:w="3408"/>
      </w:tblGrid>
      <w:tr>
        <w:tc>
          <w:tcPr>
            <w:tcW w:type="dxa" w:w="864"/>
            <w:shd w:fill="1F3347"/>
            <w:vAlign w:val="center"/>
          </w:tcPr>
          <w:p>
            <w:pPr>
              <w:spacing w:after="0"/>
            </w:pPr>
            <w:r/>
            <w:r>
              <w:rPr>
                <w:rFonts w:ascii="Liberation Sans" w:hAnsi="Liberation Sans"/>
                <w:b/>
                <w:color w:val="FFFFFF"/>
                <w:sz w:val="16"/>
              </w:rPr>
              <w:t>ID</w:t>
            </w:r>
          </w:p>
        </w:tc>
        <w:tc>
          <w:tcPr>
            <w:tcW w:type="dxa" w:w="8928"/>
            <w:shd w:fill="1F3347"/>
            <w:vAlign w:val="center"/>
          </w:tcPr>
          <w:p>
            <w:pPr>
              <w:spacing w:after="0"/>
            </w:pPr>
            <w:r/>
            <w:r>
              <w:rPr>
                <w:rFonts w:ascii="Liberation Sans" w:hAnsi="Liberation Sans"/>
                <w:b/>
                <w:color w:val="FFFFFF"/>
                <w:sz w:val="16"/>
              </w:rPr>
              <w:t>Approval item</w:t>
            </w:r>
          </w:p>
        </w:tc>
        <w:tc>
          <w:tcPr>
            <w:tcW w:type="dxa" w:w="1440"/>
            <w:shd w:fill="1F3347"/>
            <w:vAlign w:val="center"/>
          </w:tcPr>
          <w:p>
            <w:pPr>
              <w:spacing w:after="0"/>
            </w:pPr>
            <w:r/>
            <w:r>
              <w:rPr>
                <w:rFonts w:ascii="Liberation Sans" w:hAnsi="Liberation Sans"/>
                <w:b/>
                <w:color w:val="FFFFFF"/>
                <w:sz w:val="16"/>
              </w:rPr>
              <w:t>Decision</w:t>
            </w:r>
          </w:p>
        </w:tc>
      </w:tr>
      <w:tr>
        <w:tc>
          <w:tcPr>
            <w:tcW w:type="dxa" w:w="864"/>
            <w:vAlign w:val="top"/>
          </w:tcPr>
          <w:p>
            <w:pPr>
              <w:spacing w:after="0"/>
            </w:pPr>
            <w:r/>
            <w:r>
              <w:rPr>
                <w:rFonts w:ascii="Liberation Sans" w:hAnsi="Liberation Sans"/>
                <w:b w:val="0"/>
                <w:sz w:val="16"/>
              </w:rPr>
              <w:t>A1</w:t>
            </w:r>
          </w:p>
        </w:tc>
        <w:tc>
          <w:tcPr>
            <w:tcW w:type="dxa" w:w="8928"/>
            <w:vAlign w:val="top"/>
          </w:tcPr>
          <w:p>
            <w:pPr>
              <w:spacing w:after="0"/>
            </w:pPr>
            <w:r/>
            <w:r>
              <w:rPr>
                <w:rFonts w:ascii="Liberation Sans" w:hAnsi="Liberation Sans"/>
                <w:b w:val="0"/>
                <w:sz w:val="16"/>
              </w:rPr>
              <w:t>Adopt the 00–90 layered architecture.</w:t>
            </w:r>
          </w:p>
        </w:tc>
        <w:tc>
          <w:tcPr>
            <w:tcW w:type="dxa" w:w="1440"/>
            <w:vAlign w:val="top"/>
          </w:tcPr>
          <w:p>
            <w:pPr>
              <w:spacing w:after="0"/>
            </w:pPr>
            <w:r/>
            <w:r>
              <w:rPr>
                <w:rFonts w:ascii="Liberation Sans" w:hAnsi="Liberation Sans"/>
                <w:b w:val="0"/>
                <w:sz w:val="16"/>
              </w:rPr>
              <w:t>YES / NO</w:t>
            </w:r>
          </w:p>
        </w:tc>
      </w:tr>
      <w:tr>
        <w:tc>
          <w:tcPr>
            <w:tcW w:type="dxa" w:w="864"/>
            <w:vAlign w:val="top"/>
          </w:tcPr>
          <w:p>
            <w:pPr>
              <w:spacing w:after="0"/>
            </w:pPr>
            <w:r/>
            <w:r>
              <w:rPr>
                <w:rFonts w:ascii="Liberation Sans" w:hAnsi="Liberation Sans"/>
                <w:b w:val="0"/>
                <w:sz w:val="16"/>
              </w:rPr>
              <w:t>A2</w:t>
            </w:r>
          </w:p>
        </w:tc>
        <w:tc>
          <w:tcPr>
            <w:tcW w:type="dxa" w:w="8928"/>
            <w:vAlign w:val="top"/>
          </w:tcPr>
          <w:p>
            <w:pPr>
              <w:spacing w:after="0"/>
            </w:pPr>
            <w:r/>
            <w:r>
              <w:rPr>
                <w:rFonts w:ascii="Liberation Sans" w:hAnsi="Liberation Sans"/>
                <w:b w:val="0"/>
                <w:sz w:val="16"/>
              </w:rPr>
              <w:t>Adopt one-canonical-owner-per-reusable-rule as a machine-enforced principle.</w:t>
            </w:r>
          </w:p>
        </w:tc>
        <w:tc>
          <w:tcPr>
            <w:tcW w:type="dxa" w:w="1440"/>
            <w:vAlign w:val="top"/>
          </w:tcPr>
          <w:p>
            <w:pPr>
              <w:spacing w:after="0"/>
            </w:pPr>
            <w:r/>
            <w:r>
              <w:rPr>
                <w:rFonts w:ascii="Liberation Sans" w:hAnsi="Liberation Sans"/>
                <w:b w:val="0"/>
                <w:sz w:val="16"/>
              </w:rPr>
              <w:t>YES / NO</w:t>
            </w:r>
          </w:p>
        </w:tc>
      </w:tr>
      <w:tr>
        <w:tc>
          <w:tcPr>
            <w:tcW w:type="dxa" w:w="864"/>
            <w:vAlign w:val="top"/>
          </w:tcPr>
          <w:p>
            <w:pPr>
              <w:spacing w:after="0"/>
            </w:pPr>
            <w:r/>
            <w:r>
              <w:rPr>
                <w:rFonts w:ascii="Liberation Sans" w:hAnsi="Liberation Sans"/>
                <w:b w:val="0"/>
                <w:sz w:val="16"/>
              </w:rPr>
              <w:t>A3</w:t>
            </w:r>
          </w:p>
        </w:tc>
        <w:tc>
          <w:tcPr>
            <w:tcW w:type="dxa" w:w="8928"/>
            <w:vAlign w:val="top"/>
          </w:tcPr>
          <w:p>
            <w:pPr>
              <w:spacing w:after="0"/>
            </w:pPr>
            <w:r/>
            <w:r>
              <w:rPr>
                <w:rFonts w:ascii="Liberation Sans" w:hAnsi="Liberation Sans"/>
                <w:b w:val="0"/>
                <w:sz w:val="16"/>
              </w:rPr>
              <w:t>Create skill-registry.yaml as the architecture control plane.</w:t>
            </w:r>
          </w:p>
        </w:tc>
        <w:tc>
          <w:tcPr>
            <w:tcW w:type="dxa" w:w="1440"/>
            <w:vAlign w:val="top"/>
          </w:tcPr>
          <w:p>
            <w:pPr>
              <w:spacing w:after="0"/>
            </w:pPr>
            <w:r/>
            <w:r>
              <w:rPr>
                <w:rFonts w:ascii="Liberation Sans" w:hAnsi="Liberation Sans"/>
                <w:b w:val="0"/>
                <w:sz w:val="16"/>
              </w:rPr>
              <w:t>YES / NO</w:t>
            </w:r>
          </w:p>
        </w:tc>
      </w:tr>
      <w:tr>
        <w:tc>
          <w:tcPr>
            <w:tcW w:type="dxa" w:w="864"/>
            <w:vAlign w:val="top"/>
          </w:tcPr>
          <w:p>
            <w:pPr>
              <w:spacing w:after="0"/>
            </w:pPr>
            <w:r/>
            <w:r>
              <w:rPr>
                <w:rFonts w:ascii="Liberation Sans" w:hAnsi="Liberation Sans"/>
                <w:b w:val="0"/>
                <w:sz w:val="16"/>
              </w:rPr>
              <w:t>A4</w:t>
            </w:r>
          </w:p>
        </w:tc>
        <w:tc>
          <w:tcPr>
            <w:tcW w:type="dxa" w:w="8928"/>
            <w:vAlign w:val="top"/>
          </w:tcPr>
          <w:p>
            <w:pPr>
              <w:spacing w:after="0"/>
            </w:pPr>
            <w:r/>
            <w:r>
              <w:rPr>
                <w:rFonts w:ascii="Liberation Sans" w:hAnsi="Liberation Sans"/>
                <w:b w:val="0"/>
                <w:sz w:val="16"/>
              </w:rPr>
              <w:t>Keep current flat skill folders during Pass 1.</w:t>
            </w:r>
          </w:p>
        </w:tc>
        <w:tc>
          <w:tcPr>
            <w:tcW w:type="dxa" w:w="1440"/>
            <w:vAlign w:val="top"/>
          </w:tcPr>
          <w:p>
            <w:pPr>
              <w:spacing w:after="0"/>
            </w:pPr>
            <w:r/>
            <w:r>
              <w:rPr>
                <w:rFonts w:ascii="Liberation Sans" w:hAnsi="Liberation Sans"/>
                <w:b w:val="0"/>
                <w:sz w:val="16"/>
              </w:rPr>
              <w:t>YES / NO</w:t>
            </w:r>
          </w:p>
        </w:tc>
      </w:tr>
      <w:tr>
        <w:tc>
          <w:tcPr>
            <w:tcW w:type="dxa" w:w="864"/>
            <w:vAlign w:val="top"/>
          </w:tcPr>
          <w:p>
            <w:pPr>
              <w:spacing w:after="0"/>
            </w:pPr>
            <w:r/>
            <w:r>
              <w:rPr>
                <w:rFonts w:ascii="Liberation Sans" w:hAnsi="Liberation Sans"/>
                <w:b w:val="0"/>
                <w:sz w:val="16"/>
              </w:rPr>
              <w:t>A5</w:t>
            </w:r>
          </w:p>
        </w:tc>
        <w:tc>
          <w:tcPr>
            <w:tcW w:type="dxa" w:w="8928"/>
            <w:vAlign w:val="top"/>
          </w:tcPr>
          <w:p>
            <w:pPr>
              <w:spacing w:after="0"/>
            </w:pPr>
            <w:r/>
            <w:r>
              <w:rPr>
                <w:rFonts w:ascii="Liberation Sans" w:hAnsi="Liberation Sans"/>
                <w:b w:val="0"/>
                <w:sz w:val="16"/>
              </w:rPr>
              <w:t>Make corpus-coverage-auditor the canonical coverage engine.</w:t>
            </w:r>
          </w:p>
        </w:tc>
        <w:tc>
          <w:tcPr>
            <w:tcW w:type="dxa" w:w="1440"/>
            <w:vAlign w:val="top"/>
          </w:tcPr>
          <w:p>
            <w:pPr>
              <w:spacing w:after="0"/>
            </w:pPr>
            <w:r/>
            <w:r>
              <w:rPr>
                <w:rFonts w:ascii="Liberation Sans" w:hAnsi="Liberation Sans"/>
                <w:b w:val="0"/>
                <w:sz w:val="16"/>
              </w:rPr>
              <w:t>YES / NO</w:t>
            </w:r>
          </w:p>
        </w:tc>
      </w:tr>
      <w:tr>
        <w:tc>
          <w:tcPr>
            <w:tcW w:type="dxa" w:w="864"/>
            <w:vAlign w:val="top"/>
          </w:tcPr>
          <w:p>
            <w:pPr>
              <w:spacing w:after="0"/>
            </w:pPr>
            <w:r/>
            <w:r>
              <w:rPr>
                <w:rFonts w:ascii="Liberation Sans" w:hAnsi="Liberation Sans"/>
                <w:b w:val="0"/>
                <w:sz w:val="16"/>
              </w:rPr>
              <w:t>A6</w:t>
            </w:r>
          </w:p>
        </w:tc>
        <w:tc>
          <w:tcPr>
            <w:tcW w:type="dxa" w:w="8928"/>
            <w:vAlign w:val="top"/>
          </w:tcPr>
          <w:p>
            <w:pPr>
              <w:spacing w:after="0"/>
            </w:pPr>
            <w:r/>
            <w:r>
              <w:rPr>
                <w:rFonts w:ascii="Liberation Sans" w:hAnsi="Liberation Sans"/>
                <w:b w:val="0"/>
                <w:sz w:val="16"/>
              </w:rPr>
              <w:t>Migrate transfer-coverage-auditor to compatibility/profile semantics.</w:t>
            </w:r>
          </w:p>
        </w:tc>
        <w:tc>
          <w:tcPr>
            <w:tcW w:type="dxa" w:w="1440"/>
            <w:vAlign w:val="top"/>
          </w:tcPr>
          <w:p>
            <w:pPr>
              <w:spacing w:after="0"/>
            </w:pPr>
            <w:r/>
            <w:r>
              <w:rPr>
                <w:rFonts w:ascii="Liberation Sans" w:hAnsi="Liberation Sans"/>
                <w:b w:val="0"/>
                <w:sz w:val="16"/>
              </w:rPr>
              <w:t>YES / NO</w:t>
            </w:r>
          </w:p>
        </w:tc>
      </w:tr>
      <w:tr>
        <w:tc>
          <w:tcPr>
            <w:tcW w:type="dxa" w:w="864"/>
            <w:vAlign w:val="top"/>
          </w:tcPr>
          <w:p>
            <w:pPr>
              <w:spacing w:after="0"/>
            </w:pPr>
            <w:r/>
            <w:r>
              <w:rPr>
                <w:rFonts w:ascii="Liberation Sans" w:hAnsi="Liberation Sans"/>
                <w:b w:val="0"/>
                <w:sz w:val="16"/>
              </w:rPr>
              <w:t>A7</w:t>
            </w:r>
          </w:p>
        </w:tc>
        <w:tc>
          <w:tcPr>
            <w:tcW w:type="dxa" w:w="8928"/>
            <w:vAlign w:val="top"/>
          </w:tcPr>
          <w:p>
            <w:pPr>
              <w:spacing w:after="0"/>
            </w:pPr>
            <w:r/>
            <w:r>
              <w:rPr>
                <w:rFonts w:ascii="Liberation Sans" w:hAnsi="Liberation Sans"/>
                <w:b w:val="0"/>
                <w:sz w:val="16"/>
              </w:rPr>
              <w:t>Treat math-assimilation as a workflow under grade9-math authority.</w:t>
            </w:r>
          </w:p>
        </w:tc>
        <w:tc>
          <w:tcPr>
            <w:tcW w:type="dxa" w:w="1440"/>
            <w:vAlign w:val="top"/>
          </w:tcPr>
          <w:p>
            <w:pPr>
              <w:spacing w:after="0"/>
            </w:pPr>
            <w:r/>
            <w:r>
              <w:rPr>
                <w:rFonts w:ascii="Liberation Sans" w:hAnsi="Liberation Sans"/>
                <w:b w:val="0"/>
                <w:sz w:val="16"/>
              </w:rPr>
              <w:t>YES / NO</w:t>
            </w:r>
          </w:p>
        </w:tc>
      </w:tr>
      <w:tr>
        <w:tc>
          <w:tcPr>
            <w:tcW w:type="dxa" w:w="864"/>
            <w:vAlign w:val="top"/>
          </w:tcPr>
          <w:p>
            <w:pPr>
              <w:spacing w:after="0"/>
            </w:pPr>
            <w:r/>
            <w:r>
              <w:rPr>
                <w:rFonts w:ascii="Liberation Sans" w:hAnsi="Liberation Sans"/>
                <w:b w:val="0"/>
                <w:sz w:val="16"/>
              </w:rPr>
              <w:t>A8</w:t>
            </w:r>
          </w:p>
        </w:tc>
        <w:tc>
          <w:tcPr>
            <w:tcW w:type="dxa" w:w="8928"/>
            <w:vAlign w:val="top"/>
          </w:tcPr>
          <w:p>
            <w:pPr>
              <w:spacing w:after="0"/>
            </w:pPr>
            <w:r/>
            <w:r>
              <w:rPr>
                <w:rFonts w:ascii="Liberation Sans" w:hAnsi="Liberation Sans"/>
                <w:b w:val="0"/>
                <w:sz w:val="16"/>
              </w:rPr>
              <w:t>Keep the two publication engines separate and clarify display names.</w:t>
            </w:r>
          </w:p>
        </w:tc>
        <w:tc>
          <w:tcPr>
            <w:tcW w:type="dxa" w:w="1440"/>
            <w:vAlign w:val="top"/>
          </w:tcPr>
          <w:p>
            <w:pPr>
              <w:spacing w:after="0"/>
            </w:pPr>
            <w:r/>
            <w:r>
              <w:rPr>
                <w:rFonts w:ascii="Liberation Sans" w:hAnsi="Liberation Sans"/>
                <w:b w:val="0"/>
                <w:sz w:val="16"/>
              </w:rPr>
              <w:t>YES / NO</w:t>
            </w:r>
          </w:p>
        </w:tc>
      </w:tr>
      <w:tr>
        <w:tc>
          <w:tcPr>
            <w:tcW w:type="dxa" w:w="864"/>
            <w:vAlign w:val="top"/>
          </w:tcPr>
          <w:p>
            <w:pPr>
              <w:spacing w:after="0"/>
            </w:pPr>
            <w:r/>
            <w:r>
              <w:rPr>
                <w:rFonts w:ascii="Liberation Sans" w:hAnsi="Liberation Sans"/>
                <w:b w:val="0"/>
                <w:sz w:val="16"/>
              </w:rPr>
              <w:t>A9</w:t>
            </w:r>
          </w:p>
        </w:tc>
        <w:tc>
          <w:tcPr>
            <w:tcW w:type="dxa" w:w="8928"/>
            <w:vAlign w:val="top"/>
          </w:tcPr>
          <w:p>
            <w:pPr>
              <w:spacing w:after="0"/>
            </w:pPr>
            <w:r/>
            <w:r>
              <w:rPr>
                <w:rFonts w:ascii="Liberation Sans" w:hAnsi="Liberation Sans"/>
                <w:b w:val="0"/>
                <w:sz w:val="16"/>
              </w:rPr>
              <w:t>Move IOQM conceptually under Programs/Tracks.</w:t>
            </w:r>
          </w:p>
        </w:tc>
        <w:tc>
          <w:tcPr>
            <w:tcW w:type="dxa" w:w="1440"/>
            <w:vAlign w:val="top"/>
          </w:tcPr>
          <w:p>
            <w:pPr>
              <w:spacing w:after="0"/>
            </w:pPr>
            <w:r/>
            <w:r>
              <w:rPr>
                <w:rFonts w:ascii="Liberation Sans" w:hAnsi="Liberation Sans"/>
                <w:b w:val="0"/>
                <w:sz w:val="16"/>
              </w:rPr>
              <w:t>YES / NO</w:t>
            </w:r>
          </w:p>
        </w:tc>
      </w:tr>
      <w:tr>
        <w:tc>
          <w:tcPr>
            <w:tcW w:type="dxa" w:w="864"/>
            <w:vAlign w:val="top"/>
          </w:tcPr>
          <w:p>
            <w:pPr>
              <w:spacing w:after="0"/>
            </w:pPr>
            <w:r/>
            <w:r>
              <w:rPr>
                <w:rFonts w:ascii="Liberation Sans" w:hAnsi="Liberation Sans"/>
                <w:b w:val="0"/>
                <w:sz w:val="16"/>
              </w:rPr>
              <w:t>A10</w:t>
            </w:r>
          </w:p>
        </w:tc>
        <w:tc>
          <w:tcPr>
            <w:tcW w:type="dxa" w:w="8928"/>
            <w:vAlign w:val="top"/>
          </w:tcPr>
          <w:p>
            <w:pPr>
              <w:spacing w:after="0"/>
            </w:pPr>
            <w:r/>
            <w:r>
              <w:rPr>
                <w:rFonts w:ascii="Liberation Sans" w:hAnsi="Liberation Sans"/>
                <w:b w:val="0"/>
                <w:sz w:val="16"/>
              </w:rPr>
              <w:t>Generate SKILLSET/install/distribution artifacts from the registry.</w:t>
            </w:r>
          </w:p>
        </w:tc>
        <w:tc>
          <w:tcPr>
            <w:tcW w:type="dxa" w:w="1440"/>
            <w:vAlign w:val="top"/>
          </w:tcPr>
          <w:p>
            <w:pPr>
              <w:spacing w:after="0"/>
            </w:pPr>
            <w:r/>
            <w:r>
              <w:rPr>
                <w:rFonts w:ascii="Liberation Sans" w:hAnsi="Liberation Sans"/>
                <w:b w:val="0"/>
                <w:sz w:val="16"/>
              </w:rPr>
              <w:t>YES / NO</w:t>
            </w:r>
          </w:p>
        </w:tc>
      </w:tr>
      <w:tr>
        <w:tc>
          <w:tcPr>
            <w:tcW w:type="dxa" w:w="864"/>
            <w:vAlign w:val="top"/>
          </w:tcPr>
          <w:p>
            <w:pPr>
              <w:spacing w:after="0"/>
            </w:pPr>
            <w:r/>
            <w:r>
              <w:rPr>
                <w:rFonts w:ascii="Liberation Sans" w:hAnsi="Liberation Sans"/>
                <w:b w:val="0"/>
                <w:sz w:val="16"/>
              </w:rPr>
              <w:t>A11</w:t>
            </w:r>
          </w:p>
        </w:tc>
        <w:tc>
          <w:tcPr>
            <w:tcW w:type="dxa" w:w="8928"/>
            <w:vAlign w:val="top"/>
          </w:tcPr>
          <w:p>
            <w:pPr>
              <w:spacing w:after="0"/>
            </w:pPr>
            <w:r/>
            <w:r>
              <w:rPr>
                <w:rFonts w:ascii="Liberation Sans" w:hAnsi="Liberation Sans"/>
                <w:b w:val="0"/>
                <w:sz w:val="16"/>
              </w:rPr>
              <w:t>Adopt named difficulty/hint profile schema without collapsing subject scales.</w:t>
            </w:r>
          </w:p>
        </w:tc>
        <w:tc>
          <w:tcPr>
            <w:tcW w:type="dxa" w:w="1440"/>
            <w:vAlign w:val="top"/>
          </w:tcPr>
          <w:p>
            <w:pPr>
              <w:spacing w:after="0"/>
            </w:pPr>
            <w:r/>
            <w:r>
              <w:rPr>
                <w:rFonts w:ascii="Liberation Sans" w:hAnsi="Liberation Sans"/>
                <w:b w:val="0"/>
                <w:sz w:val="16"/>
              </w:rPr>
              <w:t>YES / NO</w:t>
            </w:r>
          </w:p>
        </w:tc>
      </w:tr>
      <w:tr>
        <w:tc>
          <w:tcPr>
            <w:tcW w:type="dxa" w:w="864"/>
            <w:vAlign w:val="top"/>
          </w:tcPr>
          <w:p>
            <w:pPr>
              <w:spacing w:after="0"/>
            </w:pPr>
            <w:r/>
            <w:r>
              <w:rPr>
                <w:rFonts w:ascii="Liberation Sans" w:hAnsi="Liberation Sans"/>
                <w:b w:val="0"/>
                <w:sz w:val="16"/>
              </w:rPr>
              <w:t>A12</w:t>
            </w:r>
          </w:p>
        </w:tc>
        <w:tc>
          <w:tcPr>
            <w:tcW w:type="dxa" w:w="8928"/>
            <w:vAlign w:val="top"/>
          </w:tcPr>
          <w:p>
            <w:pPr>
              <w:spacing w:after="0"/>
            </w:pPr>
            <w:r/>
            <w:r>
              <w:rPr>
                <w:rFonts w:ascii="Liberation Sans" w:hAnsi="Liberation Sans"/>
                <w:b w:val="0"/>
                <w:sz w:val="16"/>
              </w:rPr>
              <w:t>Adopt four-pass migration sequence.</w:t>
            </w:r>
          </w:p>
        </w:tc>
        <w:tc>
          <w:tcPr>
            <w:tcW w:type="dxa" w:w="1440"/>
            <w:vAlign w:val="top"/>
          </w:tcPr>
          <w:p>
            <w:pPr>
              <w:spacing w:after="0"/>
            </w:pPr>
            <w:r/>
            <w:r>
              <w:rPr>
                <w:rFonts w:ascii="Liberation Sans" w:hAnsi="Liberation Sans"/>
                <w:b w:val="0"/>
                <w:sz w:val="16"/>
              </w:rPr>
              <w:t>YES / NO</w:t>
            </w:r>
          </w:p>
        </w:tc>
      </w:tr>
    </w:tbl>
    <w:p/>
    <w:p>
      <w:pPr>
        <w:pStyle w:val="Heading1"/>
      </w:pPr>
      <w:r>
        <w:t>20. Recommended approval statement</w:t>
      </w:r>
    </w:p>
    <w:tbl>
      <w:tblPr>
        <w:tblStyle w:val="TableGrid"/>
        <w:tblW w:type="auto" w:w="0"/>
        <w:jc w:val="center"/>
        <w:tblLook w:firstColumn="1" w:firstRow="1" w:lastColumn="0" w:lastRow="0" w:noHBand="0" w:noVBand="1" w:val="04A0"/>
      </w:tblPr>
      <w:tblGrid>
        <w:gridCol w:w="10224"/>
      </w:tblGrid>
      <w:tr>
        <w:tc>
          <w:tcPr>
            <w:tcW w:type="dxa" w:w="10224"/>
            <w:shd w:fill="EAF4F4"/>
          </w:tcPr>
          <w:p>
            <w:pPr>
              <w:spacing w:after="40"/>
            </w:pPr>
            <w:r>
              <w:rPr>
                <w:b/>
                <w:color w:val="005C5C"/>
                <w:sz w:val="20"/>
              </w:rPr>
              <w:t>Proposed approval</w:t>
              <w:br/>
            </w:r>
            <w:r>
              <w:rPr>
                <w:sz w:val="18"/>
              </w:rPr>
              <w:t>Approved in principle to refactor the Grade 9 skill family using the layered architecture, canonical authority ownership, skill-registry control plane, generated distributions, compatibility lifecycle and four-pass migration sequence described in this note. Pass 1 may proceed without renaming or physically relocating existing skill folders. Any removal of legacy skill IDs or material change to subject pedagogy requires separate approval.</w:t>
            </w:r>
          </w:p>
        </w:tc>
      </w:tr>
    </w:tbl>
    <w:p/>
    <w:p>
      <w:r>
        <w:br w:type="page"/>
      </w:r>
    </w:p>
    <w:p>
      <w:pPr>
        <w:pStyle w:val="Heading1"/>
      </w:pPr>
      <w:r>
        <w:t>Appendix A — Proposed classification of all 20 current skills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4320"/>
            <w:shd w:fill="1F3347"/>
            <w:vAlign w:val="center"/>
          </w:tcPr>
          <w:p>
            <w:pPr>
              <w:spacing w:after="0"/>
            </w:pPr>
            <w:r/>
            <w:r>
              <w:rPr>
                <w:rFonts w:ascii="Liberation Sans" w:hAnsi="Liberation Sans"/>
                <w:b/>
                <w:color w:val="FFFFFF"/>
                <w:sz w:val="15"/>
              </w:rPr>
              <w:t>Skill</w:t>
            </w:r>
          </w:p>
        </w:tc>
        <w:tc>
          <w:tcPr>
            <w:tcW w:type="dxa" w:w="3312"/>
            <w:shd w:fill="1F3347"/>
            <w:vAlign w:val="center"/>
          </w:tcPr>
          <w:p>
            <w:pPr>
              <w:spacing w:after="0"/>
            </w:pPr>
            <w:r/>
            <w:r>
              <w:rPr>
                <w:rFonts w:ascii="Liberation Sans" w:hAnsi="Liberation Sans"/>
                <w:b/>
                <w:color w:val="FFFFFF"/>
                <w:sz w:val="15"/>
              </w:rPr>
              <w:t>Proposed layer</w:t>
            </w:r>
          </w:p>
        </w:tc>
        <w:tc>
          <w:tcPr>
            <w:tcW w:type="dxa" w:w="2448"/>
            <w:shd w:fill="1F3347"/>
            <w:vAlign w:val="center"/>
          </w:tcPr>
          <w:p>
            <w:pPr>
              <w:spacing w:after="0"/>
            </w:pPr>
            <w:r/>
            <w:r>
              <w:rPr>
                <w:rFonts w:ascii="Liberation Sans" w:hAnsi="Liberation Sans"/>
                <w:b/>
                <w:color w:val="FFFFFF"/>
                <w:sz w:val="15"/>
              </w:rPr>
              <w:t>Kind</w:t>
            </w:r>
          </w:p>
        </w:tc>
        <w:tc>
          <w:tcPr>
            <w:tcW w:type="dxa" w:w="1440"/>
            <w:shd w:fill="1F3347"/>
            <w:vAlign w:val="center"/>
          </w:tcPr>
          <w:p>
            <w:pPr>
              <w:spacing w:after="0"/>
            </w:pPr>
            <w:r/>
            <w:r>
              <w:rPr>
                <w:rFonts w:ascii="Liberation Sans" w:hAnsi="Liberation Sans"/>
                <w:b/>
                <w:color w:val="FFFFFF"/>
                <w:sz w:val="15"/>
              </w:rPr>
              <w:t>Status</w:t>
            </w:r>
          </w:p>
        </w:tc>
      </w:tr>
      <w:tr>
        <w:tc>
          <w:tcPr>
            <w:tcW w:type="dxa" w:w="4320"/>
            <w:vAlign w:val="top"/>
          </w:tcPr>
          <w:p>
            <w:pPr>
              <w:spacing w:after="0"/>
            </w:pPr>
            <w:r/>
            <w:r>
              <w:rPr>
                <w:rFonts w:ascii="Liberation Sans" w:hAnsi="Liberation Sans"/>
                <w:b w:val="0"/>
                <w:sz w:val="15"/>
              </w:rPr>
              <w:t>grade9</w:t>
            </w:r>
          </w:p>
        </w:tc>
        <w:tc>
          <w:tcPr>
            <w:tcW w:type="dxa" w:w="3312"/>
            <w:vAlign w:val="top"/>
          </w:tcPr>
          <w:p>
            <w:pPr>
              <w:spacing w:after="0"/>
            </w:pPr>
            <w:r/>
            <w:r>
              <w:rPr>
                <w:rFonts w:ascii="Liberation Sans" w:hAnsi="Liberation Sans"/>
                <w:b w:val="0"/>
                <w:sz w:val="15"/>
              </w:rPr>
              <w:t>00 Orchestration</w:t>
            </w:r>
          </w:p>
        </w:tc>
        <w:tc>
          <w:tcPr>
            <w:tcW w:type="dxa" w:w="2448"/>
            <w:vAlign w:val="top"/>
          </w:tcPr>
          <w:p>
            <w:pPr>
              <w:spacing w:after="0"/>
            </w:pPr>
            <w:r/>
            <w:r>
              <w:rPr>
                <w:rFonts w:ascii="Liberation Sans" w:hAnsi="Liberation Sans"/>
                <w:b w:val="0"/>
                <w:sz w:val="15"/>
              </w:rPr>
              <w:t>ROUTER</w:t>
            </w:r>
          </w:p>
        </w:tc>
        <w:tc>
          <w:tcPr>
            <w:tcW w:type="dxa" w:w="1440"/>
            <w:vAlign w:val="top"/>
          </w:tcPr>
          <w:p>
            <w:pPr>
              <w:spacing w:after="0"/>
            </w:pPr>
            <w:r/>
            <w:r>
              <w:rPr>
                <w:rFonts w:ascii="Liberation Sans" w:hAnsi="Liberation Sans"/>
                <w:b w:val="0"/>
                <w:sz w:val="15"/>
              </w:rPr>
              <w:t>Canonical</w:t>
            </w:r>
          </w:p>
        </w:tc>
      </w:tr>
      <w:tr>
        <w:tc>
          <w:tcPr>
            <w:tcW w:type="dxa" w:w="4320"/>
            <w:vAlign w:val="top"/>
          </w:tcPr>
          <w:p>
            <w:pPr>
              <w:spacing w:after="0"/>
            </w:pPr>
            <w:r/>
            <w:r>
              <w:rPr>
                <w:rFonts w:ascii="Liberation Sans" w:hAnsi="Liberation Sans"/>
                <w:b w:val="0"/>
                <w:sz w:val="15"/>
              </w:rPr>
              <w:t>grade9-source-grounding</w:t>
            </w:r>
          </w:p>
        </w:tc>
        <w:tc>
          <w:tcPr>
            <w:tcW w:type="dxa" w:w="3312"/>
            <w:vAlign w:val="top"/>
          </w:tcPr>
          <w:p>
            <w:pPr>
              <w:spacing w:after="0"/>
            </w:pPr>
            <w:r/>
            <w:r>
              <w:rPr>
                <w:rFonts w:ascii="Liberation Sans" w:hAnsi="Liberation Sans"/>
                <w:b w:val="0"/>
                <w:sz w:val="15"/>
              </w:rPr>
              <w:t>10 Source &amp; Knowledge</w:t>
            </w:r>
          </w:p>
        </w:tc>
        <w:tc>
          <w:tcPr>
            <w:tcW w:type="dxa" w:w="2448"/>
            <w:vAlign w:val="top"/>
          </w:tcPr>
          <w:p>
            <w:pPr>
              <w:spacing w:after="0"/>
            </w:pPr>
            <w:r/>
            <w:r>
              <w:rPr>
                <w:rFonts w:ascii="Liberation Sans" w:hAnsi="Liberation Sans"/>
                <w:b w:val="0"/>
                <w:sz w:val="15"/>
              </w:rPr>
              <w:t>AUTHORITY</w:t>
            </w:r>
          </w:p>
        </w:tc>
        <w:tc>
          <w:tcPr>
            <w:tcW w:type="dxa" w:w="1440"/>
            <w:vAlign w:val="top"/>
          </w:tcPr>
          <w:p>
            <w:pPr>
              <w:spacing w:after="0"/>
            </w:pPr>
            <w:r/>
            <w:r>
              <w:rPr>
                <w:rFonts w:ascii="Liberation Sans" w:hAnsi="Liberation Sans"/>
                <w:b w:val="0"/>
                <w:sz w:val="15"/>
              </w:rPr>
              <w:t>Canonical</w:t>
            </w:r>
          </w:p>
        </w:tc>
      </w:tr>
      <w:tr>
        <w:tc>
          <w:tcPr>
            <w:tcW w:type="dxa" w:w="4320"/>
            <w:vAlign w:val="top"/>
          </w:tcPr>
          <w:p>
            <w:pPr>
              <w:spacing w:after="0"/>
            </w:pPr>
            <w:r/>
            <w:r>
              <w:rPr>
                <w:rFonts w:ascii="Liberation Sans" w:hAnsi="Liberation Sans"/>
                <w:b w:val="0"/>
                <w:sz w:val="15"/>
              </w:rPr>
              <w:t>grade9-concept-architect</w:t>
            </w:r>
          </w:p>
        </w:tc>
        <w:tc>
          <w:tcPr>
            <w:tcW w:type="dxa" w:w="3312"/>
            <w:vAlign w:val="top"/>
          </w:tcPr>
          <w:p>
            <w:pPr>
              <w:spacing w:after="0"/>
            </w:pPr>
            <w:r/>
            <w:r>
              <w:rPr>
                <w:rFonts w:ascii="Liberation Sans" w:hAnsi="Liberation Sans"/>
                <w:b w:val="0"/>
                <w:sz w:val="15"/>
              </w:rPr>
              <w:t>10 Source &amp; Knowledge</w:t>
            </w:r>
          </w:p>
        </w:tc>
        <w:tc>
          <w:tcPr>
            <w:tcW w:type="dxa" w:w="2448"/>
            <w:vAlign w:val="top"/>
          </w:tcPr>
          <w:p>
            <w:pPr>
              <w:spacing w:after="0"/>
            </w:pPr>
            <w:r/>
            <w:r>
              <w:rPr>
                <w:rFonts w:ascii="Liberation Sans" w:hAnsi="Liberation Sans"/>
                <w:b w:val="0"/>
                <w:sz w:val="15"/>
              </w:rPr>
              <w:t>AUTHORITY</w:t>
            </w:r>
          </w:p>
        </w:tc>
        <w:tc>
          <w:tcPr>
            <w:tcW w:type="dxa" w:w="1440"/>
            <w:vAlign w:val="top"/>
          </w:tcPr>
          <w:p>
            <w:pPr>
              <w:spacing w:after="0"/>
            </w:pPr>
            <w:r/>
            <w:r>
              <w:rPr>
                <w:rFonts w:ascii="Liberation Sans" w:hAnsi="Liberation Sans"/>
                <w:b w:val="0"/>
                <w:sz w:val="15"/>
              </w:rPr>
              <w:t>Canonical</w:t>
            </w:r>
          </w:p>
        </w:tc>
      </w:tr>
      <w:tr>
        <w:tc>
          <w:tcPr>
            <w:tcW w:type="dxa" w:w="4320"/>
            <w:vAlign w:val="top"/>
          </w:tcPr>
          <w:p>
            <w:pPr>
              <w:spacing w:after="0"/>
            </w:pPr>
            <w:r/>
            <w:r>
              <w:rPr>
                <w:rFonts w:ascii="Liberation Sans" w:hAnsi="Liberation Sans"/>
                <w:b w:val="0"/>
                <w:sz w:val="15"/>
              </w:rPr>
              <w:t>grade9-math</w:t>
            </w:r>
          </w:p>
        </w:tc>
        <w:tc>
          <w:tcPr>
            <w:tcW w:type="dxa" w:w="3312"/>
            <w:vAlign w:val="top"/>
          </w:tcPr>
          <w:p>
            <w:pPr>
              <w:spacing w:after="0"/>
            </w:pPr>
            <w:r/>
            <w:r>
              <w:rPr>
                <w:rFonts w:ascii="Liberation Sans" w:hAnsi="Liberation Sans"/>
                <w:b w:val="0"/>
                <w:sz w:val="15"/>
              </w:rPr>
              <w:t>20 Subject Authorities</w:t>
            </w:r>
          </w:p>
        </w:tc>
        <w:tc>
          <w:tcPr>
            <w:tcW w:type="dxa" w:w="2448"/>
            <w:vAlign w:val="top"/>
          </w:tcPr>
          <w:p>
            <w:pPr>
              <w:spacing w:after="0"/>
            </w:pPr>
            <w:r/>
            <w:r>
              <w:rPr>
                <w:rFonts w:ascii="Liberation Sans" w:hAnsi="Liberation Sans"/>
                <w:b w:val="0"/>
                <w:sz w:val="15"/>
              </w:rPr>
              <w:t>AUTHORITY</w:t>
            </w:r>
          </w:p>
        </w:tc>
        <w:tc>
          <w:tcPr>
            <w:tcW w:type="dxa" w:w="1440"/>
            <w:vAlign w:val="top"/>
          </w:tcPr>
          <w:p>
            <w:pPr>
              <w:spacing w:after="0"/>
            </w:pPr>
            <w:r/>
            <w:r>
              <w:rPr>
                <w:rFonts w:ascii="Liberation Sans" w:hAnsi="Liberation Sans"/>
                <w:b w:val="0"/>
                <w:sz w:val="15"/>
              </w:rPr>
              <w:t>Canonical</w:t>
            </w:r>
          </w:p>
        </w:tc>
      </w:tr>
      <w:tr>
        <w:tc>
          <w:tcPr>
            <w:tcW w:type="dxa" w:w="4320"/>
            <w:vAlign w:val="top"/>
          </w:tcPr>
          <w:p>
            <w:pPr>
              <w:spacing w:after="0"/>
            </w:pPr>
            <w:r/>
            <w:r>
              <w:rPr>
                <w:rFonts w:ascii="Liberation Sans" w:hAnsi="Liberation Sans"/>
                <w:b w:val="0"/>
                <w:sz w:val="15"/>
              </w:rPr>
              <w:t>grade9-physics</w:t>
            </w:r>
          </w:p>
        </w:tc>
        <w:tc>
          <w:tcPr>
            <w:tcW w:type="dxa" w:w="3312"/>
            <w:vAlign w:val="top"/>
          </w:tcPr>
          <w:p>
            <w:pPr>
              <w:spacing w:after="0"/>
            </w:pPr>
            <w:r/>
            <w:r>
              <w:rPr>
                <w:rFonts w:ascii="Liberation Sans" w:hAnsi="Liberation Sans"/>
                <w:b w:val="0"/>
                <w:sz w:val="15"/>
              </w:rPr>
              <w:t>20 Subject Authorities</w:t>
            </w:r>
          </w:p>
        </w:tc>
        <w:tc>
          <w:tcPr>
            <w:tcW w:type="dxa" w:w="2448"/>
            <w:vAlign w:val="top"/>
          </w:tcPr>
          <w:p>
            <w:pPr>
              <w:spacing w:after="0"/>
            </w:pPr>
            <w:r/>
            <w:r>
              <w:rPr>
                <w:rFonts w:ascii="Liberation Sans" w:hAnsi="Liberation Sans"/>
                <w:b w:val="0"/>
                <w:sz w:val="15"/>
              </w:rPr>
              <w:t>AUTHORITY</w:t>
            </w:r>
          </w:p>
        </w:tc>
        <w:tc>
          <w:tcPr>
            <w:tcW w:type="dxa" w:w="1440"/>
            <w:vAlign w:val="top"/>
          </w:tcPr>
          <w:p>
            <w:pPr>
              <w:spacing w:after="0"/>
            </w:pPr>
            <w:r/>
            <w:r>
              <w:rPr>
                <w:rFonts w:ascii="Liberation Sans" w:hAnsi="Liberation Sans"/>
                <w:b w:val="0"/>
                <w:sz w:val="15"/>
              </w:rPr>
              <w:t>Canonical</w:t>
            </w:r>
          </w:p>
        </w:tc>
      </w:tr>
      <w:tr>
        <w:tc>
          <w:tcPr>
            <w:tcW w:type="dxa" w:w="4320"/>
            <w:vAlign w:val="top"/>
          </w:tcPr>
          <w:p>
            <w:pPr>
              <w:spacing w:after="0"/>
            </w:pPr>
            <w:r/>
            <w:r>
              <w:rPr>
                <w:rFonts w:ascii="Liberation Sans" w:hAnsi="Liberation Sans"/>
                <w:b w:val="0"/>
                <w:sz w:val="15"/>
              </w:rPr>
              <w:t>grade9-chemistry</w:t>
            </w:r>
          </w:p>
        </w:tc>
        <w:tc>
          <w:tcPr>
            <w:tcW w:type="dxa" w:w="3312"/>
            <w:vAlign w:val="top"/>
          </w:tcPr>
          <w:p>
            <w:pPr>
              <w:spacing w:after="0"/>
            </w:pPr>
            <w:r/>
            <w:r>
              <w:rPr>
                <w:rFonts w:ascii="Liberation Sans" w:hAnsi="Liberation Sans"/>
                <w:b w:val="0"/>
                <w:sz w:val="15"/>
              </w:rPr>
              <w:t>20 Subject Authorities</w:t>
            </w:r>
          </w:p>
        </w:tc>
        <w:tc>
          <w:tcPr>
            <w:tcW w:type="dxa" w:w="2448"/>
            <w:vAlign w:val="top"/>
          </w:tcPr>
          <w:p>
            <w:pPr>
              <w:spacing w:after="0"/>
            </w:pPr>
            <w:r/>
            <w:r>
              <w:rPr>
                <w:rFonts w:ascii="Liberation Sans" w:hAnsi="Liberation Sans"/>
                <w:b w:val="0"/>
                <w:sz w:val="15"/>
              </w:rPr>
              <w:t>AUTHORITY</w:t>
            </w:r>
          </w:p>
        </w:tc>
        <w:tc>
          <w:tcPr>
            <w:tcW w:type="dxa" w:w="1440"/>
            <w:vAlign w:val="top"/>
          </w:tcPr>
          <w:p>
            <w:pPr>
              <w:spacing w:after="0"/>
            </w:pPr>
            <w:r/>
            <w:r>
              <w:rPr>
                <w:rFonts w:ascii="Liberation Sans" w:hAnsi="Liberation Sans"/>
                <w:b w:val="0"/>
                <w:sz w:val="15"/>
              </w:rPr>
              <w:t>Canonical</w:t>
            </w:r>
          </w:p>
        </w:tc>
      </w:tr>
      <w:tr>
        <w:tc>
          <w:tcPr>
            <w:tcW w:type="dxa" w:w="4320"/>
            <w:vAlign w:val="top"/>
          </w:tcPr>
          <w:p>
            <w:pPr>
              <w:spacing w:after="0"/>
            </w:pPr>
            <w:r/>
            <w:r>
              <w:rPr>
                <w:rFonts w:ascii="Liberation Sans" w:hAnsi="Liberation Sans"/>
                <w:b w:val="0"/>
                <w:sz w:val="15"/>
              </w:rPr>
              <w:t>grade9-question-bank</w:t>
            </w:r>
          </w:p>
        </w:tc>
        <w:tc>
          <w:tcPr>
            <w:tcW w:type="dxa" w:w="3312"/>
            <w:vAlign w:val="top"/>
          </w:tcPr>
          <w:p>
            <w:pPr>
              <w:spacing w:after="0"/>
            </w:pPr>
            <w:r/>
            <w:r>
              <w:rPr>
                <w:rFonts w:ascii="Liberation Sans" w:hAnsi="Liberation Sans"/>
                <w:b w:val="0"/>
                <w:sz w:val="15"/>
              </w:rPr>
              <w:t>30 Learning Object Authoring</w:t>
            </w:r>
          </w:p>
        </w:tc>
        <w:tc>
          <w:tcPr>
            <w:tcW w:type="dxa" w:w="2448"/>
            <w:vAlign w:val="top"/>
          </w:tcPr>
          <w:p>
            <w:pPr>
              <w:spacing w:after="0"/>
            </w:pPr>
            <w:r/>
            <w:r>
              <w:rPr>
                <w:rFonts w:ascii="Liberation Sans" w:hAnsi="Liberation Sans"/>
                <w:b w:val="0"/>
                <w:sz w:val="15"/>
              </w:rPr>
              <w:t>SERVICE</w:t>
            </w:r>
          </w:p>
        </w:tc>
        <w:tc>
          <w:tcPr>
            <w:tcW w:type="dxa" w:w="1440"/>
            <w:vAlign w:val="top"/>
          </w:tcPr>
          <w:p>
            <w:pPr>
              <w:spacing w:after="0"/>
            </w:pPr>
            <w:r/>
            <w:r>
              <w:rPr>
                <w:rFonts w:ascii="Liberation Sans" w:hAnsi="Liberation Sans"/>
                <w:b w:val="0"/>
                <w:sz w:val="15"/>
              </w:rPr>
              <w:t>Canonical</w:t>
            </w:r>
          </w:p>
        </w:tc>
      </w:tr>
      <w:tr>
        <w:tc>
          <w:tcPr>
            <w:tcW w:type="dxa" w:w="4320"/>
            <w:vAlign w:val="top"/>
          </w:tcPr>
          <w:p>
            <w:pPr>
              <w:spacing w:after="0"/>
            </w:pPr>
            <w:r/>
            <w:r>
              <w:rPr>
                <w:rFonts w:ascii="Liberation Sans" w:hAnsi="Liberation Sans"/>
                <w:b w:val="0"/>
                <w:sz w:val="15"/>
              </w:rPr>
              <w:t>grade9-learning-enrichment</w:t>
            </w:r>
          </w:p>
        </w:tc>
        <w:tc>
          <w:tcPr>
            <w:tcW w:type="dxa" w:w="3312"/>
            <w:vAlign w:val="top"/>
          </w:tcPr>
          <w:p>
            <w:pPr>
              <w:spacing w:after="0"/>
            </w:pPr>
            <w:r/>
            <w:r>
              <w:rPr>
                <w:rFonts w:ascii="Liberation Sans" w:hAnsi="Liberation Sans"/>
                <w:b w:val="0"/>
                <w:sz w:val="15"/>
              </w:rPr>
              <w:t>30 Learning Object Authoring</w:t>
            </w:r>
          </w:p>
        </w:tc>
        <w:tc>
          <w:tcPr>
            <w:tcW w:type="dxa" w:w="2448"/>
            <w:vAlign w:val="top"/>
          </w:tcPr>
          <w:p>
            <w:pPr>
              <w:spacing w:after="0"/>
            </w:pPr>
            <w:r/>
            <w:r>
              <w:rPr>
                <w:rFonts w:ascii="Liberation Sans" w:hAnsi="Liberation Sans"/>
                <w:b w:val="0"/>
                <w:sz w:val="15"/>
              </w:rPr>
              <w:t>SERVICE</w:t>
            </w:r>
          </w:p>
        </w:tc>
        <w:tc>
          <w:tcPr>
            <w:tcW w:type="dxa" w:w="1440"/>
            <w:vAlign w:val="top"/>
          </w:tcPr>
          <w:p>
            <w:pPr>
              <w:spacing w:after="0"/>
            </w:pPr>
            <w:r/>
            <w:r>
              <w:rPr>
                <w:rFonts w:ascii="Liberation Sans" w:hAnsi="Liberation Sans"/>
                <w:b w:val="0"/>
                <w:sz w:val="15"/>
              </w:rPr>
              <w:t>Canonical</w:t>
            </w:r>
          </w:p>
        </w:tc>
      </w:tr>
      <w:tr>
        <w:tc>
          <w:tcPr>
            <w:tcW w:type="dxa" w:w="4320"/>
            <w:vAlign w:val="top"/>
          </w:tcPr>
          <w:p>
            <w:pPr>
              <w:spacing w:after="0"/>
            </w:pPr>
            <w:r/>
            <w:r>
              <w:rPr>
                <w:rFonts w:ascii="Liberation Sans" w:hAnsi="Liberation Sans"/>
                <w:b w:val="0"/>
                <w:sz w:val="15"/>
              </w:rPr>
              <w:t>grade9-math-assimilation</w:t>
            </w:r>
          </w:p>
        </w:tc>
        <w:tc>
          <w:tcPr>
            <w:tcW w:type="dxa" w:w="3312"/>
            <w:vAlign w:val="top"/>
          </w:tcPr>
          <w:p>
            <w:pPr>
              <w:spacing w:after="0"/>
            </w:pPr>
            <w:r/>
            <w:r>
              <w:rPr>
                <w:rFonts w:ascii="Liberation Sans" w:hAnsi="Liberation Sans"/>
                <w:b w:val="0"/>
                <w:sz w:val="15"/>
              </w:rPr>
              <w:t>40 Product Workflows</w:t>
            </w:r>
          </w:p>
        </w:tc>
        <w:tc>
          <w:tcPr>
            <w:tcW w:type="dxa" w:w="2448"/>
            <w:vAlign w:val="top"/>
          </w:tcPr>
          <w:p>
            <w:pPr>
              <w:spacing w:after="0"/>
            </w:pPr>
            <w:r/>
            <w:r>
              <w:rPr>
                <w:rFonts w:ascii="Liberation Sans" w:hAnsi="Liberation Sans"/>
                <w:b w:val="0"/>
                <w:sz w:val="15"/>
              </w:rPr>
              <w:t>WORKFLOW</w:t>
            </w:r>
          </w:p>
        </w:tc>
        <w:tc>
          <w:tcPr>
            <w:tcW w:type="dxa" w:w="1440"/>
            <w:vAlign w:val="top"/>
          </w:tcPr>
          <w:p>
            <w:pPr>
              <w:spacing w:after="0"/>
            </w:pPr>
            <w:r/>
            <w:r>
              <w:rPr>
                <w:rFonts w:ascii="Liberation Sans" w:hAnsi="Liberation Sans"/>
                <w:b w:val="0"/>
                <w:sz w:val="15"/>
              </w:rPr>
              <w:t>Active</w:t>
            </w:r>
          </w:p>
        </w:tc>
      </w:tr>
      <w:tr>
        <w:tc>
          <w:tcPr>
            <w:tcW w:type="dxa" w:w="4320"/>
            <w:vAlign w:val="top"/>
          </w:tcPr>
          <w:p>
            <w:pPr>
              <w:spacing w:after="0"/>
            </w:pPr>
            <w:r/>
            <w:r>
              <w:rPr>
                <w:rFonts w:ascii="Liberation Sans" w:hAnsi="Liberation Sans"/>
                <w:b w:val="0"/>
                <w:sz w:val="15"/>
              </w:rPr>
              <w:t>grade9-physics-subtopic-book-builder</w:t>
            </w:r>
          </w:p>
        </w:tc>
        <w:tc>
          <w:tcPr>
            <w:tcW w:type="dxa" w:w="3312"/>
            <w:vAlign w:val="top"/>
          </w:tcPr>
          <w:p>
            <w:pPr>
              <w:spacing w:after="0"/>
            </w:pPr>
            <w:r/>
            <w:r>
              <w:rPr>
                <w:rFonts w:ascii="Liberation Sans" w:hAnsi="Liberation Sans"/>
                <w:b w:val="0"/>
                <w:sz w:val="15"/>
              </w:rPr>
              <w:t>40 Product Workflows</w:t>
            </w:r>
          </w:p>
        </w:tc>
        <w:tc>
          <w:tcPr>
            <w:tcW w:type="dxa" w:w="2448"/>
            <w:vAlign w:val="top"/>
          </w:tcPr>
          <w:p>
            <w:pPr>
              <w:spacing w:after="0"/>
            </w:pPr>
            <w:r/>
            <w:r>
              <w:rPr>
                <w:rFonts w:ascii="Liberation Sans" w:hAnsi="Liberation Sans"/>
                <w:b w:val="0"/>
                <w:sz w:val="15"/>
              </w:rPr>
              <w:t>WORKFLOW</w:t>
            </w:r>
          </w:p>
        </w:tc>
        <w:tc>
          <w:tcPr>
            <w:tcW w:type="dxa" w:w="1440"/>
            <w:vAlign w:val="top"/>
          </w:tcPr>
          <w:p>
            <w:pPr>
              <w:spacing w:after="0"/>
            </w:pPr>
            <w:r/>
            <w:r>
              <w:rPr>
                <w:rFonts w:ascii="Liberation Sans" w:hAnsi="Liberation Sans"/>
                <w:b w:val="0"/>
                <w:sz w:val="15"/>
              </w:rPr>
              <w:t>Active</w:t>
            </w:r>
          </w:p>
        </w:tc>
      </w:tr>
      <w:tr>
        <w:tc>
          <w:tcPr>
            <w:tcW w:type="dxa" w:w="4320"/>
            <w:vAlign w:val="top"/>
          </w:tcPr>
          <w:p>
            <w:pPr>
              <w:spacing w:after="0"/>
            </w:pPr>
            <w:r/>
            <w:r>
              <w:rPr>
                <w:rFonts w:ascii="Liberation Sans" w:hAnsi="Liberation Sans"/>
                <w:b w:val="0"/>
                <w:sz w:val="15"/>
              </w:rPr>
              <w:t>grade9-redox-subtopic-book-builder</w:t>
            </w:r>
          </w:p>
        </w:tc>
        <w:tc>
          <w:tcPr>
            <w:tcW w:type="dxa" w:w="3312"/>
            <w:vAlign w:val="top"/>
          </w:tcPr>
          <w:p>
            <w:pPr>
              <w:spacing w:after="0"/>
            </w:pPr>
            <w:r/>
            <w:r>
              <w:rPr>
                <w:rFonts w:ascii="Liberation Sans" w:hAnsi="Liberation Sans"/>
                <w:b w:val="0"/>
                <w:sz w:val="15"/>
              </w:rPr>
              <w:t>40 Product Workflows</w:t>
            </w:r>
          </w:p>
        </w:tc>
        <w:tc>
          <w:tcPr>
            <w:tcW w:type="dxa" w:w="2448"/>
            <w:vAlign w:val="top"/>
          </w:tcPr>
          <w:p>
            <w:pPr>
              <w:spacing w:after="0"/>
            </w:pPr>
            <w:r/>
            <w:r>
              <w:rPr>
                <w:rFonts w:ascii="Liberation Sans" w:hAnsi="Liberation Sans"/>
                <w:b w:val="0"/>
                <w:sz w:val="15"/>
              </w:rPr>
              <w:t>WORKFLOW</w:t>
            </w:r>
          </w:p>
        </w:tc>
        <w:tc>
          <w:tcPr>
            <w:tcW w:type="dxa" w:w="1440"/>
            <w:vAlign w:val="top"/>
          </w:tcPr>
          <w:p>
            <w:pPr>
              <w:spacing w:after="0"/>
            </w:pPr>
            <w:r/>
            <w:r>
              <w:rPr>
                <w:rFonts w:ascii="Liberation Sans" w:hAnsi="Liberation Sans"/>
                <w:b w:val="0"/>
                <w:sz w:val="15"/>
              </w:rPr>
              <w:t>Active</w:t>
            </w:r>
          </w:p>
        </w:tc>
      </w:tr>
      <w:tr>
        <w:tc>
          <w:tcPr>
            <w:tcW w:type="dxa" w:w="4320"/>
            <w:vAlign w:val="top"/>
          </w:tcPr>
          <w:p>
            <w:pPr>
              <w:spacing w:after="0"/>
            </w:pPr>
            <w:r/>
            <w:r>
              <w:rPr>
                <w:rFonts w:ascii="Liberation Sans" w:hAnsi="Liberation Sans"/>
                <w:b w:val="0"/>
                <w:sz w:val="15"/>
              </w:rPr>
              <w:t>grade9-corpus-coverage-auditor</w:t>
            </w:r>
          </w:p>
        </w:tc>
        <w:tc>
          <w:tcPr>
            <w:tcW w:type="dxa" w:w="3312"/>
            <w:vAlign w:val="top"/>
          </w:tcPr>
          <w:p>
            <w:pPr>
              <w:spacing w:after="0"/>
            </w:pPr>
            <w:r/>
            <w:r>
              <w:rPr>
                <w:rFonts w:ascii="Liberation Sans" w:hAnsi="Liberation Sans"/>
                <w:b w:val="0"/>
                <w:sz w:val="15"/>
              </w:rPr>
              <w:t>50 Assurance</w:t>
            </w:r>
          </w:p>
        </w:tc>
        <w:tc>
          <w:tcPr>
            <w:tcW w:type="dxa" w:w="2448"/>
            <w:vAlign w:val="top"/>
          </w:tcPr>
          <w:p>
            <w:pPr>
              <w:spacing w:after="0"/>
            </w:pPr>
            <w:r/>
            <w:r>
              <w:rPr>
                <w:rFonts w:ascii="Liberation Sans" w:hAnsi="Liberation Sans"/>
                <w:b w:val="0"/>
                <w:sz w:val="15"/>
              </w:rPr>
              <w:t>AUDITOR</w:t>
            </w:r>
          </w:p>
        </w:tc>
        <w:tc>
          <w:tcPr>
            <w:tcW w:type="dxa" w:w="1440"/>
            <w:vAlign w:val="top"/>
          </w:tcPr>
          <w:p>
            <w:pPr>
              <w:spacing w:after="0"/>
            </w:pPr>
            <w:r/>
            <w:r>
              <w:rPr>
                <w:rFonts w:ascii="Liberation Sans" w:hAnsi="Liberation Sans"/>
                <w:b w:val="0"/>
                <w:sz w:val="15"/>
              </w:rPr>
              <w:t>Canonical</w:t>
            </w:r>
          </w:p>
        </w:tc>
      </w:tr>
      <w:tr>
        <w:tc>
          <w:tcPr>
            <w:tcW w:type="dxa" w:w="4320"/>
            <w:vAlign w:val="top"/>
          </w:tcPr>
          <w:p>
            <w:pPr>
              <w:spacing w:after="0"/>
            </w:pPr>
            <w:r/>
            <w:r>
              <w:rPr>
                <w:rFonts w:ascii="Liberation Sans" w:hAnsi="Liberation Sans"/>
                <w:b w:val="0"/>
                <w:sz w:val="15"/>
              </w:rPr>
              <w:t>grade9-subtopic-completeness-auditor</w:t>
            </w:r>
          </w:p>
        </w:tc>
        <w:tc>
          <w:tcPr>
            <w:tcW w:type="dxa" w:w="3312"/>
            <w:vAlign w:val="top"/>
          </w:tcPr>
          <w:p>
            <w:pPr>
              <w:spacing w:after="0"/>
            </w:pPr>
            <w:r/>
            <w:r>
              <w:rPr>
                <w:rFonts w:ascii="Liberation Sans" w:hAnsi="Liberation Sans"/>
                <w:b w:val="0"/>
                <w:sz w:val="15"/>
              </w:rPr>
              <w:t>50 Assurance</w:t>
            </w:r>
          </w:p>
        </w:tc>
        <w:tc>
          <w:tcPr>
            <w:tcW w:type="dxa" w:w="2448"/>
            <w:vAlign w:val="top"/>
          </w:tcPr>
          <w:p>
            <w:pPr>
              <w:spacing w:after="0"/>
            </w:pPr>
            <w:r/>
            <w:r>
              <w:rPr>
                <w:rFonts w:ascii="Liberation Sans" w:hAnsi="Liberation Sans"/>
                <w:b w:val="0"/>
                <w:sz w:val="15"/>
              </w:rPr>
              <w:t>AUDITOR</w:t>
            </w:r>
          </w:p>
        </w:tc>
        <w:tc>
          <w:tcPr>
            <w:tcW w:type="dxa" w:w="1440"/>
            <w:vAlign w:val="top"/>
          </w:tcPr>
          <w:p>
            <w:pPr>
              <w:spacing w:after="0"/>
            </w:pPr>
            <w:r/>
            <w:r>
              <w:rPr>
                <w:rFonts w:ascii="Liberation Sans" w:hAnsi="Liberation Sans"/>
                <w:b w:val="0"/>
                <w:sz w:val="15"/>
              </w:rPr>
              <w:t>Canonical</w:t>
            </w:r>
          </w:p>
        </w:tc>
      </w:tr>
      <w:tr>
        <w:tc>
          <w:tcPr>
            <w:tcW w:type="dxa" w:w="4320"/>
            <w:vAlign w:val="top"/>
          </w:tcPr>
          <w:p>
            <w:pPr>
              <w:spacing w:after="0"/>
            </w:pPr>
            <w:r/>
            <w:r>
              <w:rPr>
                <w:rFonts w:ascii="Liberation Sans" w:hAnsi="Liberation Sans"/>
                <w:b w:val="0"/>
                <w:sz w:val="15"/>
              </w:rPr>
              <w:t>grade9-math-corpus-coverage-auditor</w:t>
            </w:r>
          </w:p>
        </w:tc>
        <w:tc>
          <w:tcPr>
            <w:tcW w:type="dxa" w:w="3312"/>
            <w:vAlign w:val="top"/>
          </w:tcPr>
          <w:p>
            <w:pPr>
              <w:spacing w:after="0"/>
            </w:pPr>
            <w:r/>
            <w:r>
              <w:rPr>
                <w:rFonts w:ascii="Liberation Sans" w:hAnsi="Liberation Sans"/>
                <w:b w:val="0"/>
                <w:sz w:val="15"/>
              </w:rPr>
              <w:t>50 Assurance</w:t>
            </w:r>
          </w:p>
        </w:tc>
        <w:tc>
          <w:tcPr>
            <w:tcW w:type="dxa" w:w="2448"/>
            <w:vAlign w:val="top"/>
          </w:tcPr>
          <w:p>
            <w:pPr>
              <w:spacing w:after="0"/>
            </w:pPr>
            <w:r/>
            <w:r>
              <w:rPr>
                <w:rFonts w:ascii="Liberation Sans" w:hAnsi="Liberation Sans"/>
                <w:b w:val="0"/>
                <w:sz w:val="15"/>
              </w:rPr>
              <w:t>PROFILE/EXTENSION</w:t>
            </w:r>
          </w:p>
        </w:tc>
        <w:tc>
          <w:tcPr>
            <w:tcW w:type="dxa" w:w="1440"/>
            <w:vAlign w:val="top"/>
          </w:tcPr>
          <w:p>
            <w:pPr>
              <w:spacing w:after="0"/>
            </w:pPr>
            <w:r/>
            <w:r>
              <w:rPr>
                <w:rFonts w:ascii="Liberation Sans" w:hAnsi="Liberation Sans"/>
                <w:b w:val="0"/>
                <w:sz w:val="15"/>
              </w:rPr>
              <w:t>Active</w:t>
            </w:r>
          </w:p>
        </w:tc>
      </w:tr>
      <w:tr>
        <w:tc>
          <w:tcPr>
            <w:tcW w:type="dxa" w:w="4320"/>
            <w:vAlign w:val="top"/>
          </w:tcPr>
          <w:p>
            <w:pPr>
              <w:spacing w:after="0"/>
            </w:pPr>
            <w:r/>
            <w:r>
              <w:rPr>
                <w:rFonts w:ascii="Liberation Sans" w:hAnsi="Liberation Sans"/>
                <w:b w:val="0"/>
                <w:sz w:val="15"/>
              </w:rPr>
              <w:t>grade9-redox-chapter-closeout-auditor</w:t>
            </w:r>
          </w:p>
        </w:tc>
        <w:tc>
          <w:tcPr>
            <w:tcW w:type="dxa" w:w="3312"/>
            <w:vAlign w:val="top"/>
          </w:tcPr>
          <w:p>
            <w:pPr>
              <w:spacing w:after="0"/>
            </w:pPr>
            <w:r/>
            <w:r>
              <w:rPr>
                <w:rFonts w:ascii="Liberation Sans" w:hAnsi="Liberation Sans"/>
                <w:b w:val="0"/>
                <w:sz w:val="15"/>
              </w:rPr>
              <w:t>50 Assurance</w:t>
            </w:r>
          </w:p>
        </w:tc>
        <w:tc>
          <w:tcPr>
            <w:tcW w:type="dxa" w:w="2448"/>
            <w:vAlign w:val="top"/>
          </w:tcPr>
          <w:p>
            <w:pPr>
              <w:spacing w:after="0"/>
            </w:pPr>
            <w:r/>
            <w:r>
              <w:rPr>
                <w:rFonts w:ascii="Liberation Sans" w:hAnsi="Liberation Sans"/>
                <w:b w:val="0"/>
                <w:sz w:val="15"/>
              </w:rPr>
              <w:t>WORKFLOW</w:t>
            </w:r>
          </w:p>
        </w:tc>
        <w:tc>
          <w:tcPr>
            <w:tcW w:type="dxa" w:w="1440"/>
            <w:vAlign w:val="top"/>
          </w:tcPr>
          <w:p>
            <w:pPr>
              <w:spacing w:after="0"/>
            </w:pPr>
            <w:r/>
            <w:r>
              <w:rPr>
                <w:rFonts w:ascii="Liberation Sans" w:hAnsi="Liberation Sans"/>
                <w:b w:val="0"/>
                <w:sz w:val="15"/>
              </w:rPr>
              <w:t>Active</w:t>
            </w:r>
          </w:p>
        </w:tc>
      </w:tr>
      <w:tr>
        <w:tc>
          <w:tcPr>
            <w:tcW w:type="dxa" w:w="4320"/>
            <w:vAlign w:val="top"/>
          </w:tcPr>
          <w:p>
            <w:pPr>
              <w:spacing w:after="0"/>
            </w:pPr>
            <w:r/>
            <w:r>
              <w:rPr>
                <w:rFonts w:ascii="Liberation Sans" w:hAnsi="Liberation Sans"/>
                <w:b w:val="0"/>
                <w:sz w:val="15"/>
              </w:rPr>
              <w:t>grade9-transfer-coverage-auditor</w:t>
            </w:r>
          </w:p>
        </w:tc>
        <w:tc>
          <w:tcPr>
            <w:tcW w:type="dxa" w:w="3312"/>
            <w:vAlign w:val="top"/>
          </w:tcPr>
          <w:p>
            <w:pPr>
              <w:spacing w:after="0"/>
            </w:pPr>
            <w:r/>
            <w:r>
              <w:rPr>
                <w:rFonts w:ascii="Liberation Sans" w:hAnsi="Liberation Sans"/>
                <w:b w:val="0"/>
                <w:sz w:val="15"/>
              </w:rPr>
              <w:t>90 Compatibility</w:t>
            </w:r>
          </w:p>
        </w:tc>
        <w:tc>
          <w:tcPr>
            <w:tcW w:type="dxa" w:w="2448"/>
            <w:vAlign w:val="top"/>
          </w:tcPr>
          <w:p>
            <w:pPr>
              <w:spacing w:after="0"/>
            </w:pPr>
            <w:r/>
            <w:r>
              <w:rPr>
                <w:rFonts w:ascii="Liberation Sans" w:hAnsi="Liberation Sans"/>
                <w:b w:val="0"/>
                <w:sz w:val="15"/>
              </w:rPr>
              <w:t>COMPATIBILITY</w:t>
            </w:r>
          </w:p>
        </w:tc>
        <w:tc>
          <w:tcPr>
            <w:tcW w:type="dxa" w:w="1440"/>
            <w:vAlign w:val="top"/>
          </w:tcPr>
          <w:p>
            <w:pPr>
              <w:spacing w:after="0"/>
            </w:pPr>
            <w:r/>
            <w:r>
              <w:rPr>
                <w:rFonts w:ascii="Liberation Sans" w:hAnsi="Liberation Sans"/>
                <w:b w:val="0"/>
                <w:sz w:val="15"/>
              </w:rPr>
              <w:t>Migrate</w:t>
            </w:r>
          </w:p>
        </w:tc>
      </w:tr>
      <w:tr>
        <w:tc>
          <w:tcPr>
            <w:tcW w:type="dxa" w:w="4320"/>
            <w:vAlign w:val="top"/>
          </w:tcPr>
          <w:p>
            <w:pPr>
              <w:spacing w:after="0"/>
            </w:pPr>
            <w:r/>
            <w:r>
              <w:rPr>
                <w:rFonts w:ascii="Liberation Sans" w:hAnsi="Liberation Sans"/>
                <w:b w:val="0"/>
                <w:sz w:val="15"/>
              </w:rPr>
              <w:t>grade9-publication</w:t>
            </w:r>
          </w:p>
        </w:tc>
        <w:tc>
          <w:tcPr>
            <w:tcW w:type="dxa" w:w="3312"/>
            <w:vAlign w:val="top"/>
          </w:tcPr>
          <w:p>
            <w:pPr>
              <w:spacing w:after="0"/>
            </w:pPr>
            <w:r/>
            <w:r>
              <w:rPr>
                <w:rFonts w:ascii="Liberation Sans" w:hAnsi="Liberation Sans"/>
                <w:b w:val="0"/>
                <w:sz w:val="15"/>
              </w:rPr>
              <w:t>60 Publication</w:t>
            </w:r>
          </w:p>
        </w:tc>
        <w:tc>
          <w:tcPr>
            <w:tcW w:type="dxa" w:w="2448"/>
            <w:vAlign w:val="top"/>
          </w:tcPr>
          <w:p>
            <w:pPr>
              <w:spacing w:after="0"/>
            </w:pPr>
            <w:r/>
            <w:r>
              <w:rPr>
                <w:rFonts w:ascii="Liberation Sans" w:hAnsi="Liberation Sans"/>
                <w:b w:val="0"/>
                <w:sz w:val="15"/>
              </w:rPr>
              <w:t>PUBLISHER/CONTROL</w:t>
            </w:r>
          </w:p>
        </w:tc>
        <w:tc>
          <w:tcPr>
            <w:tcW w:type="dxa" w:w="1440"/>
            <w:vAlign w:val="top"/>
          </w:tcPr>
          <w:p>
            <w:pPr>
              <w:spacing w:after="0"/>
            </w:pPr>
            <w:r/>
            <w:r>
              <w:rPr>
                <w:rFonts w:ascii="Liberation Sans" w:hAnsi="Liberation Sans"/>
                <w:b w:val="0"/>
                <w:sz w:val="15"/>
              </w:rPr>
              <w:t>Canonical</w:t>
            </w:r>
          </w:p>
        </w:tc>
      </w:tr>
      <w:tr>
        <w:tc>
          <w:tcPr>
            <w:tcW w:type="dxa" w:w="4320"/>
            <w:vAlign w:val="top"/>
          </w:tcPr>
          <w:p>
            <w:pPr>
              <w:spacing w:after="0"/>
            </w:pPr>
            <w:r/>
            <w:r>
              <w:rPr>
                <w:rFonts w:ascii="Liberation Sans" w:hAnsi="Liberation Sans"/>
                <w:b w:val="0"/>
                <w:sz w:val="15"/>
              </w:rPr>
              <w:t>grade9-textbook-publisher</w:t>
            </w:r>
          </w:p>
        </w:tc>
        <w:tc>
          <w:tcPr>
            <w:tcW w:type="dxa" w:w="3312"/>
            <w:vAlign w:val="top"/>
          </w:tcPr>
          <w:p>
            <w:pPr>
              <w:spacing w:after="0"/>
            </w:pPr>
            <w:r/>
            <w:r>
              <w:rPr>
                <w:rFonts w:ascii="Liberation Sans" w:hAnsi="Liberation Sans"/>
                <w:b w:val="0"/>
                <w:sz w:val="15"/>
              </w:rPr>
              <w:t>60 Publication</w:t>
            </w:r>
          </w:p>
        </w:tc>
        <w:tc>
          <w:tcPr>
            <w:tcW w:type="dxa" w:w="2448"/>
            <w:vAlign w:val="top"/>
          </w:tcPr>
          <w:p>
            <w:pPr>
              <w:spacing w:after="0"/>
            </w:pPr>
            <w:r/>
            <w:r>
              <w:rPr>
                <w:rFonts w:ascii="Liberation Sans" w:hAnsi="Liberation Sans"/>
                <w:b w:val="0"/>
                <w:sz w:val="15"/>
              </w:rPr>
              <w:t>PUBLISHER</w:t>
            </w:r>
          </w:p>
        </w:tc>
        <w:tc>
          <w:tcPr>
            <w:tcW w:type="dxa" w:w="1440"/>
            <w:vAlign w:val="top"/>
          </w:tcPr>
          <w:p>
            <w:pPr>
              <w:spacing w:after="0"/>
            </w:pPr>
            <w:r/>
            <w:r>
              <w:rPr>
                <w:rFonts w:ascii="Liberation Sans" w:hAnsi="Liberation Sans"/>
                <w:b w:val="0"/>
                <w:sz w:val="15"/>
              </w:rPr>
              <w:t>Canonical</w:t>
            </w:r>
          </w:p>
        </w:tc>
      </w:tr>
      <w:tr>
        <w:tc>
          <w:tcPr>
            <w:tcW w:type="dxa" w:w="4320"/>
            <w:vAlign w:val="top"/>
          </w:tcPr>
          <w:p>
            <w:pPr>
              <w:spacing w:after="0"/>
            </w:pPr>
            <w:r/>
            <w:r>
              <w:rPr>
                <w:rFonts w:ascii="Liberation Sans" w:hAnsi="Liberation Sans"/>
                <w:b w:val="0"/>
                <w:sz w:val="15"/>
              </w:rPr>
              <w:t>ioqm-grade9-main-topic-builder</w:t>
            </w:r>
          </w:p>
        </w:tc>
        <w:tc>
          <w:tcPr>
            <w:tcW w:type="dxa" w:w="3312"/>
            <w:vAlign w:val="top"/>
          </w:tcPr>
          <w:p>
            <w:pPr>
              <w:spacing w:after="0"/>
            </w:pPr>
            <w:r/>
            <w:r>
              <w:rPr>
                <w:rFonts w:ascii="Liberation Sans" w:hAnsi="Liberation Sans"/>
                <w:b w:val="0"/>
                <w:sz w:val="15"/>
              </w:rPr>
              <w:t>70 Programs</w:t>
            </w:r>
          </w:p>
        </w:tc>
        <w:tc>
          <w:tcPr>
            <w:tcW w:type="dxa" w:w="2448"/>
            <w:vAlign w:val="top"/>
          </w:tcPr>
          <w:p>
            <w:pPr>
              <w:spacing w:after="0"/>
            </w:pPr>
            <w:r/>
            <w:r>
              <w:rPr>
                <w:rFonts w:ascii="Liberation Sans" w:hAnsi="Liberation Sans"/>
                <w:b w:val="0"/>
                <w:sz w:val="15"/>
              </w:rPr>
              <w:t>PROGRAM WORKFLOW</w:t>
            </w:r>
          </w:p>
        </w:tc>
        <w:tc>
          <w:tcPr>
            <w:tcW w:type="dxa" w:w="1440"/>
            <w:vAlign w:val="top"/>
          </w:tcPr>
          <w:p>
            <w:pPr>
              <w:spacing w:after="0"/>
            </w:pPr>
            <w:r/>
            <w:r>
              <w:rPr>
                <w:rFonts w:ascii="Liberation Sans" w:hAnsi="Liberation Sans"/>
                <w:b w:val="0"/>
                <w:sz w:val="15"/>
              </w:rPr>
              <w:t>Active</w:t>
            </w:r>
          </w:p>
        </w:tc>
      </w:tr>
      <w:tr>
        <w:tc>
          <w:tcPr>
            <w:tcW w:type="dxa" w:w="4320"/>
            <w:vAlign w:val="top"/>
          </w:tcPr>
          <w:p>
            <w:pPr>
              <w:spacing w:after="0"/>
            </w:pPr>
            <w:r/>
            <w:r>
              <w:rPr>
                <w:rFonts w:ascii="Liberation Sans" w:hAnsi="Liberation Sans"/>
                <w:b w:val="0"/>
                <w:sz w:val="15"/>
              </w:rPr>
              <w:t>ioqm-grade9-model-exam-builder</w:t>
            </w:r>
          </w:p>
        </w:tc>
        <w:tc>
          <w:tcPr>
            <w:tcW w:type="dxa" w:w="3312"/>
            <w:vAlign w:val="top"/>
          </w:tcPr>
          <w:p>
            <w:pPr>
              <w:spacing w:after="0"/>
            </w:pPr>
            <w:r/>
            <w:r>
              <w:rPr>
                <w:rFonts w:ascii="Liberation Sans" w:hAnsi="Liberation Sans"/>
                <w:b w:val="0"/>
                <w:sz w:val="15"/>
              </w:rPr>
              <w:t>70 Programs</w:t>
            </w:r>
          </w:p>
        </w:tc>
        <w:tc>
          <w:tcPr>
            <w:tcW w:type="dxa" w:w="2448"/>
            <w:vAlign w:val="top"/>
          </w:tcPr>
          <w:p>
            <w:pPr>
              <w:spacing w:after="0"/>
            </w:pPr>
            <w:r/>
            <w:r>
              <w:rPr>
                <w:rFonts w:ascii="Liberation Sans" w:hAnsi="Liberation Sans"/>
                <w:b w:val="0"/>
                <w:sz w:val="15"/>
              </w:rPr>
              <w:t>PROGRAM WORKFLOW</w:t>
            </w:r>
          </w:p>
        </w:tc>
        <w:tc>
          <w:tcPr>
            <w:tcW w:type="dxa" w:w="1440"/>
            <w:vAlign w:val="top"/>
          </w:tcPr>
          <w:p>
            <w:pPr>
              <w:spacing w:after="0"/>
            </w:pPr>
            <w:r/>
            <w:r>
              <w:rPr>
                <w:rFonts w:ascii="Liberation Sans" w:hAnsi="Liberation Sans"/>
                <w:b w:val="0"/>
                <w:sz w:val="15"/>
              </w:rPr>
              <w:t>Active</w:t>
            </w:r>
          </w:p>
        </w:tc>
      </w:tr>
    </w:tbl>
    <w:p/>
    <w:p>
      <w:pPr>
        <w:pStyle w:val="Heading1"/>
      </w:pPr>
      <w:r>
        <w:t>Appendix B — Evidence basis from the current repository</w:t>
      </w:r>
    </w:p>
    <w:tbl>
      <w:tblPr>
        <w:tblStyle w:val="TableGrid"/>
        <w:tblW w:type="auto" w:w="0"/>
        <w:jc w:val="center"/>
        <w:tblLook w:firstColumn="1" w:firstRow="1" w:lastColumn="0" w:lastRow="0" w:noHBand="0" w:noVBand="1" w:val="04A0"/>
      </w:tblPr>
      <w:tblGrid>
        <w:gridCol w:w="5112"/>
        <w:gridCol w:w="5112"/>
      </w:tblGrid>
      <w:tr>
        <w:tc>
          <w:tcPr>
            <w:tcW w:type="dxa" w:w="4608"/>
            <w:shd w:fill="1F3347"/>
            <w:vAlign w:val="center"/>
          </w:tcPr>
          <w:p>
            <w:pPr>
              <w:spacing w:after="0"/>
            </w:pPr>
            <w:r/>
            <w:r>
              <w:rPr>
                <w:rFonts w:ascii="Liberation Sans" w:hAnsi="Liberation Sans"/>
                <w:b/>
                <w:color w:val="FFFFFF"/>
                <w:sz w:val="15"/>
              </w:rPr>
              <w:t>Repository source</w:t>
            </w:r>
          </w:p>
        </w:tc>
        <w:tc>
          <w:tcPr>
            <w:tcW w:type="dxa" w:w="6912"/>
            <w:shd w:fill="1F3347"/>
            <w:vAlign w:val="center"/>
          </w:tcPr>
          <w:p>
            <w:pPr>
              <w:spacing w:after="0"/>
            </w:pPr>
            <w:r/>
            <w:r>
              <w:rPr>
                <w:rFonts w:ascii="Liberation Sans" w:hAnsi="Liberation Sans"/>
                <w:b/>
                <w:color w:val="FFFFFF"/>
                <w:sz w:val="15"/>
              </w:rPr>
              <w:t>Architectural evidence</w:t>
            </w:r>
          </w:p>
        </w:tc>
      </w:tr>
      <w:tr>
        <w:tc>
          <w:tcPr>
            <w:tcW w:type="dxa" w:w="4608"/>
            <w:vAlign w:val="top"/>
          </w:tcPr>
          <w:p>
            <w:pPr>
              <w:spacing w:after="0"/>
            </w:pPr>
            <w:r/>
            <w:r>
              <w:rPr>
                <w:rFonts w:ascii="Liberation Sans" w:hAnsi="Liberation Sans"/>
                <w:b w:val="0"/>
                <w:sz w:val="15"/>
              </w:rPr>
              <w:t>Grade 9/skills/grade9/SKILL.md</w:t>
            </w:r>
          </w:p>
        </w:tc>
        <w:tc>
          <w:tcPr>
            <w:tcW w:type="dxa" w:w="6912"/>
            <w:vAlign w:val="top"/>
          </w:tcPr>
          <w:p>
            <w:pPr>
              <w:spacing w:after="0"/>
            </w:pPr>
            <w:r/>
            <w:r>
              <w:rPr>
                <w:rFonts w:ascii="Liberation Sans" w:hAnsi="Liberation Sans"/>
                <w:b w:val="0"/>
                <w:sz w:val="15"/>
              </w:rPr>
              <w:t>Current router already sequences source grounding, subject skills, builders, audits and publication, indicating the latent layered architecture.</w:t>
            </w:r>
          </w:p>
        </w:tc>
      </w:tr>
      <w:tr>
        <w:tc>
          <w:tcPr>
            <w:tcW w:type="dxa" w:w="4608"/>
            <w:vAlign w:val="top"/>
          </w:tcPr>
          <w:p>
            <w:pPr>
              <w:spacing w:after="0"/>
            </w:pPr>
            <w:r/>
            <w:r>
              <w:rPr>
                <w:rFonts w:ascii="Liberation Sans" w:hAnsi="Liberation Sans"/>
                <w:b w:val="0"/>
                <w:sz w:val="15"/>
              </w:rPr>
              <w:t>Grade 9/skills/grade9-source-grounding/SKILL.md</w:t>
            </w:r>
          </w:p>
        </w:tc>
        <w:tc>
          <w:tcPr>
            <w:tcW w:type="dxa" w:w="6912"/>
            <w:vAlign w:val="top"/>
          </w:tcPr>
          <w:p>
            <w:pPr>
              <w:spacing w:after="0"/>
            </w:pPr>
            <w:r/>
            <w:r>
              <w:rPr>
                <w:rFonts w:ascii="Liberation Sans" w:hAnsi="Liberation Sans"/>
                <w:b w:val="0"/>
                <w:sz w:val="15"/>
              </w:rPr>
              <w:t>Defines source transcription/QC/provenance statuses; suitable source authority.</w:t>
            </w:r>
          </w:p>
        </w:tc>
      </w:tr>
      <w:tr>
        <w:tc>
          <w:tcPr>
            <w:tcW w:type="dxa" w:w="4608"/>
            <w:vAlign w:val="top"/>
          </w:tcPr>
          <w:p>
            <w:pPr>
              <w:spacing w:after="0"/>
            </w:pPr>
            <w:r/>
            <w:r>
              <w:rPr>
                <w:rFonts w:ascii="Liberation Sans" w:hAnsi="Liberation Sans"/>
                <w:b w:val="0"/>
                <w:sz w:val="15"/>
              </w:rPr>
              <w:t>Grade 9/skills/grade9-concept-architect/SKILL.md</w:t>
            </w:r>
          </w:p>
        </w:tc>
        <w:tc>
          <w:tcPr>
            <w:tcW w:type="dxa" w:w="6912"/>
            <w:vAlign w:val="top"/>
          </w:tcPr>
          <w:p>
            <w:pPr>
              <w:spacing w:after="0"/>
            </w:pPr>
            <w:r/>
            <w:r>
              <w:rPr>
                <w:rFonts w:ascii="Liberation Sans" w:hAnsi="Liberation Sans"/>
                <w:b w:val="0"/>
                <w:sz w:val="15"/>
              </w:rPr>
              <w:t>Defines stable IDs, prerequisites and page-independent concept linkage.</w:t>
            </w:r>
          </w:p>
        </w:tc>
      </w:tr>
      <w:tr>
        <w:tc>
          <w:tcPr>
            <w:tcW w:type="dxa" w:w="4608"/>
            <w:vAlign w:val="top"/>
          </w:tcPr>
          <w:p>
            <w:pPr>
              <w:spacing w:after="0"/>
            </w:pPr>
            <w:r/>
            <w:r>
              <w:rPr>
                <w:rFonts w:ascii="Liberation Sans" w:hAnsi="Liberation Sans"/>
                <w:b w:val="0"/>
                <w:sz w:val="15"/>
              </w:rPr>
              <w:t>Grade 9/skills/grade9-question-bank/SKILL.md</w:t>
            </w:r>
          </w:p>
        </w:tc>
        <w:tc>
          <w:tcPr>
            <w:tcW w:type="dxa" w:w="6912"/>
            <w:vAlign w:val="top"/>
          </w:tcPr>
          <w:p>
            <w:pPr>
              <w:spacing w:after="0"/>
            </w:pPr>
            <w:r/>
            <w:r>
              <w:rPr>
                <w:rFonts w:ascii="Liberation Sans" w:hAnsi="Liberation Sans"/>
                <w:b w:val="0"/>
                <w:sz w:val="15"/>
              </w:rPr>
              <w:t>Owns difficulty-calibrated question generation and mixed mastery.</w:t>
            </w:r>
          </w:p>
        </w:tc>
      </w:tr>
      <w:tr>
        <w:tc>
          <w:tcPr>
            <w:tcW w:type="dxa" w:w="4608"/>
            <w:vAlign w:val="top"/>
          </w:tcPr>
          <w:p>
            <w:pPr>
              <w:spacing w:after="0"/>
            </w:pPr>
            <w:r/>
            <w:r>
              <w:rPr>
                <w:rFonts w:ascii="Liberation Sans" w:hAnsi="Liberation Sans"/>
                <w:b w:val="0"/>
                <w:sz w:val="15"/>
              </w:rPr>
              <w:t>Grade 9/skills/grade9-learning-enrichment/SKILL.md</w:t>
            </w:r>
          </w:p>
        </w:tc>
        <w:tc>
          <w:tcPr>
            <w:tcW w:type="dxa" w:w="6912"/>
            <w:vAlign w:val="top"/>
          </w:tcPr>
          <w:p>
            <w:pPr>
              <w:spacing w:after="0"/>
            </w:pPr>
            <w:r/>
            <w:r>
              <w:rPr>
                <w:rFonts w:ascii="Liberation Sans" w:hAnsi="Liberation Sans"/>
                <w:b w:val="0"/>
                <w:sz w:val="15"/>
              </w:rPr>
              <w:t>Owns generic recognition, hints, misconceptions, diagnostics and transfer objects.</w:t>
            </w:r>
          </w:p>
        </w:tc>
      </w:tr>
      <w:tr>
        <w:tc>
          <w:tcPr>
            <w:tcW w:type="dxa" w:w="4608"/>
            <w:vAlign w:val="top"/>
          </w:tcPr>
          <w:p>
            <w:pPr>
              <w:spacing w:after="0"/>
            </w:pPr>
            <w:r/>
            <w:r>
              <w:rPr>
                <w:rFonts w:ascii="Liberation Sans" w:hAnsi="Liberation Sans"/>
                <w:b w:val="0"/>
                <w:sz w:val="15"/>
              </w:rPr>
              <w:t>Grade 9/skills/grade9-corpus-coverage-auditor/SKILL.md</w:t>
            </w:r>
          </w:p>
        </w:tc>
        <w:tc>
          <w:tcPr>
            <w:tcW w:type="dxa" w:w="6912"/>
            <w:vAlign w:val="top"/>
          </w:tcPr>
          <w:p>
            <w:pPr>
              <w:spacing w:after="0"/>
            </w:pPr>
            <w:r/>
            <w:r>
              <w:rPr>
                <w:rFonts w:ascii="Liberation Sans" w:hAnsi="Liberation Sans"/>
                <w:b w:val="0"/>
                <w:sz w:val="15"/>
              </w:rPr>
              <w:t>Subject-agnostic coverage/accounting model with source snapshots, dispositions and one-primary-owner invariant.</w:t>
            </w:r>
          </w:p>
        </w:tc>
      </w:tr>
      <w:tr>
        <w:tc>
          <w:tcPr>
            <w:tcW w:type="dxa" w:w="4608"/>
            <w:vAlign w:val="top"/>
          </w:tcPr>
          <w:p>
            <w:pPr>
              <w:spacing w:after="0"/>
            </w:pPr>
            <w:r/>
            <w:r>
              <w:rPr>
                <w:rFonts w:ascii="Liberation Sans" w:hAnsi="Liberation Sans"/>
                <w:b w:val="0"/>
                <w:sz w:val="15"/>
              </w:rPr>
              <w:t>Grade 9/skills/grade9-transfer-coverage-auditor/SKILL.md</w:t>
            </w:r>
          </w:p>
        </w:tc>
        <w:tc>
          <w:tcPr>
            <w:tcW w:type="dxa" w:w="6912"/>
            <w:vAlign w:val="top"/>
          </w:tcPr>
          <w:p>
            <w:pPr>
              <w:spacing w:after="0"/>
            </w:pPr>
            <w:r/>
            <w:r>
              <w:rPr>
                <w:rFonts w:ascii="Liberation Sans" w:hAnsi="Liberation Sans"/>
                <w:b w:val="0"/>
                <w:sz w:val="15"/>
              </w:rPr>
              <w:t>Overlaps corpus accounting but specializes external/PYQ transfer placement/support.</w:t>
            </w:r>
          </w:p>
        </w:tc>
      </w:tr>
      <w:tr>
        <w:tc>
          <w:tcPr>
            <w:tcW w:type="dxa" w:w="4608"/>
            <w:vAlign w:val="top"/>
          </w:tcPr>
          <w:p>
            <w:pPr>
              <w:spacing w:after="0"/>
            </w:pPr>
            <w:r/>
            <w:r>
              <w:rPr>
                <w:rFonts w:ascii="Liberation Sans" w:hAnsi="Liberation Sans"/>
                <w:b w:val="0"/>
                <w:sz w:val="15"/>
              </w:rPr>
              <w:t>Grade 9/skills/grade9-math-corpus-coverage-auditor/SKILL.md</w:t>
            </w:r>
          </w:p>
        </w:tc>
        <w:tc>
          <w:tcPr>
            <w:tcW w:type="dxa" w:w="6912"/>
            <w:vAlign w:val="top"/>
          </w:tcPr>
          <w:p>
            <w:pPr>
              <w:spacing w:after="0"/>
            </w:pPr>
            <w:r/>
            <w:r>
              <w:rPr>
                <w:rFonts w:ascii="Liberation Sans" w:hAnsi="Liberation Sans"/>
                <w:b w:val="0"/>
                <w:sz w:val="15"/>
              </w:rPr>
              <w:t>Already declares itself an extension of the general corpus auditor.</w:t>
            </w:r>
          </w:p>
        </w:tc>
      </w:tr>
      <w:tr>
        <w:tc>
          <w:tcPr>
            <w:tcW w:type="dxa" w:w="4608"/>
            <w:vAlign w:val="top"/>
          </w:tcPr>
          <w:p>
            <w:pPr>
              <w:spacing w:after="0"/>
            </w:pPr>
            <w:r/>
            <w:r>
              <w:rPr>
                <w:rFonts w:ascii="Liberation Sans" w:hAnsi="Liberation Sans"/>
                <w:b w:val="0"/>
                <w:sz w:val="15"/>
              </w:rPr>
              <w:t>Grade 9/skills/grade9-subtopic-completeness-auditor/SKILL.md</w:t>
            </w:r>
          </w:p>
        </w:tc>
        <w:tc>
          <w:tcPr>
            <w:tcW w:type="dxa" w:w="6912"/>
            <w:vAlign w:val="top"/>
          </w:tcPr>
          <w:p>
            <w:pPr>
              <w:spacing w:after="0"/>
            </w:pPr>
            <w:r/>
            <w:r>
              <w:rPr>
                <w:rFonts w:ascii="Liberation Sans" w:hAnsi="Liberation Sans"/>
                <w:b w:val="0"/>
                <w:sz w:val="15"/>
              </w:rPr>
              <w:t>Checks whole learning experience rather than only source-row coverage.</w:t>
            </w:r>
          </w:p>
        </w:tc>
      </w:tr>
      <w:tr>
        <w:tc>
          <w:tcPr>
            <w:tcW w:type="dxa" w:w="4608"/>
            <w:vAlign w:val="top"/>
          </w:tcPr>
          <w:p>
            <w:pPr>
              <w:spacing w:after="0"/>
            </w:pPr>
            <w:r/>
            <w:r>
              <w:rPr>
                <w:rFonts w:ascii="Liberation Sans" w:hAnsi="Liberation Sans"/>
                <w:b w:val="0"/>
                <w:sz w:val="15"/>
              </w:rPr>
              <w:t>Grade 9/skills/grade9-publication/SKILL.md</w:t>
            </w:r>
          </w:p>
        </w:tc>
        <w:tc>
          <w:tcPr>
            <w:tcW w:type="dxa" w:w="6912"/>
            <w:vAlign w:val="top"/>
          </w:tcPr>
          <w:p>
            <w:pPr>
              <w:spacing w:after="0"/>
            </w:pPr>
            <w:r/>
            <w:r>
              <w:rPr>
                <w:rFonts w:ascii="Liberation Sans" w:hAnsi="Liberation Sans"/>
                <w:b w:val="0"/>
                <w:sz w:val="15"/>
              </w:rPr>
              <w:t>Treats existing source PDF/book as immutable source authority for reconstruction.</w:t>
            </w:r>
          </w:p>
        </w:tc>
      </w:tr>
      <w:tr>
        <w:tc>
          <w:tcPr>
            <w:tcW w:type="dxa" w:w="4608"/>
            <w:vAlign w:val="top"/>
          </w:tcPr>
          <w:p>
            <w:pPr>
              <w:spacing w:after="0"/>
            </w:pPr>
            <w:r/>
            <w:r>
              <w:rPr>
                <w:rFonts w:ascii="Liberation Sans" w:hAnsi="Liberation Sans"/>
                <w:b w:val="0"/>
                <w:sz w:val="15"/>
              </w:rPr>
              <w:t>Grade 9/skills/grade9-textbook-publisher/SKILL.md</w:t>
            </w:r>
          </w:p>
        </w:tc>
        <w:tc>
          <w:tcPr>
            <w:tcW w:type="dxa" w:w="6912"/>
            <w:vAlign w:val="top"/>
          </w:tcPr>
          <w:p>
            <w:pPr>
              <w:spacing w:after="0"/>
            </w:pPr>
            <w:r/>
            <w:r>
              <w:rPr>
                <w:rFonts w:ascii="Liberation Sans" w:hAnsi="Liberation Sans"/>
                <w:b w:val="0"/>
                <w:sz w:val="15"/>
              </w:rPr>
              <w:t>Treats PDF as rendered output from validated canonical master data.</w:t>
            </w:r>
          </w:p>
        </w:tc>
      </w:tr>
      <w:tr>
        <w:tc>
          <w:tcPr>
            <w:tcW w:type="dxa" w:w="4608"/>
            <w:vAlign w:val="top"/>
          </w:tcPr>
          <w:p>
            <w:pPr>
              <w:spacing w:after="0"/>
            </w:pPr>
            <w:r/>
            <w:r>
              <w:rPr>
                <w:rFonts w:ascii="Liberation Sans" w:hAnsi="Liberation Sans"/>
                <w:b w:val="0"/>
                <w:sz w:val="15"/>
              </w:rPr>
              <w:t>Grade 9/skills/ioqm-grade9-main-topic-builder/SKILL.md</w:t>
            </w:r>
          </w:p>
        </w:tc>
        <w:tc>
          <w:tcPr>
            <w:tcW w:type="dxa" w:w="6912"/>
            <w:vAlign w:val="top"/>
          </w:tcPr>
          <w:p>
            <w:pPr>
              <w:spacing w:after="0"/>
            </w:pPr>
            <w:r/>
            <w:r>
              <w:rPr>
                <w:rFonts w:ascii="Liberation Sans" w:hAnsi="Liberation Sans"/>
                <w:b w:val="0"/>
                <w:sz w:val="15"/>
              </w:rPr>
              <w:t>Program-specific integrated topic architecture; not a generic Math authority.</w:t>
            </w:r>
          </w:p>
        </w:tc>
      </w:tr>
      <w:tr>
        <w:tc>
          <w:tcPr>
            <w:tcW w:type="dxa" w:w="4608"/>
            <w:vAlign w:val="top"/>
          </w:tcPr>
          <w:p>
            <w:pPr>
              <w:spacing w:after="0"/>
            </w:pPr>
            <w:r/>
            <w:r>
              <w:rPr>
                <w:rFonts w:ascii="Liberation Sans" w:hAnsi="Liberation Sans"/>
                <w:b w:val="0"/>
                <w:sz w:val="15"/>
              </w:rPr>
              <w:t>Grade 9/skills/ioqm-grade9-model-exam-builder/SKILL.md</w:t>
            </w:r>
          </w:p>
        </w:tc>
        <w:tc>
          <w:tcPr>
            <w:tcW w:type="dxa" w:w="6912"/>
            <w:vAlign w:val="top"/>
          </w:tcPr>
          <w:p>
            <w:pPr>
              <w:spacing w:after="0"/>
            </w:pPr>
            <w:r/>
            <w:r>
              <w:rPr>
                <w:rFonts w:ascii="Liberation Sans" w:hAnsi="Liberation Sans"/>
                <w:b w:val="0"/>
                <w:sz w:val="15"/>
              </w:rPr>
              <w:t>Program-specific complete timed-exam workflow.</w:t>
            </w:r>
          </w:p>
        </w:tc>
      </w:tr>
      <w:tr>
        <w:tc>
          <w:tcPr>
            <w:tcW w:type="dxa" w:w="4608"/>
            <w:vAlign w:val="top"/>
          </w:tcPr>
          <w:p>
            <w:pPr>
              <w:spacing w:after="0"/>
            </w:pPr>
            <w:r/>
            <w:r>
              <w:rPr>
                <w:rFonts w:ascii="Liberation Sans" w:hAnsi="Liberation Sans"/>
                <w:b w:val="0"/>
                <w:sz w:val="15"/>
              </w:rPr>
              <w:t>Grade 9/install_skills.py</w:t>
            </w:r>
          </w:p>
        </w:tc>
        <w:tc>
          <w:tcPr>
            <w:tcW w:type="dxa" w:w="6912"/>
            <w:vAlign w:val="top"/>
          </w:tcPr>
          <w:p>
            <w:pPr>
              <w:spacing w:after="0"/>
            </w:pPr>
            <w:r/>
            <w:r>
              <w:rPr>
                <w:rFonts w:ascii="Liberation Sans" w:hAnsi="Liberation Sans"/>
                <w:b w:val="0"/>
                <w:sz w:val="15"/>
              </w:rPr>
              <w:t>Hard-coded installer currently installs only ten skill folders.</w:t>
            </w:r>
          </w:p>
        </w:tc>
      </w:tr>
      <w:tr>
        <w:tc>
          <w:tcPr>
            <w:tcW w:type="dxa" w:w="4608"/>
            <w:vAlign w:val="top"/>
          </w:tcPr>
          <w:p>
            <w:pPr>
              <w:spacing w:after="0"/>
            </w:pPr>
            <w:r/>
            <w:r>
              <w:rPr>
                <w:rFonts w:ascii="Liberation Sans" w:hAnsi="Liberation Sans"/>
                <w:b w:val="0"/>
                <w:sz w:val="15"/>
              </w:rPr>
              <w:t>Grade 9/validate_skills.py</w:t>
            </w:r>
          </w:p>
        </w:tc>
        <w:tc>
          <w:tcPr>
            <w:tcW w:type="dxa" w:w="6912"/>
            <w:vAlign w:val="top"/>
          </w:tcPr>
          <w:p>
            <w:pPr>
              <w:spacing w:after="0"/>
            </w:pPr>
            <w:r/>
            <w:r>
              <w:rPr>
                <w:rFonts w:ascii="Liberation Sans" w:hAnsi="Liberation Sans"/>
                <w:b w:val="0"/>
                <w:sz w:val="15"/>
              </w:rPr>
              <w:t>Validator assumes immediate skill folders and strict Agent Skill shape; physical nesting should therefore wait.</w:t>
            </w:r>
          </w:p>
        </w:tc>
      </w:tr>
      <w:tr>
        <w:tc>
          <w:tcPr>
            <w:tcW w:type="dxa" w:w="4608"/>
            <w:vAlign w:val="top"/>
          </w:tcPr>
          <w:p>
            <w:pPr>
              <w:spacing w:after="0"/>
            </w:pPr>
            <w:r/>
            <w:r>
              <w:rPr>
                <w:rFonts w:ascii="Liberation Sans" w:hAnsi="Liberation Sans"/>
                <w:b w:val="0"/>
                <w:sz w:val="15"/>
              </w:rPr>
              <w:t>Grade 9/chatgpt-skills/README.md</w:t>
            </w:r>
          </w:p>
        </w:tc>
        <w:tc>
          <w:tcPr>
            <w:tcW w:type="dxa" w:w="6912"/>
            <w:vAlign w:val="top"/>
          </w:tcPr>
          <w:p>
            <w:pPr>
              <w:spacing w:after="0"/>
            </w:pPr>
            <w:r/>
            <w:r>
              <w:rPr>
                <w:rFonts w:ascii="Liberation Sans" w:hAnsi="Liberation Sans"/>
                <w:b w:val="0"/>
                <w:sz w:val="15"/>
              </w:rPr>
              <w:t>Separately maintained ChatGPT distribution documents nine skills, creating a second inventory surface.</w:t>
            </w:r>
          </w:p>
        </w:tc>
      </w:tr>
    </w:tbl>
    <w:p/>
    <w:p>
      <w:pPr>
        <w:pStyle w:val="Heading1"/>
      </w:pPr>
      <w:r>
        <w:t>Appendix C — First implementation deliverables after approval</w:t>
      </w:r>
    </w:p>
    <w:p>
      <w:pPr>
        <w:pStyle w:val="ListBullet"/>
        <w:spacing w:after="30"/>
      </w:pPr>
      <w:r>
        <w:rPr>
          <w:rFonts w:ascii="Liberation Sans" w:hAnsi="Liberation Sans"/>
          <w:sz w:val="18"/>
        </w:rPr>
        <w:t>skill-registry.yaml v1 covering all 20 existing skills.</w:t>
      </w:r>
    </w:p>
    <w:p>
      <w:pPr>
        <w:pStyle w:val="ListBullet"/>
        <w:spacing w:after="30"/>
      </w:pPr>
      <w:r>
        <w:rPr>
          <w:rFonts w:ascii="Liberation Sans" w:hAnsi="Liberation Sans"/>
          <w:sz w:val="18"/>
        </w:rPr>
        <w:t>Registry schema/readme with kind, group, authority, requires, profile, install-profile and lifecycle semantics.</w:t>
      </w:r>
    </w:p>
    <w:p>
      <w:pPr>
        <w:pStyle w:val="ListBullet"/>
        <w:spacing w:after="30"/>
      </w:pPr>
      <w:r>
        <w:rPr>
          <w:rFonts w:ascii="Liberation Sans" w:hAnsi="Liberation Sans"/>
          <w:sz w:val="18"/>
        </w:rPr>
        <w:t>Inventory reconciliation report: filesystem vs SKILLSET vs installer vs ChatGPT distribution.</w:t>
      </w:r>
    </w:p>
    <w:p>
      <w:pPr>
        <w:pStyle w:val="ListBullet"/>
        <w:spacing w:after="30"/>
      </w:pPr>
      <w:r>
        <w:rPr>
          <w:rFonts w:ascii="Liberation Sans" w:hAnsi="Liberation Sans"/>
          <w:sz w:val="18"/>
        </w:rPr>
        <w:t>Updated validator with registry/filesystem/dependency/authority checks.</w:t>
      </w:r>
    </w:p>
    <w:p>
      <w:pPr>
        <w:pStyle w:val="ListBullet"/>
        <w:spacing w:after="30"/>
      </w:pPr>
      <w:r>
        <w:rPr>
          <w:rFonts w:ascii="Liberation Sans" w:hAnsi="Liberation Sans"/>
          <w:sz w:val="18"/>
        </w:rPr>
        <w:t>Generated SKILLSET.md proof-of-concept.</w:t>
      </w:r>
    </w:p>
    <w:p>
      <w:pPr>
        <w:pStyle w:val="ListBullet"/>
        <w:spacing w:after="30"/>
      </w:pPr>
      <w:r>
        <w:rPr>
          <w:rFonts w:ascii="Liberation Sans" w:hAnsi="Liberation Sans"/>
          <w:sz w:val="18"/>
        </w:rPr>
        <w:t>Install profiles: platform-core, subjects, assurance, publication, mathematics, physics, chemistry, ioqm, full.</w:t>
      </w:r>
    </w:p>
    <w:p>
      <w:pPr>
        <w:pStyle w:val="ListBullet"/>
        <w:spacing w:after="30"/>
      </w:pPr>
      <w:r>
        <w:rPr>
          <w:rFonts w:ascii="Liberation Sans" w:hAnsi="Liberation Sans"/>
          <w:sz w:val="18"/>
        </w:rPr>
        <w:t>Compatibility entry for grade9-transfer-coverage-auditor.</w:t>
      </w:r>
    </w:p>
    <w:p>
      <w:pPr>
        <w:pStyle w:val="ListBullet"/>
        <w:spacing w:after="30"/>
      </w:pPr>
      <w:r>
        <w:rPr>
          <w:rFonts w:ascii="Liberation Sans" w:hAnsi="Liberation Sans"/>
          <w:sz w:val="18"/>
        </w:rPr>
        <w:t>Migration notes for math-assimilation duplication and completeness-auditor delegation.</w:t>
      </w:r>
    </w:p>
    <w:p>
      <w:pPr>
        <w:pStyle w:val="ListBullet"/>
        <w:spacing w:after="30"/>
      </w:pPr>
      <w:r>
        <w:rPr>
          <w:rFonts w:ascii="Liberation Sans" w:hAnsi="Liberation Sans"/>
          <w:sz w:val="18"/>
        </w:rPr>
        <w:t>No folder moves and no skill-ID renames in Pass 1.</w:t>
      </w:r>
    </w:p>
    <w:p>
      <w:pPr>
        <w:pStyle w:val="Heading1"/>
      </w:pPr>
      <w:r>
        <w:t>Appendix D — Architecture principle summary</w:t>
      </w:r>
    </w:p>
    <w:p>
      <w:pPr>
        <w:pStyle w:val="ListBullet"/>
      </w:pPr>
      <w:r>
        <w:t>Skills should represent reusable authorities or services.</w:t>
      </w:r>
    </w:p>
    <w:p>
      <w:pPr>
        <w:pStyle w:val="ListBullet"/>
      </w:pPr>
      <w:r>
        <w:t>Workflows should compose those authorities.</w:t>
      </w:r>
    </w:p>
    <w:p>
      <w:pPr>
        <w:pStyle w:val="ListBullet"/>
      </w:pPr>
      <w:r>
        <w:t>Profiles should specialize canonical engines.</w:t>
      </w:r>
    </w:p>
    <w:p>
      <w:pPr>
        <w:pStyle w:val="ListBullet"/>
      </w:pPr>
      <w:r>
        <w:t>Auditors should verify rather than author.</w:t>
      </w:r>
    </w:p>
    <w:p>
      <w:pPr>
        <w:pStyle w:val="ListBullet"/>
      </w:pPr>
      <w:r>
        <w:t>Publishers should reconstruct/render rather than redefine source or subject truth.</w:t>
      </w:r>
    </w:p>
    <w:p>
      <w:pPr>
        <w:pStyle w:val="ListBullet"/>
      </w:pPr>
      <w:r>
        <w:t>Programs may be opinionated but must consume—not duplicate—canonical Grade 9 authorities.</w:t>
      </w:r>
    </w:p>
    <w:p>
      <w:pPr>
        <w:pStyle w:val="ListBullet"/>
      </w:pPr>
      <w:r>
        <w:t>One architecture registry should control inventory, dependencies, installation and distribution.</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5"/>
      </w:rPr>
      <w:t>Grade 9 Skill Architecture · Concept Note for Approval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Liberation Sans" w:hAnsi="Liberation Sans"/>
      <w:b/>
      <w:bCs/>
      <w:color w:val="1F3347"/>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b/>
      <w:bCs/>
      <w:color w:val="1F334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F33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33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
    <w:name w:val="Decision"/>
    <w:pPr>
      <w:spacing w:before="80" w:after="80"/>
    </w:pPr>
    <w:rPr>
      <w:rFonts w:ascii="Liberation Sans" w:hAnsi="Liberation Sans"/>
      <w:b/>
      <w:color w:val="005C5C"/>
      <w:sz w:val="20"/>
    </w:rPr>
  </w:style>
  <w:style w:type="paragraph" w:customStyle="1" w:styleId="Small">
    <w:name w:val="Small"/>
    <w:pPr>
      <w:spacing w:after="40"/>
    </w:pPr>
    <w:rPr>
      <w:rFonts w:ascii="Liberation Sans" w:hAnsi="Liberation Sans"/>
      <w:color w:val="5555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