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Document with Standard Tables</w:t>
      </w:r>
    </w:p>
    <w:p>
      <w:pPr>
        <w:pStyle w:val="Heading1"/>
      </w:pPr>
      <w:r>
        <w:t>Table 1: Basic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Engineer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Designer</w:t>
            </w:r>
          </w:p>
        </w:tc>
      </w:tr>
    </w:tbl>
    <w:p>
      <w:r>
        <w:br/>
        <w:t>Some text between tables.</w:t>
        <w:br/>
      </w:r>
    </w:p>
    <w:p>
      <w:pPr>
        <w:pStyle w:val="Heading1"/>
      </w:pPr>
      <w:r>
        <w:t>Table 2: Financials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$10,000</w:t>
            </w:r>
          </w:p>
        </w:tc>
      </w:tr>
      <w:tr>
        <w:tc>
          <w:tcPr>
            <w:tcW w:type="dxa" w:w="4320"/>
          </w:tcPr>
          <w:p>
            <w:r>
              <w:t>Q2</w:t>
            </w:r>
          </w:p>
        </w:tc>
        <w:tc>
          <w:tcPr>
            <w:tcW w:type="dxa" w:w="4320"/>
          </w:tcPr>
          <w:p>
            <w:r>
              <w:t>$12,000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