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880" w:firstLineChars="20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流水线性能分析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陈衡教授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2025.4.22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0AC20211">
      <w:pPr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加深对计算机流水线基本概念的理解</w:t>
      </w:r>
      <w:r>
        <w:rPr>
          <w:rFonts w:hint="eastAsia"/>
          <w:sz w:val="24"/>
          <w:szCs w:val="24"/>
          <w:lang w:eastAsia="zh-CN"/>
        </w:rPr>
        <w:t>。</w:t>
      </w:r>
    </w:p>
    <w:p w14:paraId="0119E47E">
      <w:pPr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理解 MIPS 结构如何用5段流水线来实现，理解各段的功能和基本操作</w:t>
      </w:r>
      <w:r>
        <w:rPr>
          <w:rFonts w:hint="eastAsia"/>
          <w:sz w:val="24"/>
          <w:szCs w:val="24"/>
          <w:lang w:eastAsia="zh-CN"/>
        </w:rPr>
        <w:t>。</w:t>
      </w:r>
    </w:p>
    <w:p w14:paraId="16F740C2">
      <w:pPr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加深对数据冲突、结构冲突、控制冲突的理解，并能够分析这些冲突对 CPU 性能的影响</w:t>
      </w:r>
      <w:r>
        <w:rPr>
          <w:rFonts w:hint="eastAsia"/>
          <w:sz w:val="24"/>
          <w:szCs w:val="24"/>
          <w:lang w:eastAsia="zh-CN"/>
        </w:rPr>
        <w:t>。</w:t>
      </w:r>
    </w:p>
    <w:p w14:paraId="548A30A5"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进一步理解解决数据冲突的方法，掌握如何应用定性技术来减少数据冲突引起的流水线停顿</w:t>
      </w:r>
      <w:r>
        <w:rPr>
          <w:rFonts w:hint="eastAsia"/>
          <w:sz w:val="24"/>
          <w:szCs w:val="24"/>
          <w:lang w:eastAsia="zh-CN"/>
        </w:rPr>
        <w:t>。</w:t>
      </w: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5BFE2D3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1、实现算术逻辑单元（ALU），支持16种运算的32位ALU，包括算术、逻辑、移位等操作。</w:t>
      </w:r>
    </w:p>
    <w:p w14:paraId="5B24BB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2、实现包含32个32位寄存器的模块，支持读写操作。</w:t>
      </w:r>
    </w:p>
    <w:p w14:paraId="2C7161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3、实现简易的立即数生成器，能够解析指令中的立即数字段（暂时忽略ImmSel，直接提取并扩展addi的立即数）。</w:t>
      </w:r>
    </w:p>
    <w:p w14:paraId="3522C07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4、构建能执行addi指令的简易数据路径，包括取指（IF）、译码（ID）、执行（EX）、内存（MEM）和写回（WB）五个阶段。</w:t>
      </w:r>
    </w:p>
    <w:p w14:paraId="115EA2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5、扩展I型指令，在已实现addi基础上，支持更多I型指令（如andi、slli等）。</w:t>
      </w:r>
    </w:p>
    <w:p w14:paraId="3A7ED7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6、实现R型指令（如add、mul等），完成寄存器-寄存器操作。</w:t>
      </w:r>
    </w:p>
    <w:p w14:paraId="272CCE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7、实现B型分支指令，包括分支比较器（实现有/无符号比较逻辑）、立即数生成器（支持B型立即数）、数据路径（分支目标地址计算为PC + offset，通过比较结果决定跳转）和控制逻辑（生成BrUn等信号）等。</w:t>
      </w:r>
    </w:p>
    <w:p w14:paraId="7D87D7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8、实现Load/Store指令，支持lw、sb等内存访问指令，实现立即数生成器（扩展支持S型立即数）、部分加载/存储（实现字节/半字处理的子电路）、数据路径（计算内存地址rs1 + offset，连接MemWriteMask和MemWriteData至DMEM，写回阶段处理加载数据）等。</w:t>
      </w:r>
    </w:p>
    <w:p w14:paraId="20554BD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9、实现跳转与U型指令（支持jal、lui等指令），包括立即数生成器（支持J型和U型立即数）、数据路径和控制逻辑（新增跳转信号）等。</w:t>
      </w:r>
    </w:p>
    <w:p w14:paraId="27C2504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10、将单周期CPU改为2级流水线（IF + EX/MEM/WB组合），实现流水线寄存器和控制冒险处理等功能。</w:t>
      </w:r>
    </w:p>
    <w:p w14:paraId="483233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11、在2级流水线的基础上进一步修改，实现5级流水线。</w:t>
      </w:r>
    </w:p>
    <w:p w14:paraId="52F1F88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12、设计自定义测试样例，进行模块测试，并对流水线性能进行量化评估与分析。</w:t>
      </w:r>
    </w:p>
    <w:p w14:paraId="4170B743">
      <w:pPr>
        <w:pStyle w:val="2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模拟器设计与实现</w:t>
      </w:r>
    </w:p>
    <w:p w14:paraId="3908DA2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1、实验环境</w:t>
      </w:r>
    </w:p>
    <w:p w14:paraId="5DDE1E0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本实验基于Logisim-evolution平台，采用逻辑门、多路复用器、存储器等基础电路元件搭建电路图，实现核心功能模块。</w:t>
      </w:r>
    </w:p>
    <w:p w14:paraId="72E91685">
      <w:pPr>
        <w:jc w:val="center"/>
      </w:pPr>
      <w:r>
        <w:drawing>
          <wp:inline distT="0" distB="0" distL="114300" distR="114300">
            <wp:extent cx="5264150" cy="2959735"/>
            <wp:effectExtent l="0" t="0" r="635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F11C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模拟器设计</w:t>
      </w:r>
    </w:p>
    <w:p w14:paraId="1B8A73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2.1、电路模块设计</w:t>
      </w:r>
    </w:p>
    <w:p w14:paraId="71333F78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模拟器采用模块化设计，由alu、branch-comp、control-logic、cpu、imm-gen、mem、partial-load、partial-store和regifile这9个核心电路模块构成。</w:t>
      </w:r>
    </w:p>
    <w:p w14:paraId="135E8A7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119755" cy="1301750"/>
            <wp:effectExtent l="0" t="0" r="4445" b="635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23333" b="7376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CA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alu</w:t>
      </w:r>
      <w:r>
        <w:rPr>
          <w:rFonts w:hint="default"/>
          <w:lang w:val="en-US" w:eastAsia="zh-CN"/>
        </w:rPr>
        <w:t>：32位多功能运算单元，支持16种算术/逻辑/移位操作</w:t>
      </w:r>
    </w:p>
    <w:p w14:paraId="73462D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branch-comp：分支比较器，实现有/无符号条件判断（BrEq/BrLt）</w:t>
      </w:r>
    </w:p>
    <w:p w14:paraId="506C8F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control-logic：中央控制单元，根据指令生成流水线控制信号</w:t>
      </w:r>
    </w:p>
    <w:p w14:paraId="1D9C5C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(2 pipelines)</w:t>
      </w:r>
      <w:r>
        <w:rPr>
          <w:rFonts w:hint="default"/>
          <w:lang w:val="en-US" w:eastAsia="zh-CN"/>
        </w:rPr>
        <w:t>：顶层数据通路，集成各模块并实现2级流水线架构</w:t>
      </w:r>
    </w:p>
    <w:p w14:paraId="283094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>(5 pipelines)</w:t>
      </w:r>
      <w:r>
        <w:rPr>
          <w:rFonts w:hint="default"/>
          <w:lang w:val="en-US" w:eastAsia="zh-CN"/>
        </w:rPr>
        <w:t>：顶层数据通路，集成各模块并实现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级流水线架构</w:t>
      </w:r>
    </w:p>
    <w:p w14:paraId="1FF8E4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imm-gen：立即数生成器，支持I/B/S/U/J五类指令的立即数扩展</w:t>
      </w:r>
    </w:p>
    <w:p w14:paraId="4A0C3F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mem：存储器接口，处理地址计算与访存时序</w:t>
      </w:r>
    </w:p>
    <w:p w14:paraId="0C7105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partial-load：加载数据对齐模块，支持字节/半字/字读取</w:t>
      </w:r>
    </w:p>
    <w:p w14:paraId="18E46C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partial-store：存储数据掩码模块，生成按字节使能的写信号</w:t>
      </w:r>
    </w:p>
    <w:p w14:paraId="6C464B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regfile：32×32位寄存器堆，支持双读单写与x0硬连线</w:t>
      </w:r>
    </w:p>
    <w:p w14:paraId="7F8B52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2.2、测试用例设计</w:t>
      </w:r>
    </w:p>
    <w:p w14:paraId="5FC6CC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采用模块化测试，根据实现的功能，为每个模块以及多个模块编写输入输出测试用例，全面验证各功能单元的正确性。</w:t>
      </w:r>
    </w:p>
    <w:p w14:paraId="7EEBD577">
      <w:pPr>
        <w:numPr>
          <w:ilvl w:val="0"/>
          <w:numId w:val="0"/>
        </w:numPr>
      </w:pPr>
      <w:r>
        <w:drawing>
          <wp:inline distT="0" distB="0" distL="114300" distR="114300">
            <wp:extent cx="2567940" cy="3474085"/>
            <wp:effectExtent l="0" t="0" r="10160" b="571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4935" cy="3486150"/>
            <wp:effectExtent l="0" t="0" r="12065" b="635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EB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3、模块实现</w:t>
      </w:r>
    </w:p>
    <w:p w14:paraId="77820A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alu模块</w:t>
      </w:r>
    </w:p>
    <w:p w14:paraId="5594A13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467100" cy="3575685"/>
            <wp:effectExtent l="0" t="0" r="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46C7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2678"/>
      </w:tblGrid>
      <w:tr w14:paraId="1AA4A19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3FD6DA2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07DBC4C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4665AAC0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6812C13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70F7460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</w:t>
            </w:r>
          </w:p>
        </w:tc>
        <w:tc>
          <w:tcPr>
            <w:tcW w:w="1896" w:type="dxa"/>
            <w:vAlign w:val="center"/>
          </w:tcPr>
          <w:p w14:paraId="575C4C0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4710EF2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ALU运算的输入数据A端</w:t>
            </w:r>
          </w:p>
        </w:tc>
      </w:tr>
      <w:tr w14:paraId="3824D57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2332956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</w:t>
            </w:r>
          </w:p>
        </w:tc>
        <w:tc>
          <w:tcPr>
            <w:tcW w:w="1896" w:type="dxa"/>
            <w:vAlign w:val="center"/>
          </w:tcPr>
          <w:p w14:paraId="7BA2A15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5A14E8B3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ALU运算的输入数据B端</w:t>
            </w:r>
          </w:p>
        </w:tc>
      </w:tr>
      <w:tr w14:paraId="7166B0A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6E52F88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ALUSel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5E023A1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vAlign w:val="center"/>
          </w:tcPr>
          <w:p w14:paraId="5A0E33A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ALU运算功能选择信号</w:t>
            </w:r>
          </w:p>
        </w:tc>
      </w:tr>
    </w:tbl>
    <w:p w14:paraId="538BF299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2678"/>
      </w:tblGrid>
      <w:tr w14:paraId="1593BC1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63271B5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7B5D8CF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0B34AD73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666CD61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33C9A15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ALUResult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020789D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vAlign w:val="center"/>
          </w:tcPr>
          <w:p w14:paraId="6F00348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ALU运算结果</w:t>
            </w:r>
          </w:p>
        </w:tc>
      </w:tr>
    </w:tbl>
    <w:p w14:paraId="40EAD76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A642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3.2、branch-comp模块</w:t>
      </w:r>
    </w:p>
    <w:p w14:paraId="5FF9E57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171950" cy="2095500"/>
            <wp:effectExtent l="0" t="0" r="635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26BF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2678"/>
      </w:tblGrid>
      <w:tr w14:paraId="1230D35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5931212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7B6D495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7449E244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6C70DE7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5485CC2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</w:t>
            </w:r>
          </w:p>
        </w:tc>
        <w:tc>
          <w:tcPr>
            <w:tcW w:w="1896" w:type="dxa"/>
            <w:vAlign w:val="center"/>
          </w:tcPr>
          <w:p w14:paraId="6F12A46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6D6AB023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ALU运算的输入数据A端</w:t>
            </w:r>
          </w:p>
        </w:tc>
      </w:tr>
      <w:tr w14:paraId="4D7C655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65C7706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</w:t>
            </w:r>
          </w:p>
        </w:tc>
        <w:tc>
          <w:tcPr>
            <w:tcW w:w="1896" w:type="dxa"/>
            <w:vAlign w:val="center"/>
          </w:tcPr>
          <w:p w14:paraId="6BB5363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23B5E30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ALU运算的输入数据B端</w:t>
            </w:r>
          </w:p>
        </w:tc>
      </w:tr>
      <w:tr w14:paraId="6353A79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06FD53E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ALUSel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7947969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vAlign w:val="center"/>
          </w:tcPr>
          <w:p w14:paraId="52F6160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ALU运算功能选择信号</w:t>
            </w:r>
          </w:p>
        </w:tc>
      </w:tr>
    </w:tbl>
    <w:p w14:paraId="0A9D8B99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2678"/>
      </w:tblGrid>
      <w:tr w14:paraId="5BDE84B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66AF912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2F4CFB8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235D231F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4AF5097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0485100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ALUResult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4468CCC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vAlign w:val="center"/>
          </w:tcPr>
          <w:p w14:paraId="357D066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ALU运算结果</w:t>
            </w:r>
          </w:p>
        </w:tc>
      </w:tr>
    </w:tbl>
    <w:p w14:paraId="603145E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15D9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3.3、</w:t>
      </w:r>
      <w:r>
        <w:rPr>
          <w:rFonts w:hint="default"/>
          <w:lang w:val="en-US" w:eastAsia="zh-CN"/>
        </w:rPr>
        <w:t>control-logic</w:t>
      </w:r>
      <w:r>
        <w:rPr>
          <w:rFonts w:hint="eastAsia"/>
          <w:lang w:val="en-US" w:eastAsia="zh-CN"/>
        </w:rPr>
        <w:t>模块</w:t>
      </w:r>
    </w:p>
    <w:p w14:paraId="3FFEBC8E">
      <w:pPr>
        <w:numPr>
          <w:ilvl w:val="0"/>
          <w:numId w:val="0"/>
        </w:numPr>
      </w:pPr>
      <w:r>
        <w:drawing>
          <wp:inline distT="0" distB="0" distL="114300" distR="114300">
            <wp:extent cx="2825750" cy="5695950"/>
            <wp:effectExtent l="0" t="0" r="6350" b="635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2575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76DF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7952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832"/>
        <w:gridCol w:w="550"/>
        <w:gridCol w:w="5570"/>
      </w:tblGrid>
      <w:tr w14:paraId="03C8760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832" w:type="dxa"/>
            <w:tcBorders>
              <w:top w:val="single" w:color="000000" w:sz="12" w:space="0"/>
              <w:bottom w:val="single" w:color="000000" w:sz="6" w:space="0"/>
            </w:tcBorders>
          </w:tcPr>
          <w:p w14:paraId="1EFA4B0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550" w:type="dxa"/>
            <w:tcBorders>
              <w:top w:val="single" w:color="000000" w:sz="12" w:space="0"/>
              <w:bottom w:val="single" w:color="000000" w:sz="6" w:space="0"/>
            </w:tcBorders>
          </w:tcPr>
          <w:p w14:paraId="3471180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5570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478675D4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119F7EE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0D5D05D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Instruction</w:t>
            </w:r>
          </w:p>
        </w:tc>
        <w:tc>
          <w:tcPr>
            <w:tcW w:w="550" w:type="dxa"/>
            <w:vAlign w:val="center"/>
          </w:tcPr>
          <w:p w14:paraId="31F4535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5570" w:type="dxa"/>
            <w:vAlign w:val="center"/>
          </w:tcPr>
          <w:p w14:paraId="3655EF2D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当前执行的指令编码（包含操作码、寄存器索引等控制信息）</w:t>
            </w:r>
          </w:p>
        </w:tc>
      </w:tr>
      <w:tr w14:paraId="7ACC130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7B9E67D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BrEq</w:t>
            </w:r>
          </w:p>
        </w:tc>
        <w:tc>
          <w:tcPr>
            <w:tcW w:w="550" w:type="dxa"/>
            <w:vAlign w:val="center"/>
          </w:tcPr>
          <w:p w14:paraId="771B8B8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0" w:type="dxa"/>
            <w:vAlign w:val="center"/>
          </w:tcPr>
          <w:p w14:paraId="73AE389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分支相等标志（来自比较器，指示两操作数是否相等）</w:t>
            </w:r>
          </w:p>
        </w:tc>
      </w:tr>
      <w:tr w14:paraId="4C73819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tcBorders>
              <w:bottom w:val="single" w:color="000000" w:sz="12" w:space="0"/>
            </w:tcBorders>
            <w:vAlign w:val="center"/>
          </w:tcPr>
          <w:p w14:paraId="19D9554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BrLt</w:t>
            </w:r>
          </w:p>
        </w:tc>
        <w:tc>
          <w:tcPr>
            <w:tcW w:w="550" w:type="dxa"/>
            <w:tcBorders>
              <w:bottom w:val="single" w:color="000000" w:sz="12" w:space="0"/>
            </w:tcBorders>
            <w:vAlign w:val="center"/>
          </w:tcPr>
          <w:p w14:paraId="3C32A79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0" w:type="dxa"/>
            <w:tcBorders>
              <w:bottom w:val="single" w:color="000000" w:sz="12" w:space="0"/>
            </w:tcBorders>
            <w:vAlign w:val="center"/>
          </w:tcPr>
          <w:p w14:paraId="09A3B10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分支小于标志（来自比较器，指示操作数1是否小于操作数2）</w:t>
            </w:r>
          </w:p>
        </w:tc>
      </w:tr>
    </w:tbl>
    <w:p w14:paraId="2C927536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44"/>
        <w:gridCol w:w="1570"/>
        <w:gridCol w:w="3464"/>
      </w:tblGrid>
      <w:tr w14:paraId="2904258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644" w:type="dxa"/>
            <w:tcBorders>
              <w:top w:val="single" w:color="000000" w:sz="12" w:space="0"/>
              <w:bottom w:val="single" w:color="000000" w:sz="6" w:space="0"/>
            </w:tcBorders>
          </w:tcPr>
          <w:p w14:paraId="7084195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570" w:type="dxa"/>
            <w:tcBorders>
              <w:top w:val="single" w:color="000000" w:sz="12" w:space="0"/>
              <w:bottom w:val="single" w:color="000000" w:sz="6" w:space="0"/>
            </w:tcBorders>
          </w:tcPr>
          <w:p w14:paraId="6DB7478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3464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57BA2549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5878C42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311081E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PCSel</w:t>
            </w:r>
          </w:p>
        </w:tc>
        <w:tc>
          <w:tcPr>
            <w:tcW w:w="1570" w:type="dxa"/>
            <w:vAlign w:val="center"/>
          </w:tcPr>
          <w:p w14:paraId="7775D99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464" w:type="dxa"/>
            <w:vAlign w:val="center"/>
          </w:tcPr>
          <w:p w14:paraId="3B5893C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PC来源选择</w:t>
            </w:r>
          </w:p>
        </w:tc>
      </w:tr>
      <w:tr w14:paraId="7909E47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6C37419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RegWEn</w:t>
            </w:r>
          </w:p>
        </w:tc>
        <w:tc>
          <w:tcPr>
            <w:tcW w:w="1570" w:type="dxa"/>
            <w:vAlign w:val="center"/>
          </w:tcPr>
          <w:p w14:paraId="158FA57C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464" w:type="dxa"/>
            <w:vAlign w:val="center"/>
          </w:tcPr>
          <w:p w14:paraId="6F99600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寄存器写使能</w:t>
            </w:r>
          </w:p>
        </w:tc>
      </w:tr>
      <w:tr w14:paraId="79C7902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0893843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ImmSel</w:t>
            </w:r>
          </w:p>
        </w:tc>
        <w:tc>
          <w:tcPr>
            <w:tcW w:w="1570" w:type="dxa"/>
            <w:vAlign w:val="center"/>
          </w:tcPr>
          <w:p w14:paraId="57FCDF6A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464" w:type="dxa"/>
            <w:vAlign w:val="center"/>
          </w:tcPr>
          <w:p w14:paraId="7CA960E0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立即数类型选择</w:t>
            </w:r>
          </w:p>
        </w:tc>
      </w:tr>
      <w:tr w14:paraId="4555746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04178D7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BrUn</w:t>
            </w:r>
          </w:p>
        </w:tc>
        <w:tc>
          <w:tcPr>
            <w:tcW w:w="1570" w:type="dxa"/>
            <w:vAlign w:val="center"/>
          </w:tcPr>
          <w:p w14:paraId="6A5D808C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464" w:type="dxa"/>
            <w:vAlign w:val="center"/>
          </w:tcPr>
          <w:p w14:paraId="72C5DFE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无符号比较使能</w:t>
            </w:r>
          </w:p>
        </w:tc>
      </w:tr>
      <w:tr w14:paraId="5655994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10C1A8B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ASel</w:t>
            </w:r>
          </w:p>
        </w:tc>
        <w:tc>
          <w:tcPr>
            <w:tcW w:w="1570" w:type="dxa"/>
            <w:vAlign w:val="center"/>
          </w:tcPr>
          <w:p w14:paraId="21B9C0E8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464" w:type="dxa"/>
            <w:vAlign w:val="center"/>
          </w:tcPr>
          <w:p w14:paraId="449AAED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ALU输入A选择</w:t>
            </w:r>
          </w:p>
        </w:tc>
      </w:tr>
      <w:tr w14:paraId="740261C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10F44BD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BSel</w:t>
            </w:r>
          </w:p>
        </w:tc>
        <w:tc>
          <w:tcPr>
            <w:tcW w:w="1570" w:type="dxa"/>
            <w:vAlign w:val="center"/>
          </w:tcPr>
          <w:p w14:paraId="0A66A5C6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464" w:type="dxa"/>
            <w:vAlign w:val="center"/>
          </w:tcPr>
          <w:p w14:paraId="3143829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ALU输入B选择</w:t>
            </w:r>
          </w:p>
        </w:tc>
      </w:tr>
      <w:tr w14:paraId="6AEBFDE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392504F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ALUSel</w:t>
            </w:r>
          </w:p>
        </w:tc>
        <w:tc>
          <w:tcPr>
            <w:tcW w:w="1570" w:type="dxa"/>
            <w:vAlign w:val="center"/>
          </w:tcPr>
          <w:p w14:paraId="4E544EE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464" w:type="dxa"/>
            <w:vAlign w:val="center"/>
          </w:tcPr>
          <w:p w14:paraId="64AB4160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ALU操作选择</w:t>
            </w:r>
          </w:p>
        </w:tc>
      </w:tr>
      <w:tr w14:paraId="43B1AD0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2CAE351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MemWEn</w:t>
            </w:r>
          </w:p>
        </w:tc>
        <w:tc>
          <w:tcPr>
            <w:tcW w:w="1570" w:type="dxa"/>
            <w:vAlign w:val="center"/>
          </w:tcPr>
          <w:p w14:paraId="0027F331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464" w:type="dxa"/>
            <w:vAlign w:val="center"/>
          </w:tcPr>
          <w:p w14:paraId="33FC3E5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内存写使能</w:t>
            </w:r>
          </w:p>
        </w:tc>
      </w:tr>
      <w:tr w14:paraId="0239B9C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tcBorders>
              <w:bottom w:val="single" w:color="000000" w:sz="12" w:space="0"/>
            </w:tcBorders>
            <w:vAlign w:val="center"/>
          </w:tcPr>
          <w:p w14:paraId="7D697B3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WBSel</w:t>
            </w:r>
          </w:p>
        </w:tc>
        <w:tc>
          <w:tcPr>
            <w:tcW w:w="1570" w:type="dxa"/>
            <w:tcBorders>
              <w:bottom w:val="single" w:color="000000" w:sz="12" w:space="0"/>
            </w:tcBorders>
            <w:vAlign w:val="center"/>
          </w:tcPr>
          <w:p w14:paraId="0021BEC9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464" w:type="dxa"/>
            <w:tcBorders>
              <w:bottom w:val="single" w:color="000000" w:sz="12" w:space="0"/>
            </w:tcBorders>
            <w:vAlign w:val="center"/>
          </w:tcPr>
          <w:p w14:paraId="1EF0440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写回数据选择</w:t>
            </w:r>
          </w:p>
        </w:tc>
      </w:tr>
    </w:tbl>
    <w:p w14:paraId="2C52718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3834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3.4、cpu模块</w:t>
      </w:r>
    </w:p>
    <w:p w14:paraId="766CDB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cpu(2 pipelines)模块（若选用该模块，编译运行改名为cpu.circ）</w:t>
      </w:r>
    </w:p>
    <w:p w14:paraId="24797D0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0500" cy="2491740"/>
            <wp:effectExtent l="0" t="0" r="0" b="1016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54B4">
      <w:pPr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cpu(5 pipelines)模块（若选用该模块，编译运行改名为cpu.circ）</w:t>
      </w:r>
    </w:p>
    <w:p w14:paraId="315A6F24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55895" cy="5114290"/>
            <wp:effectExtent l="0" t="0" r="0" b="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l="26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8E3B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7952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832"/>
        <w:gridCol w:w="550"/>
        <w:gridCol w:w="5570"/>
      </w:tblGrid>
      <w:tr w14:paraId="2441D81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832" w:type="dxa"/>
            <w:tcBorders>
              <w:top w:val="single" w:color="000000" w:sz="12" w:space="0"/>
              <w:bottom w:val="single" w:color="000000" w:sz="6" w:space="0"/>
            </w:tcBorders>
          </w:tcPr>
          <w:p w14:paraId="281D83D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550" w:type="dxa"/>
            <w:tcBorders>
              <w:top w:val="single" w:color="000000" w:sz="12" w:space="0"/>
              <w:bottom w:val="single" w:color="000000" w:sz="6" w:space="0"/>
            </w:tcBorders>
          </w:tcPr>
          <w:p w14:paraId="6D3AA54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5570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74E4B2A5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17CE0D2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36B91F6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MemReadData</w:t>
            </w:r>
          </w:p>
        </w:tc>
        <w:tc>
          <w:tcPr>
            <w:tcW w:w="550" w:type="dxa"/>
            <w:vAlign w:val="center"/>
          </w:tcPr>
          <w:p w14:paraId="6B3F405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5570" w:type="dxa"/>
            <w:vAlign w:val="center"/>
          </w:tcPr>
          <w:p w14:paraId="732B0420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来自内存的数据输入（对应MemAddress指定地址）</w:t>
            </w:r>
          </w:p>
        </w:tc>
      </w:tr>
      <w:tr w14:paraId="56D0B79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215E037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Instruction</w:t>
            </w:r>
          </w:p>
        </w:tc>
        <w:tc>
          <w:tcPr>
            <w:tcW w:w="550" w:type="dxa"/>
            <w:vAlign w:val="center"/>
          </w:tcPr>
          <w:p w14:paraId="305FDCF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5570" w:type="dxa"/>
            <w:vAlign w:val="center"/>
          </w:tcPr>
          <w:p w14:paraId="1EFF014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程序计数器(ProgramCounter)指向的指令代码</w:t>
            </w:r>
          </w:p>
        </w:tc>
      </w:tr>
      <w:tr w14:paraId="7B040DE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tcBorders>
              <w:bottom w:val="single" w:color="000000" w:sz="12" w:space="0"/>
            </w:tcBorders>
            <w:vAlign w:val="center"/>
          </w:tcPr>
          <w:p w14:paraId="6DAA67F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>clk</w:t>
            </w:r>
          </w:p>
        </w:tc>
        <w:tc>
          <w:tcPr>
            <w:tcW w:w="550" w:type="dxa"/>
            <w:tcBorders>
              <w:bottom w:val="single" w:color="000000" w:sz="12" w:space="0"/>
            </w:tcBorders>
            <w:vAlign w:val="center"/>
          </w:tcPr>
          <w:p w14:paraId="1E77A5B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0" w:type="dxa"/>
            <w:tcBorders>
              <w:bottom w:val="single" w:color="000000" w:sz="12" w:space="0"/>
            </w:tcBorders>
            <w:vAlign w:val="center"/>
          </w:tcPr>
          <w:p w14:paraId="560E7AC6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全局时钟信号（上升沿触发）</w:t>
            </w:r>
          </w:p>
        </w:tc>
      </w:tr>
    </w:tbl>
    <w:p w14:paraId="15170FD5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44"/>
        <w:gridCol w:w="920"/>
        <w:gridCol w:w="4114"/>
      </w:tblGrid>
      <w:tr w14:paraId="40B50E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644" w:type="dxa"/>
            <w:tcBorders>
              <w:top w:val="single" w:color="000000" w:sz="12" w:space="0"/>
              <w:bottom w:val="single" w:color="000000" w:sz="6" w:space="0"/>
            </w:tcBorders>
          </w:tcPr>
          <w:p w14:paraId="4CE2239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920" w:type="dxa"/>
            <w:tcBorders>
              <w:top w:val="single" w:color="000000" w:sz="12" w:space="0"/>
              <w:bottom w:val="single" w:color="000000" w:sz="6" w:space="0"/>
            </w:tcBorders>
          </w:tcPr>
          <w:p w14:paraId="7B91111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4114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19C433D2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6E93130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3FE0344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ra (x1)</w:t>
            </w:r>
          </w:p>
        </w:tc>
        <w:tc>
          <w:tcPr>
            <w:tcW w:w="920" w:type="dxa"/>
            <w:vAlign w:val="center"/>
          </w:tcPr>
          <w:p w14:paraId="38C826F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16E940A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寄存器x1(ra)的值</w:t>
            </w:r>
          </w:p>
        </w:tc>
      </w:tr>
      <w:tr w14:paraId="71FAE7A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78E06AA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sp (x2)</w:t>
            </w:r>
          </w:p>
        </w:tc>
        <w:tc>
          <w:tcPr>
            <w:tcW w:w="920" w:type="dxa"/>
            <w:vAlign w:val="center"/>
          </w:tcPr>
          <w:p w14:paraId="41EEFA2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4842341D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寄存器x2(sp)的值</w:t>
            </w:r>
          </w:p>
        </w:tc>
      </w:tr>
      <w:tr w14:paraId="2A82298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53BAD26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t0 (x5)</w:t>
            </w:r>
          </w:p>
        </w:tc>
        <w:tc>
          <w:tcPr>
            <w:tcW w:w="920" w:type="dxa"/>
            <w:vAlign w:val="center"/>
          </w:tcPr>
          <w:p w14:paraId="29C14311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78AFAB63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寄存器x5(t0)的值</w:t>
            </w:r>
          </w:p>
        </w:tc>
      </w:tr>
      <w:tr w14:paraId="1CF3B33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3AB59B1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t1 (x6)</w:t>
            </w:r>
          </w:p>
        </w:tc>
        <w:tc>
          <w:tcPr>
            <w:tcW w:w="920" w:type="dxa"/>
            <w:vAlign w:val="center"/>
          </w:tcPr>
          <w:p w14:paraId="2DDDBBDB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067243C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寄存器x6(t1)的值</w:t>
            </w:r>
          </w:p>
        </w:tc>
      </w:tr>
      <w:tr w14:paraId="2E2725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7C904676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t2 (x7)</w:t>
            </w:r>
          </w:p>
        </w:tc>
        <w:tc>
          <w:tcPr>
            <w:tcW w:w="920" w:type="dxa"/>
            <w:vAlign w:val="center"/>
          </w:tcPr>
          <w:p w14:paraId="7689DE87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371EDEC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寄存器x7(t2)的值</w:t>
            </w:r>
          </w:p>
        </w:tc>
      </w:tr>
      <w:tr w14:paraId="2BD40E6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41BFF5E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s0 (x8)</w:t>
            </w:r>
          </w:p>
        </w:tc>
        <w:tc>
          <w:tcPr>
            <w:tcW w:w="920" w:type="dxa"/>
            <w:vAlign w:val="center"/>
          </w:tcPr>
          <w:p w14:paraId="31889A1F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344B9D20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寄存器x8(s0)的值</w:t>
            </w:r>
          </w:p>
        </w:tc>
      </w:tr>
      <w:tr w14:paraId="00C7823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0BBAF38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s1 (x9)</w:t>
            </w:r>
          </w:p>
        </w:tc>
        <w:tc>
          <w:tcPr>
            <w:tcW w:w="920" w:type="dxa"/>
            <w:vAlign w:val="center"/>
          </w:tcPr>
          <w:p w14:paraId="55E53E21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297CA15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寄存器x9(s1)的值</w:t>
            </w:r>
          </w:p>
        </w:tc>
      </w:tr>
      <w:tr w14:paraId="68803D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496A1DC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a0 (x10)</w:t>
            </w:r>
          </w:p>
        </w:tc>
        <w:tc>
          <w:tcPr>
            <w:tcW w:w="920" w:type="dxa"/>
            <w:vAlign w:val="center"/>
          </w:tcPr>
          <w:p w14:paraId="51C909FE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4F77A30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寄存器x10(a0)的值</w:t>
            </w:r>
          </w:p>
        </w:tc>
      </w:tr>
      <w:tr w14:paraId="18134BE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1989B17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MemAddress</w:t>
            </w:r>
          </w:p>
        </w:tc>
        <w:tc>
          <w:tcPr>
            <w:tcW w:w="920" w:type="dxa"/>
            <w:vAlign w:val="center"/>
          </w:tcPr>
          <w:p w14:paraId="36533198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0860FC7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内存读写地址线</w:t>
            </w:r>
          </w:p>
        </w:tc>
      </w:tr>
      <w:tr w14:paraId="6861A4D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5717DF2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MemWriteData</w:t>
            </w:r>
          </w:p>
        </w:tc>
        <w:tc>
          <w:tcPr>
            <w:tcW w:w="920" w:type="dxa"/>
            <w:vAlign w:val="center"/>
          </w:tcPr>
          <w:p w14:paraId="1B6D7FF5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vAlign w:val="center"/>
          </w:tcPr>
          <w:p w14:paraId="2F4F5A7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待写入内存的数据总线</w:t>
            </w:r>
          </w:p>
        </w:tc>
      </w:tr>
      <w:tr w14:paraId="04ACC4E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vAlign w:val="center"/>
          </w:tcPr>
          <w:p w14:paraId="781F85C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MemWriteMask</w:t>
            </w:r>
          </w:p>
        </w:tc>
        <w:tc>
          <w:tcPr>
            <w:tcW w:w="920" w:type="dxa"/>
            <w:vAlign w:val="center"/>
          </w:tcPr>
          <w:p w14:paraId="29FD37E6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114" w:type="dxa"/>
            <w:vAlign w:val="center"/>
          </w:tcPr>
          <w:p w14:paraId="19AC566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字节级写使能掩码（每位控制1字节的写入使能）</w:t>
            </w:r>
          </w:p>
        </w:tc>
      </w:tr>
      <w:tr w14:paraId="3C24868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44" w:type="dxa"/>
            <w:tcBorders>
              <w:bottom w:val="single" w:color="000000" w:sz="12" w:space="0"/>
            </w:tcBorders>
            <w:vAlign w:val="center"/>
          </w:tcPr>
          <w:p w14:paraId="4D01E52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ProgramCounter</w:t>
            </w:r>
          </w:p>
        </w:tc>
        <w:tc>
          <w:tcPr>
            <w:tcW w:w="920" w:type="dxa"/>
            <w:tcBorders>
              <w:bottom w:val="single" w:color="000000" w:sz="12" w:space="0"/>
            </w:tcBorders>
            <w:vAlign w:val="center"/>
          </w:tcPr>
          <w:p w14:paraId="786630D1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4114" w:type="dxa"/>
            <w:tcBorders>
              <w:bottom w:val="single" w:color="000000" w:sz="12" w:space="0"/>
            </w:tcBorders>
            <w:vAlign w:val="center"/>
          </w:tcPr>
          <w:p w14:paraId="138C7DB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指令地址寄存器（当前取指地址）</w:t>
            </w:r>
          </w:p>
        </w:tc>
      </w:tr>
    </w:tbl>
    <w:p w14:paraId="66CC1E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2352F5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3.5、imm-gen模块</w:t>
      </w:r>
    </w:p>
    <w:p w14:paraId="61BB1F6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57370" cy="27051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rcRect l="406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B9AC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2678"/>
      </w:tblGrid>
      <w:tr w14:paraId="37E322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18AE7DC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124D9CFD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469C7355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35F117C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109B458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Instruction</w:t>
            </w:r>
          </w:p>
        </w:tc>
        <w:tc>
          <w:tcPr>
            <w:tcW w:w="1896" w:type="dxa"/>
            <w:vAlign w:val="center"/>
          </w:tcPr>
          <w:p w14:paraId="2FF4F38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1C7A5F5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当前执行的指令编码</w:t>
            </w:r>
          </w:p>
        </w:tc>
      </w:tr>
      <w:tr w14:paraId="5588DF7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0AEDDB7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ImmSel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4B96882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vAlign w:val="center"/>
          </w:tcPr>
          <w:p w14:paraId="18FE9C2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立即数类型选择信号</w:t>
            </w:r>
          </w:p>
        </w:tc>
      </w:tr>
    </w:tbl>
    <w:p w14:paraId="68FE0F88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2678"/>
      </w:tblGrid>
      <w:tr w14:paraId="528D42B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5A8E283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7ACA7B7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48C9F2D5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36F890B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18FB5A9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>Immediate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5909E83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vAlign w:val="center"/>
          </w:tcPr>
          <w:p w14:paraId="256A21D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从指令中提取的立即数值</w:t>
            </w:r>
          </w:p>
        </w:tc>
      </w:tr>
    </w:tbl>
    <w:p w14:paraId="29EE61B1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3.6、mem模块</w:t>
      </w:r>
    </w:p>
    <w:p w14:paraId="6B86C76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54375" cy="3648075"/>
            <wp:effectExtent l="0" t="0" r="9525" b="952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rcRect l="252" t="20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543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BB20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75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585"/>
        <w:gridCol w:w="3889"/>
      </w:tblGrid>
      <w:tr w14:paraId="02337ED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2F68500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1585" w:type="dxa"/>
            <w:tcBorders>
              <w:top w:val="single" w:color="000000" w:sz="12" w:space="0"/>
              <w:bottom w:val="single" w:color="000000" w:sz="6" w:space="0"/>
            </w:tcBorders>
          </w:tcPr>
          <w:p w14:paraId="4C2586F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3889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3DBA39C1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2E4CDAB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2509DFB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MemAddress</w:t>
            </w:r>
          </w:p>
        </w:tc>
        <w:tc>
          <w:tcPr>
            <w:tcW w:w="1585" w:type="dxa"/>
            <w:vAlign w:val="center"/>
          </w:tcPr>
          <w:p w14:paraId="5DE92EE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vAlign w:val="center"/>
          </w:tcPr>
          <w:p w14:paraId="21BCDBBE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内存访问地址</w:t>
            </w:r>
          </w:p>
        </w:tc>
      </w:tr>
      <w:tr w14:paraId="75899EE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3197E9E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MemWriteMask</w:t>
            </w:r>
          </w:p>
        </w:tc>
        <w:tc>
          <w:tcPr>
            <w:tcW w:w="1585" w:type="dxa"/>
            <w:vAlign w:val="center"/>
          </w:tcPr>
          <w:p w14:paraId="480EABF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889" w:type="dxa"/>
            <w:vAlign w:val="center"/>
          </w:tcPr>
          <w:p w14:paraId="2EA54646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字节级写掩码</w:t>
            </w:r>
          </w:p>
        </w:tc>
      </w:tr>
      <w:tr w14:paraId="51223B8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689640C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MemWriteData</w:t>
            </w:r>
          </w:p>
        </w:tc>
        <w:tc>
          <w:tcPr>
            <w:tcW w:w="1585" w:type="dxa"/>
            <w:vAlign w:val="center"/>
          </w:tcPr>
          <w:p w14:paraId="690CFAC1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vAlign w:val="center"/>
          </w:tcPr>
          <w:p w14:paraId="165289F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待写入内存的数据</w:t>
            </w:r>
          </w:p>
        </w:tc>
      </w:tr>
      <w:tr w14:paraId="105FBA6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4D12C924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clk</w:t>
            </w:r>
          </w:p>
        </w:tc>
        <w:tc>
          <w:tcPr>
            <w:tcW w:w="1585" w:type="dxa"/>
            <w:vAlign w:val="center"/>
          </w:tcPr>
          <w:p w14:paraId="755EF502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889" w:type="dxa"/>
            <w:vAlign w:val="center"/>
          </w:tcPr>
          <w:p w14:paraId="1EAC7DC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时钟信号（上升沿触发读写操作）</w:t>
            </w:r>
          </w:p>
        </w:tc>
      </w:tr>
      <w:tr w14:paraId="3354A04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0F218741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MemWEn</w:t>
            </w:r>
          </w:p>
        </w:tc>
        <w:tc>
          <w:tcPr>
            <w:tcW w:w="1585" w:type="dxa"/>
            <w:tcBorders>
              <w:bottom w:val="single" w:color="000000" w:sz="12" w:space="0"/>
            </w:tcBorders>
            <w:vAlign w:val="center"/>
          </w:tcPr>
          <w:p w14:paraId="685986A7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889" w:type="dxa"/>
            <w:tcBorders>
              <w:bottom w:val="single" w:color="000000" w:sz="12" w:space="0"/>
            </w:tcBorders>
            <w:vAlign w:val="center"/>
          </w:tcPr>
          <w:p w14:paraId="0E2B1140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内存写使能（高电平有效，控制是否写入数据）</w:t>
            </w:r>
          </w:p>
        </w:tc>
      </w:tr>
    </w:tbl>
    <w:p w14:paraId="5FFF1D51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7522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3522"/>
      </w:tblGrid>
      <w:tr w14:paraId="39884CF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669EA02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6BBF5D8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3522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74C32B74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538B1B5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12CBCA7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MemReadData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4F00E68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522" w:type="dxa"/>
            <w:tcBorders>
              <w:bottom w:val="single" w:color="000000" w:sz="12" w:space="0"/>
            </w:tcBorders>
            <w:vAlign w:val="center"/>
          </w:tcPr>
          <w:p w14:paraId="2B3E97D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从内存读取的数据</w:t>
            </w:r>
          </w:p>
        </w:tc>
      </w:tr>
    </w:tbl>
    <w:p w14:paraId="4CCAD3C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F244F0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3.7、partial-load模块</w:t>
      </w:r>
    </w:p>
    <w:p w14:paraId="01AED12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51400" cy="3371850"/>
            <wp:effectExtent l="0" t="0" r="0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D775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75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585"/>
        <w:gridCol w:w="3889"/>
      </w:tblGrid>
      <w:tr w14:paraId="578C608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35E3461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1585" w:type="dxa"/>
            <w:tcBorders>
              <w:top w:val="single" w:color="000000" w:sz="12" w:space="0"/>
              <w:bottom w:val="single" w:color="000000" w:sz="6" w:space="0"/>
            </w:tcBorders>
          </w:tcPr>
          <w:p w14:paraId="0FC480D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3889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5EC2C45E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2C51334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71B0D54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Instruction</w:t>
            </w:r>
          </w:p>
        </w:tc>
        <w:tc>
          <w:tcPr>
            <w:tcW w:w="1585" w:type="dxa"/>
            <w:vAlign w:val="center"/>
          </w:tcPr>
          <w:p w14:paraId="572FA08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vAlign w:val="center"/>
          </w:tcPr>
          <w:p w14:paraId="141650A0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当前执行的指令</w:t>
            </w:r>
          </w:p>
        </w:tc>
      </w:tr>
      <w:tr w14:paraId="7191C16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413990A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MemAddress</w:t>
            </w:r>
          </w:p>
        </w:tc>
        <w:tc>
          <w:tcPr>
            <w:tcW w:w="1585" w:type="dxa"/>
            <w:vAlign w:val="center"/>
          </w:tcPr>
          <w:p w14:paraId="63679CD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vAlign w:val="center"/>
          </w:tcPr>
          <w:p w14:paraId="63472D5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内存访问地址</w:t>
            </w:r>
          </w:p>
        </w:tc>
      </w:tr>
      <w:tr w14:paraId="57F1B91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5B8E105D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DataFromMem</w:t>
            </w:r>
          </w:p>
        </w:tc>
        <w:tc>
          <w:tcPr>
            <w:tcW w:w="1585" w:type="dxa"/>
            <w:tcBorders>
              <w:bottom w:val="single" w:color="000000" w:sz="12" w:space="0"/>
            </w:tcBorders>
            <w:vAlign w:val="center"/>
          </w:tcPr>
          <w:p w14:paraId="10096B8E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tcBorders>
              <w:bottom w:val="single" w:color="000000" w:sz="12" w:space="0"/>
            </w:tcBorders>
            <w:vAlign w:val="center"/>
          </w:tcPr>
          <w:p w14:paraId="35870C0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从内存读取的原始数据</w:t>
            </w:r>
          </w:p>
        </w:tc>
      </w:tr>
    </w:tbl>
    <w:p w14:paraId="4F08F56B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7522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3522"/>
      </w:tblGrid>
      <w:tr w14:paraId="3B9DA7E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27EDE82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77A9312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3522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495475A1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1FCC720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4FD84C8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DataToReg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08F5051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522" w:type="dxa"/>
            <w:tcBorders>
              <w:bottom w:val="single" w:color="000000" w:sz="12" w:space="0"/>
            </w:tcBorders>
            <w:vAlign w:val="center"/>
          </w:tcPr>
          <w:p w14:paraId="4734C1AE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处理后写入寄存器的数据</w:t>
            </w:r>
          </w:p>
        </w:tc>
      </w:tr>
    </w:tbl>
    <w:p w14:paraId="4AF3BAC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63BF26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3.8、partial-store模块</w:t>
      </w:r>
    </w:p>
    <w:p w14:paraId="1B9D46E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594100" cy="306070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4BF4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75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585"/>
        <w:gridCol w:w="3889"/>
      </w:tblGrid>
      <w:tr w14:paraId="42A608A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56358B2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1585" w:type="dxa"/>
            <w:tcBorders>
              <w:top w:val="single" w:color="000000" w:sz="12" w:space="0"/>
              <w:bottom w:val="single" w:color="000000" w:sz="6" w:space="0"/>
            </w:tcBorders>
          </w:tcPr>
          <w:p w14:paraId="249577B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3889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6303D547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6C75B29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0BBFF8F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Instruction</w:t>
            </w:r>
          </w:p>
        </w:tc>
        <w:tc>
          <w:tcPr>
            <w:tcW w:w="1585" w:type="dxa"/>
            <w:vAlign w:val="center"/>
          </w:tcPr>
          <w:p w14:paraId="74092C6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vAlign w:val="center"/>
          </w:tcPr>
          <w:p w14:paraId="52B2626D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当前执行的指令</w:t>
            </w:r>
          </w:p>
        </w:tc>
      </w:tr>
      <w:tr w14:paraId="4157C8B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341C61F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MemAddress</w:t>
            </w:r>
          </w:p>
        </w:tc>
        <w:tc>
          <w:tcPr>
            <w:tcW w:w="1585" w:type="dxa"/>
            <w:vAlign w:val="center"/>
          </w:tcPr>
          <w:p w14:paraId="7F849D9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vAlign w:val="center"/>
          </w:tcPr>
          <w:p w14:paraId="2B259CB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内存访问地址</w:t>
            </w:r>
          </w:p>
        </w:tc>
      </w:tr>
      <w:tr w14:paraId="1090F34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702134AB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DataFromReg</w:t>
            </w:r>
          </w:p>
        </w:tc>
        <w:tc>
          <w:tcPr>
            <w:tcW w:w="1585" w:type="dxa"/>
            <w:vAlign w:val="center"/>
          </w:tcPr>
          <w:p w14:paraId="2A0CAB63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889" w:type="dxa"/>
            <w:vAlign w:val="center"/>
          </w:tcPr>
          <w:p w14:paraId="4B11E2D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待写入内存的数据</w:t>
            </w:r>
          </w:p>
        </w:tc>
      </w:tr>
      <w:tr w14:paraId="39ECEF2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550EA52B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MemWEn</w:t>
            </w:r>
          </w:p>
        </w:tc>
        <w:tc>
          <w:tcPr>
            <w:tcW w:w="1585" w:type="dxa"/>
            <w:tcBorders>
              <w:bottom w:val="single" w:color="000000" w:sz="12" w:space="0"/>
            </w:tcBorders>
            <w:vAlign w:val="center"/>
          </w:tcPr>
          <w:p w14:paraId="05ED764D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889" w:type="dxa"/>
            <w:tcBorders>
              <w:bottom w:val="single" w:color="000000" w:sz="12" w:space="0"/>
            </w:tcBorders>
            <w:vAlign w:val="center"/>
          </w:tcPr>
          <w:p w14:paraId="03BE146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内存写使能</w:t>
            </w:r>
          </w:p>
        </w:tc>
      </w:tr>
    </w:tbl>
    <w:p w14:paraId="29BBE3C8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7522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3522"/>
      </w:tblGrid>
      <w:tr w14:paraId="31F24D1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37C1F7A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544A1FF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3522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24205305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2A6765F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21EFA11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MemWriteMask</w:t>
            </w:r>
          </w:p>
        </w:tc>
        <w:tc>
          <w:tcPr>
            <w:tcW w:w="1896" w:type="dxa"/>
            <w:vAlign w:val="center"/>
          </w:tcPr>
          <w:p w14:paraId="3CE1CBC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522" w:type="dxa"/>
            <w:vAlign w:val="center"/>
          </w:tcPr>
          <w:p w14:paraId="4556027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字节级写掩码</w:t>
            </w:r>
          </w:p>
        </w:tc>
      </w:tr>
      <w:tr w14:paraId="4DD9392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37BB2C67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DatatoMem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354D92E3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3522" w:type="dxa"/>
            <w:tcBorders>
              <w:bottom w:val="single" w:color="000000" w:sz="12" w:space="0"/>
            </w:tcBorders>
            <w:vAlign w:val="center"/>
          </w:tcPr>
          <w:p w14:paraId="2110840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实际写入内存的数据</w:t>
            </w:r>
          </w:p>
        </w:tc>
      </w:tr>
    </w:tbl>
    <w:p w14:paraId="6F86C74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9449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3.9、regfile模块</w:t>
      </w:r>
    </w:p>
    <w:p w14:paraId="6CB41F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234565" cy="5725160"/>
            <wp:effectExtent l="0" t="0" r="254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34565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8A79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输入</w:t>
      </w:r>
    </w:p>
    <w:tbl>
      <w:tblPr>
        <w:tblStyle w:val="3"/>
        <w:tblW w:w="7952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832"/>
        <w:gridCol w:w="550"/>
        <w:gridCol w:w="5570"/>
      </w:tblGrid>
      <w:tr w14:paraId="6D4B314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832" w:type="dxa"/>
            <w:tcBorders>
              <w:top w:val="single" w:color="000000" w:sz="12" w:space="0"/>
              <w:bottom w:val="single" w:color="000000" w:sz="6" w:space="0"/>
            </w:tcBorders>
          </w:tcPr>
          <w:p w14:paraId="43E6E84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输入信号名称</w:t>
            </w:r>
          </w:p>
        </w:tc>
        <w:tc>
          <w:tcPr>
            <w:tcW w:w="550" w:type="dxa"/>
            <w:tcBorders>
              <w:top w:val="single" w:color="000000" w:sz="12" w:space="0"/>
              <w:bottom w:val="single" w:color="000000" w:sz="6" w:space="0"/>
            </w:tcBorders>
          </w:tcPr>
          <w:p w14:paraId="79DCE88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5570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01F4AD30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0575029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523285A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ReadIndex1</w:t>
            </w:r>
          </w:p>
        </w:tc>
        <w:tc>
          <w:tcPr>
            <w:tcW w:w="550" w:type="dxa"/>
            <w:vAlign w:val="center"/>
          </w:tcPr>
          <w:p w14:paraId="7A06FE8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570" w:type="dxa"/>
            <w:vAlign w:val="center"/>
          </w:tcPr>
          <w:p w14:paraId="0174B51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指定要读取的寄存器编号，其值将输出到ReadData1</w:t>
            </w:r>
          </w:p>
        </w:tc>
      </w:tr>
      <w:tr w14:paraId="291F49B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3EBA6A2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ReadIndex2</w:t>
            </w:r>
          </w:p>
        </w:tc>
        <w:tc>
          <w:tcPr>
            <w:tcW w:w="550" w:type="dxa"/>
            <w:vAlign w:val="center"/>
          </w:tcPr>
          <w:p w14:paraId="3BA1CDF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570" w:type="dxa"/>
            <w:vAlign w:val="center"/>
          </w:tcPr>
          <w:p w14:paraId="26C6A66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指定要读取的寄存器编号，其值将输出到ReadData2</w:t>
            </w:r>
          </w:p>
        </w:tc>
      </w:tr>
      <w:tr w14:paraId="1CB9088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0A2971E0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WriteIndex</w:t>
            </w:r>
          </w:p>
        </w:tc>
        <w:tc>
          <w:tcPr>
            <w:tcW w:w="550" w:type="dxa"/>
            <w:vAlign w:val="center"/>
          </w:tcPr>
          <w:p w14:paraId="2633A322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570" w:type="dxa"/>
            <w:vAlign w:val="center"/>
          </w:tcPr>
          <w:p w14:paraId="0DEABBF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指定要写入的寄存器编号（在时钟上升沿且RegWEn为1时生效）</w:t>
            </w:r>
          </w:p>
        </w:tc>
      </w:tr>
      <w:tr w14:paraId="3F50811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6418F67C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WriteData</w:t>
            </w:r>
          </w:p>
        </w:tc>
        <w:tc>
          <w:tcPr>
            <w:tcW w:w="550" w:type="dxa"/>
            <w:vAlign w:val="center"/>
          </w:tcPr>
          <w:p w14:paraId="7BBC9DCE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5570" w:type="dxa"/>
            <w:vAlign w:val="center"/>
          </w:tcPr>
          <w:p w14:paraId="69003A4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要写入目标寄存器的数据（在时钟上升沿且RegWEn为1时生效）</w:t>
            </w:r>
          </w:p>
        </w:tc>
      </w:tr>
      <w:tr w14:paraId="6982007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vAlign w:val="center"/>
          </w:tcPr>
          <w:p w14:paraId="28A61FF3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RegWEn</w:t>
            </w:r>
          </w:p>
        </w:tc>
        <w:tc>
          <w:tcPr>
            <w:tcW w:w="550" w:type="dxa"/>
            <w:vAlign w:val="center"/>
          </w:tcPr>
          <w:p w14:paraId="029C4D5D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0" w:type="dxa"/>
            <w:vAlign w:val="center"/>
          </w:tcPr>
          <w:p w14:paraId="74292DC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寄存器写使能信号，高电平时允许在时钟上升沿写入数据</w:t>
            </w:r>
          </w:p>
        </w:tc>
      </w:tr>
      <w:tr w14:paraId="17536F9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832" w:type="dxa"/>
            <w:tcBorders>
              <w:bottom w:val="single" w:color="000000" w:sz="12" w:space="0"/>
            </w:tcBorders>
            <w:vAlign w:val="center"/>
          </w:tcPr>
          <w:p w14:paraId="1CCB52A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clk</w:t>
            </w:r>
          </w:p>
        </w:tc>
        <w:tc>
          <w:tcPr>
            <w:tcW w:w="550" w:type="dxa"/>
            <w:tcBorders>
              <w:bottom w:val="single" w:color="000000" w:sz="12" w:space="0"/>
            </w:tcBorders>
            <w:vAlign w:val="center"/>
          </w:tcPr>
          <w:p w14:paraId="5E9CB96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5570" w:type="dxa"/>
            <w:tcBorders>
              <w:bottom w:val="single" w:color="000000" w:sz="12" w:space="0"/>
            </w:tcBorders>
            <w:vAlign w:val="center"/>
          </w:tcPr>
          <w:p w14:paraId="0299852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时钟输入信号</w:t>
            </w:r>
          </w:p>
        </w:tc>
      </w:tr>
    </w:tbl>
    <w:p w14:paraId="4EE19B79">
      <w:pPr>
        <w:ind w:firstLine="0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输出</w:t>
      </w:r>
    </w:p>
    <w:tbl>
      <w:tblPr>
        <w:tblStyle w:val="3"/>
        <w:tblW w:w="667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104"/>
        <w:gridCol w:w="1896"/>
        <w:gridCol w:w="2678"/>
      </w:tblGrid>
      <w:tr w14:paraId="70E6CA9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104" w:type="dxa"/>
            <w:tcBorders>
              <w:top w:val="single" w:color="000000" w:sz="12" w:space="0"/>
              <w:bottom w:val="single" w:color="000000" w:sz="6" w:space="0"/>
            </w:tcBorders>
          </w:tcPr>
          <w:p w14:paraId="7305BE8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输出信号名称</w:t>
            </w:r>
          </w:p>
        </w:tc>
        <w:tc>
          <w:tcPr>
            <w:tcW w:w="1896" w:type="dxa"/>
            <w:tcBorders>
              <w:top w:val="single" w:color="000000" w:sz="12" w:space="0"/>
              <w:bottom w:val="single" w:color="000000" w:sz="6" w:space="0"/>
            </w:tcBorders>
          </w:tcPr>
          <w:p w14:paraId="0EB43DF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位宽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6DF832BA">
            <w:pPr>
              <w:ind w:firstLine="0" w:firstLineChars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 w14:paraId="20DF469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2FA5D43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ReadData1</w:t>
            </w:r>
          </w:p>
        </w:tc>
        <w:tc>
          <w:tcPr>
            <w:tcW w:w="1896" w:type="dxa"/>
            <w:vAlign w:val="center"/>
          </w:tcPr>
          <w:p w14:paraId="51C1017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336C90A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ReadIndex1指定寄存器的值</w:t>
            </w:r>
          </w:p>
        </w:tc>
      </w:tr>
      <w:tr w14:paraId="42CAD54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708FEE6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ReadData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896" w:type="dxa"/>
            <w:vAlign w:val="center"/>
          </w:tcPr>
          <w:p w14:paraId="0B9396EC"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7C9E125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ReadIndex2指定寄存器的值</w:t>
            </w:r>
          </w:p>
        </w:tc>
      </w:tr>
      <w:tr w14:paraId="1029028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55250E1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ra (x1)</w:t>
            </w:r>
          </w:p>
        </w:tc>
        <w:tc>
          <w:tcPr>
            <w:tcW w:w="1896" w:type="dxa"/>
            <w:vAlign w:val="center"/>
          </w:tcPr>
          <w:p w14:paraId="74A5C6CE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6AAA14D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寄存器x1(ra)的值</w:t>
            </w:r>
          </w:p>
        </w:tc>
      </w:tr>
      <w:tr w14:paraId="4A64D3D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0917F1D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sp (x2)</w:t>
            </w:r>
          </w:p>
        </w:tc>
        <w:tc>
          <w:tcPr>
            <w:tcW w:w="1896" w:type="dxa"/>
            <w:vAlign w:val="center"/>
          </w:tcPr>
          <w:p w14:paraId="3F1C7A55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068B4A53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寄存器x2(sp)的值</w:t>
            </w:r>
          </w:p>
        </w:tc>
      </w:tr>
      <w:tr w14:paraId="2735292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2C070EE7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t0 (x5)</w:t>
            </w:r>
          </w:p>
        </w:tc>
        <w:tc>
          <w:tcPr>
            <w:tcW w:w="1896" w:type="dxa"/>
            <w:vAlign w:val="center"/>
          </w:tcPr>
          <w:p w14:paraId="7F09CC2A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4526E99C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寄存器x5(t0)的值</w:t>
            </w:r>
          </w:p>
        </w:tc>
      </w:tr>
      <w:tr w14:paraId="27AD777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22A66738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t1 (x6)</w:t>
            </w:r>
          </w:p>
        </w:tc>
        <w:tc>
          <w:tcPr>
            <w:tcW w:w="1896" w:type="dxa"/>
            <w:vAlign w:val="center"/>
          </w:tcPr>
          <w:p w14:paraId="7EC2A975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44FA914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寄存器x6(t1)的值</w:t>
            </w:r>
          </w:p>
        </w:tc>
      </w:tr>
      <w:tr w14:paraId="1D00F64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4FE7C223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t2 (x7)</w:t>
            </w:r>
          </w:p>
        </w:tc>
        <w:tc>
          <w:tcPr>
            <w:tcW w:w="1896" w:type="dxa"/>
            <w:vAlign w:val="center"/>
          </w:tcPr>
          <w:p w14:paraId="01254B0F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6FF383A1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寄存器x7(t2)的值</w:t>
            </w:r>
          </w:p>
        </w:tc>
      </w:tr>
      <w:tr w14:paraId="09325DE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732502D4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s0 (x8)</w:t>
            </w:r>
          </w:p>
        </w:tc>
        <w:tc>
          <w:tcPr>
            <w:tcW w:w="1896" w:type="dxa"/>
            <w:vAlign w:val="center"/>
          </w:tcPr>
          <w:p w14:paraId="15049A74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7911F6BD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寄存器x8(s0)的值</w:t>
            </w:r>
          </w:p>
        </w:tc>
      </w:tr>
      <w:tr w14:paraId="422DFDD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vAlign w:val="center"/>
          </w:tcPr>
          <w:p w14:paraId="3A002A65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s1 (x9)</w:t>
            </w:r>
          </w:p>
        </w:tc>
        <w:tc>
          <w:tcPr>
            <w:tcW w:w="1896" w:type="dxa"/>
            <w:vAlign w:val="center"/>
          </w:tcPr>
          <w:p w14:paraId="4BF81EE6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vAlign w:val="center"/>
          </w:tcPr>
          <w:p w14:paraId="5A91F95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寄存器x9(s1)的值</w:t>
            </w:r>
          </w:p>
        </w:tc>
      </w:tr>
      <w:tr w14:paraId="34C76FE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104" w:type="dxa"/>
            <w:tcBorders>
              <w:bottom w:val="single" w:color="000000" w:sz="12" w:space="0"/>
            </w:tcBorders>
            <w:vAlign w:val="center"/>
          </w:tcPr>
          <w:p w14:paraId="470BF96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a0 (x10)</w:t>
            </w:r>
          </w:p>
        </w:tc>
        <w:tc>
          <w:tcPr>
            <w:tcW w:w="1896" w:type="dxa"/>
            <w:tcBorders>
              <w:bottom w:val="single" w:color="000000" w:sz="12" w:space="0"/>
            </w:tcBorders>
            <w:vAlign w:val="center"/>
          </w:tcPr>
          <w:p w14:paraId="702B72E2"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vAlign w:val="center"/>
          </w:tcPr>
          <w:p w14:paraId="25CAE55B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寄存器x10(a0)的值</w:t>
            </w:r>
          </w:p>
        </w:tc>
      </w:tr>
    </w:tbl>
    <w:p w14:paraId="1029E8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95B5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3.10测试模块</w:t>
      </w:r>
    </w:p>
    <w:p w14:paraId="6B9C68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主要采用两种方式对电路进行测试：一种通过封装模块对拍测试，确保功能模块在相同输入下输出一致；另一种事通过手动编写测试用例，将理论计算结果与电路实际输出进行比对验证。测试代码的实现位于tools文件夹内，程序输入及预期输出存放在tests目录下对应模块的文件夹中。此外，支持通过命令行直接查看测试运行结果。</w:t>
      </w:r>
    </w:p>
    <w:p w14:paraId="2F215D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809115" cy="2248535"/>
            <wp:effectExtent l="0" t="0" r="698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6080" cy="2241550"/>
            <wp:effectExtent l="0" t="0" r="7620" b="635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3070" cy="2236470"/>
            <wp:effectExtent l="0" t="0" r="11430" b="1143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A707">
      <w:pPr>
        <w:numPr>
          <w:ilvl w:val="0"/>
          <w:numId w:val="0"/>
        </w:numPr>
      </w:pPr>
      <w:r>
        <w:drawing>
          <wp:inline distT="0" distB="0" distL="114300" distR="114300">
            <wp:extent cx="5271770" cy="1139190"/>
            <wp:effectExtent l="0" t="0" r="0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rcRect b="4288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AA2A">
      <w:pPr>
        <w:numPr>
          <w:ilvl w:val="0"/>
          <w:numId w:val="0"/>
        </w:numPr>
      </w:pPr>
      <w:r>
        <w:drawing>
          <wp:inline distT="0" distB="0" distL="114300" distR="114300">
            <wp:extent cx="5270500" cy="1409065"/>
            <wp:effectExtent l="0" t="0" r="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rcRect b="114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9F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4、可视化</w:t>
      </w:r>
    </w:p>
    <w:p w14:paraId="3250CA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alu、branch-comp、control-logic、cpu、imm-gen、mem、partial-load、partial-store和regifile在内的9个核心电路模块均支持可视化交互，在各个模块的输入部分按要求输入相关数据后，所有相关模块将动态展示指令执行流程：各功能单元的关键信号通路会高亮显示为绿色，点击这些绿色线路即可查看实时传输的具体数值。</w:t>
      </w:r>
    </w:p>
    <w:p w14:paraId="594F7E0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76600" cy="1473200"/>
            <wp:effectExtent l="0" t="0" r="0" b="0"/>
            <wp:docPr id="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A26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在cpu.circ中输入addi t0, x0, 5指令</w:t>
      </w:r>
    </w:p>
    <w:p w14:paraId="35634F2B">
      <w:pPr>
        <w:numPr>
          <w:ilvl w:val="0"/>
          <w:numId w:val="0"/>
        </w:numPr>
      </w:pPr>
      <w:r>
        <w:drawing>
          <wp:inline distT="0" distB="0" distL="114300" distR="114300">
            <wp:extent cx="5269230" cy="3223260"/>
            <wp:effectExtent l="0" t="0" r="1270" b="2540"/>
            <wp:docPr id="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A8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在control_logic.circ中输入addi t0, x0, 5指令</w:t>
      </w:r>
    </w:p>
    <w:p w14:paraId="388430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990850"/>
            <wp:effectExtent l="0" t="0" r="9525" b="6350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8C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5、电路模块功能测试</w:t>
      </w:r>
    </w:p>
    <w:p w14:paraId="740ED5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采用模块化测试，根据实现的功能，为每个模块以及多个模块编写输入输出测试用例，通过命令行的方式全面验证各功能单元的正确性。</w:t>
      </w:r>
    </w:p>
    <w:p w14:paraId="5D884B83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895850" cy="4927600"/>
            <wp:effectExtent l="0" t="0" r="6350" b="0"/>
            <wp:docPr id="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8A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6、流水线分析</w:t>
      </w:r>
    </w:p>
    <w:p w14:paraId="09C8D4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这里主要展示五级流水线的结果，为确保五级流水线的正确性，我们将其输出结果与手动推导的数据进行比对，通过对比最终各寄存器的数值来判定结果的准确性。</w:t>
      </w:r>
    </w:p>
    <w:p w14:paraId="7DECFE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输出文件格式（为确保输出完整性，建议在所有指令后追加两条空操作指令，以解决周期延迟导致以及末周期缺失问题）</w:t>
      </w:r>
    </w:p>
    <w:p w14:paraId="523CFB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ra,sp,t0,t1,t2,s0,s1,a0,RequestedAddress,RequestedInstruction,TimeStep</w:t>
      </w:r>
    </w:p>
    <w:p w14:paraId="5DCB45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00000000000000000000000000000000,</w:t>
      </w:r>
      <w:r>
        <w:rPr>
          <w:rFonts w:hint="eastAsia"/>
          <w:lang w:val="en-US" w:eastAsia="zh-CN"/>
        </w:rPr>
        <w:t>……00000000000000000000000000000000,0000000000000000</w:t>
      </w:r>
    </w:p>
    <w:p w14:paraId="7374AB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00000000000000000000000000000000,</w:t>
      </w:r>
      <w:r>
        <w:rPr>
          <w:rFonts w:hint="eastAsia"/>
          <w:lang w:val="en-US" w:eastAsia="zh-CN"/>
        </w:rPr>
        <w:t>……00000000000000000000000000000000,0000000000000001</w:t>
      </w:r>
    </w:p>
    <w:p w14:paraId="5F4C76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336522C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A、</w:t>
      </w:r>
      <w:r>
        <w:rPr>
          <w:rFonts w:ascii="宋体" w:hAnsi="宋体" w:eastAsia="宋体" w:cs="宋体"/>
          <w:sz w:val="24"/>
          <w:szCs w:val="24"/>
        </w:rPr>
        <w:t>没有任何冲突的流水线场景</w:t>
      </w:r>
    </w:p>
    <w:p w14:paraId="2287C537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addi t0, x0, 5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#t0 = x0 + 5</w:t>
      </w:r>
    </w:p>
    <w:p w14:paraId="555B566E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addi t1, x1, 6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#t1 = x1 + 6</w:t>
      </w:r>
    </w:p>
    <w:p w14:paraId="7EEA2D8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slli t2, t0, 2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#t2 = t0 &lt;&lt; 2</w:t>
      </w:r>
    </w:p>
    <w:p w14:paraId="6AC4EC0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slti a0, t1, 42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#a0 = (t1 &lt; 42)</w:t>
      </w:r>
    </w:p>
    <w:p w14:paraId="3E9C6DA0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xori s0, t0, 7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#s0 = t0 ^ 7</w:t>
      </w:r>
    </w:p>
    <w:p w14:paraId="7DC2B56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srli t2, t0, 1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#t2 = t0 &gt;&gt; 1</w:t>
      </w:r>
    </w:p>
    <w:p w14:paraId="68310299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addi s1, x0, -3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#s1 = x0 + (-3)</w:t>
      </w:r>
    </w:p>
    <w:p w14:paraId="3385AAD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srai s1, s1, 2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#s1 = s1 &gt;&gt; 2（算术右移）</w:t>
      </w:r>
    </w:p>
    <w:p w14:paraId="7A22805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ori  s0, t0, 3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#s0 = t0 | 3</w:t>
      </w:r>
    </w:p>
    <w:p w14:paraId="5FEA085E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andi t1, t0, 6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#t1 = t0 &amp; 6</w:t>
      </w:r>
    </w:p>
    <w:p w14:paraId="5EEADE1F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addi x0, x0, 0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#无意义指令，输入格式需求</w:t>
      </w:r>
    </w:p>
    <w:p w14:paraId="43E04399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addi x0, x0, 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#无意义指令，输入格式需求</w:t>
      </w:r>
    </w:p>
    <w:p w14:paraId="6AAAA483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预期部分寄存器值（程序执行结果展示截止于倒数第三行，系统已自动忽略最后两行代码的输出内容）</w:t>
      </w:r>
    </w:p>
    <w:tbl>
      <w:tblPr>
        <w:tblStyle w:val="3"/>
        <w:tblW w:w="83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338"/>
        <w:gridCol w:w="1338"/>
        <w:gridCol w:w="1162"/>
        <w:gridCol w:w="1325"/>
        <w:gridCol w:w="1492"/>
        <w:gridCol w:w="1683"/>
      </w:tblGrid>
      <w:tr w14:paraId="24471EB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000000" w:sz="12" w:space="0"/>
              <w:bottom w:val="single" w:color="000000" w:sz="6" w:space="0"/>
            </w:tcBorders>
          </w:tcPr>
          <w:p w14:paraId="0B4855C9">
            <w:pPr>
              <w:ind w:firstLine="0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t0</w:t>
            </w:r>
          </w:p>
        </w:tc>
        <w:tc>
          <w:tcPr>
            <w:tcW w:w="1338" w:type="dxa"/>
            <w:tcBorders>
              <w:top w:val="single" w:color="000000" w:sz="12" w:space="0"/>
              <w:bottom w:val="single" w:color="000000" w:sz="6" w:space="0"/>
            </w:tcBorders>
          </w:tcPr>
          <w:p w14:paraId="51064911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t1</w:t>
            </w:r>
          </w:p>
        </w:tc>
        <w:tc>
          <w:tcPr>
            <w:tcW w:w="1162" w:type="dxa"/>
            <w:tcBorders>
              <w:top w:val="single" w:color="000000" w:sz="12" w:space="0"/>
              <w:bottom w:val="single" w:color="000000" w:sz="6" w:space="0"/>
            </w:tcBorders>
          </w:tcPr>
          <w:p w14:paraId="3562E192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t2</w:t>
            </w:r>
          </w:p>
        </w:tc>
        <w:tc>
          <w:tcPr>
            <w:tcW w:w="1325" w:type="dxa"/>
            <w:tcBorders>
              <w:top w:val="single" w:color="000000" w:sz="12" w:space="0"/>
              <w:bottom w:val="single" w:color="000000" w:sz="6" w:space="0"/>
            </w:tcBorders>
          </w:tcPr>
          <w:p w14:paraId="591F9039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s0</w:t>
            </w:r>
          </w:p>
        </w:tc>
        <w:tc>
          <w:tcPr>
            <w:tcW w:w="1492" w:type="dxa"/>
            <w:tcBorders>
              <w:top w:val="single" w:color="000000" w:sz="12" w:space="0"/>
              <w:bottom w:val="single" w:color="000000" w:sz="6" w:space="0"/>
            </w:tcBorders>
          </w:tcPr>
          <w:p w14:paraId="51E57468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s1</w:t>
            </w:r>
          </w:p>
        </w:tc>
        <w:tc>
          <w:tcPr>
            <w:tcW w:w="1683" w:type="dxa"/>
            <w:tcBorders>
              <w:top w:val="single" w:color="000000" w:sz="12" w:space="0"/>
              <w:bottom w:val="single" w:color="000000" w:sz="6" w:space="0"/>
            </w:tcBorders>
          </w:tcPr>
          <w:p w14:paraId="778E6409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a0</w:t>
            </w:r>
          </w:p>
        </w:tc>
      </w:tr>
      <w:tr w14:paraId="68A2DA8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338" w:type="dxa"/>
            <w:tcBorders>
              <w:bottom w:val="single" w:color="000000" w:sz="12" w:space="0"/>
            </w:tcBorders>
            <w:vAlign w:val="center"/>
          </w:tcPr>
          <w:p w14:paraId="655972E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338" w:type="dxa"/>
            <w:tcBorders>
              <w:bottom w:val="single" w:color="000000" w:sz="12" w:space="0"/>
            </w:tcBorders>
            <w:vAlign w:val="center"/>
          </w:tcPr>
          <w:p w14:paraId="102B1B54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162" w:type="dxa"/>
            <w:tcBorders>
              <w:bottom w:val="single" w:color="000000" w:sz="12" w:space="0"/>
            </w:tcBorders>
            <w:vAlign w:val="center"/>
          </w:tcPr>
          <w:p w14:paraId="711EA666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325" w:type="dxa"/>
            <w:tcBorders>
              <w:bottom w:val="single" w:color="000000" w:sz="12" w:space="0"/>
            </w:tcBorders>
            <w:vAlign w:val="center"/>
          </w:tcPr>
          <w:p w14:paraId="00C23145">
            <w:pPr>
              <w:ind w:firstLine="0"/>
              <w:jc w:val="center"/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92" w:type="dxa"/>
            <w:tcBorders>
              <w:bottom w:val="single" w:color="000000" w:sz="12" w:space="0"/>
            </w:tcBorders>
            <w:vAlign w:val="center"/>
          </w:tcPr>
          <w:p w14:paraId="21C8FFA5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683" w:type="dxa"/>
            <w:tcBorders>
              <w:bottom w:val="single" w:color="000000" w:sz="12" w:space="0"/>
            </w:tcBorders>
            <w:vAlign w:val="center"/>
          </w:tcPr>
          <w:p w14:paraId="12EB4DCC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</w:t>
            </w:r>
          </w:p>
        </w:tc>
      </w:tr>
    </w:tbl>
    <w:p w14:paraId="6213E758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输入文件内容</w:t>
      </w:r>
    </w:p>
    <w:p w14:paraId="46D747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298190" cy="2145665"/>
            <wp:effectExtent l="0" t="0" r="3810" b="63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7F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5级流水线输出文件内容</w:t>
      </w:r>
    </w:p>
    <w:p w14:paraId="5667405D">
      <w:pPr>
        <w:numPr>
          <w:ilvl w:val="0"/>
          <w:numId w:val="0"/>
        </w:numPr>
      </w:pPr>
      <w:r>
        <w:drawing>
          <wp:inline distT="0" distB="0" distL="114300" distR="114300">
            <wp:extent cx="5269865" cy="1583690"/>
            <wp:effectExtent l="0" t="0" r="635" b="381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737B">
      <w:pPr>
        <w:numPr>
          <w:ilvl w:val="0"/>
          <w:numId w:val="0"/>
        </w:numPr>
      </w:pPr>
      <w:r>
        <w:drawing>
          <wp:inline distT="0" distB="0" distL="114300" distR="114300">
            <wp:extent cx="5268595" cy="1579245"/>
            <wp:effectExtent l="0" t="0" r="1905" b="825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B9F2">
      <w:pPr>
        <w:numPr>
          <w:ilvl w:val="0"/>
          <w:numId w:val="0"/>
        </w:numPr>
      </w:pPr>
      <w:r>
        <w:drawing>
          <wp:inline distT="0" distB="0" distL="114300" distR="114300">
            <wp:extent cx="3316605" cy="1580515"/>
            <wp:effectExtent l="0" t="0" r="10795" b="698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C3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运行</w:t>
      </w:r>
      <w:r>
        <w:rPr>
          <w:rFonts w:hint="eastAsia"/>
        </w:rPr>
        <w:t>总指令数: 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条</w:t>
      </w:r>
    </w:p>
    <w:p w14:paraId="070E80D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总时钟周期数: 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个周期</w:t>
      </w:r>
    </w:p>
    <w:p w14:paraId="4C26C25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吞吐率 (Throughput): 指令数/周期数= 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/1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≈0.</w:t>
      </w:r>
      <w:r>
        <w:rPr>
          <w:rFonts w:hint="eastAsia"/>
          <w:lang w:val="en-US" w:eastAsia="zh-CN"/>
        </w:rPr>
        <w:t>714</w:t>
      </w:r>
      <w:r>
        <w:rPr>
          <w:rFonts w:hint="eastAsia"/>
        </w:rPr>
        <w:t>指令/周期</w:t>
      </w:r>
    </w:p>
    <w:p w14:paraId="2A86875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与无流水线（每条指令5个周期）比较：</w:t>
      </w:r>
    </w:p>
    <w:p w14:paraId="36E0D48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加速比=无流水线总周期数/流水线总周期数=50/14≈3.57</w:t>
      </w:r>
    </w:p>
    <w:p w14:paraId="65946A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结果表明，在前10个时钟周期内，流水线持续完成指令取指，已取指指令依次进入后续阶段。前10条指令在14个周期内执行完毕，其中第10条指令的写回操作在第14周期（寄存器更新在第15个周期可见）完成。通过比对实际输出与预期结果完全一致，验证了流水线设计的正确性。</w:t>
      </w:r>
    </w:p>
    <w:p w14:paraId="7833D55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B、</w:t>
      </w:r>
      <w:r>
        <w:rPr>
          <w:rFonts w:ascii="宋体" w:hAnsi="宋体" w:eastAsia="宋体" w:cs="宋体"/>
          <w:sz w:val="24"/>
          <w:szCs w:val="24"/>
        </w:rPr>
        <w:t>有至少一次的 RAW 冲突；</w:t>
      </w:r>
    </w:p>
    <w:p w14:paraId="73F2E52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addi t0, x0, 5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# t0 = 5</w:t>
      </w:r>
    </w:p>
    <w:p w14:paraId="407237D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addi t1, t0, 6        # t1 = t0 + 6 = 11 (RAW on t0)</w:t>
      </w:r>
    </w:p>
    <w:p w14:paraId="713B5BB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slli t2, t0, 2        # t2 = t0 &lt;&lt; 2 = 20 (RAW on t0)</w:t>
      </w:r>
    </w:p>
    <w:p w14:paraId="1DE0DC4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slti a0, t1, 42       # a0 = (t1 &lt; 42) ? 1 : 0 (RAW on t1)</w:t>
      </w:r>
    </w:p>
    <w:p w14:paraId="741ADBC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xori s0, t0, 7        # s0 = t0 ^ 7 (RAW on t0)</w:t>
      </w:r>
    </w:p>
    <w:p w14:paraId="2A02D13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srli t2, t0, 1        # t2 = t0 &gt;&gt; 1 (RAW on t0)</w:t>
      </w:r>
    </w:p>
    <w:p w14:paraId="5340454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addi s1, x0, -3       # s1 = -3</w:t>
      </w:r>
    </w:p>
    <w:p w14:paraId="6B2D917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srai s1, s1, 2        # s1 = s1 &gt;&gt; 2 (arithmetic shift, RAW on s1)</w:t>
      </w:r>
    </w:p>
    <w:p w14:paraId="599F15C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ori  s0, t0, 3        # s0 = t0 | 3 (RAW on t0)</w:t>
      </w:r>
    </w:p>
    <w:p w14:paraId="50BAA60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andi t1, t0, 6        # t1 = t0 &amp; 6 (RAW on t0)</w:t>
      </w:r>
    </w:p>
    <w:p w14:paraId="505768C9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addi x0, x0, 0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#无意义指令，输入格式需求</w:t>
      </w:r>
    </w:p>
    <w:p w14:paraId="641A4E53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addi x0, x0, 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#无意义指令，输入格式需求</w:t>
      </w:r>
    </w:p>
    <w:p w14:paraId="0785CD6A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预期部分寄存器值（程序执行结果展示截止于倒数第三行，系统已自动忽略最后两行代码的输出内容）</w:t>
      </w:r>
    </w:p>
    <w:tbl>
      <w:tblPr>
        <w:tblStyle w:val="3"/>
        <w:tblW w:w="83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338"/>
        <w:gridCol w:w="1150"/>
        <w:gridCol w:w="1350"/>
        <w:gridCol w:w="1325"/>
        <w:gridCol w:w="1492"/>
        <w:gridCol w:w="1683"/>
      </w:tblGrid>
      <w:tr w14:paraId="0F8A43E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000000" w:sz="12" w:space="0"/>
              <w:bottom w:val="single" w:color="000000" w:sz="6" w:space="0"/>
            </w:tcBorders>
          </w:tcPr>
          <w:p w14:paraId="476E0618">
            <w:pPr>
              <w:ind w:firstLine="0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t0</w:t>
            </w:r>
          </w:p>
        </w:tc>
        <w:tc>
          <w:tcPr>
            <w:tcW w:w="1150" w:type="dxa"/>
            <w:tcBorders>
              <w:top w:val="single" w:color="000000" w:sz="12" w:space="0"/>
              <w:bottom w:val="single" w:color="000000" w:sz="6" w:space="0"/>
            </w:tcBorders>
          </w:tcPr>
          <w:p w14:paraId="36162253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t1</w:t>
            </w:r>
          </w:p>
        </w:tc>
        <w:tc>
          <w:tcPr>
            <w:tcW w:w="1350" w:type="dxa"/>
            <w:tcBorders>
              <w:top w:val="single" w:color="000000" w:sz="12" w:space="0"/>
              <w:bottom w:val="single" w:color="000000" w:sz="6" w:space="0"/>
            </w:tcBorders>
          </w:tcPr>
          <w:p w14:paraId="7389C2FA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t2</w:t>
            </w:r>
          </w:p>
        </w:tc>
        <w:tc>
          <w:tcPr>
            <w:tcW w:w="1325" w:type="dxa"/>
            <w:tcBorders>
              <w:top w:val="single" w:color="000000" w:sz="12" w:space="0"/>
              <w:bottom w:val="single" w:color="000000" w:sz="6" w:space="0"/>
            </w:tcBorders>
          </w:tcPr>
          <w:p w14:paraId="334ECCFA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s0</w:t>
            </w:r>
          </w:p>
        </w:tc>
        <w:tc>
          <w:tcPr>
            <w:tcW w:w="1492" w:type="dxa"/>
            <w:tcBorders>
              <w:top w:val="single" w:color="000000" w:sz="12" w:space="0"/>
              <w:bottom w:val="single" w:color="000000" w:sz="6" w:space="0"/>
            </w:tcBorders>
          </w:tcPr>
          <w:p w14:paraId="165565B1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s1</w:t>
            </w:r>
          </w:p>
        </w:tc>
        <w:tc>
          <w:tcPr>
            <w:tcW w:w="1683" w:type="dxa"/>
            <w:tcBorders>
              <w:top w:val="single" w:color="000000" w:sz="12" w:space="0"/>
              <w:bottom w:val="single" w:color="000000" w:sz="6" w:space="0"/>
            </w:tcBorders>
          </w:tcPr>
          <w:p w14:paraId="0D321945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a0</w:t>
            </w:r>
          </w:p>
        </w:tc>
      </w:tr>
      <w:tr w14:paraId="75EAA53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338" w:type="dxa"/>
            <w:tcBorders>
              <w:bottom w:val="single" w:color="000000" w:sz="12" w:space="0"/>
            </w:tcBorders>
            <w:vAlign w:val="center"/>
          </w:tcPr>
          <w:p w14:paraId="1ADE095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150" w:type="dxa"/>
            <w:tcBorders>
              <w:bottom w:val="single" w:color="000000" w:sz="12" w:space="0"/>
            </w:tcBorders>
            <w:vAlign w:val="center"/>
          </w:tcPr>
          <w:p w14:paraId="76BE93E5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350" w:type="dxa"/>
            <w:tcBorders>
              <w:bottom w:val="single" w:color="000000" w:sz="12" w:space="0"/>
            </w:tcBorders>
            <w:vAlign w:val="center"/>
          </w:tcPr>
          <w:p w14:paraId="6F493A08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325" w:type="dxa"/>
            <w:tcBorders>
              <w:bottom w:val="single" w:color="000000" w:sz="12" w:space="0"/>
            </w:tcBorders>
            <w:vAlign w:val="center"/>
          </w:tcPr>
          <w:p w14:paraId="3D470600">
            <w:pPr>
              <w:ind w:firstLine="0"/>
              <w:jc w:val="center"/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92" w:type="dxa"/>
            <w:tcBorders>
              <w:bottom w:val="single" w:color="000000" w:sz="12" w:space="0"/>
            </w:tcBorders>
            <w:vAlign w:val="center"/>
          </w:tcPr>
          <w:p w14:paraId="19635616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-1</w:t>
            </w:r>
          </w:p>
        </w:tc>
        <w:tc>
          <w:tcPr>
            <w:tcW w:w="1683" w:type="dxa"/>
            <w:tcBorders>
              <w:bottom w:val="single" w:color="000000" w:sz="12" w:space="0"/>
            </w:tcBorders>
            <w:vAlign w:val="center"/>
          </w:tcPr>
          <w:p w14:paraId="221C67A2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</w:t>
            </w:r>
          </w:p>
        </w:tc>
      </w:tr>
    </w:tbl>
    <w:p w14:paraId="1FF3669B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输入文件内容</w:t>
      </w:r>
    </w:p>
    <w:p w14:paraId="1987D7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08350" cy="2400300"/>
            <wp:effectExtent l="0" t="0" r="6350" b="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AD7D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5级流水线输出文件内容</w:t>
      </w:r>
    </w:p>
    <w:p w14:paraId="2B94DC6B">
      <w:pPr>
        <w:numPr>
          <w:ilvl w:val="0"/>
          <w:numId w:val="0"/>
        </w:numPr>
      </w:pPr>
      <w:r>
        <w:drawing>
          <wp:inline distT="0" distB="0" distL="114300" distR="114300">
            <wp:extent cx="5271770" cy="1595755"/>
            <wp:effectExtent l="0" t="0" r="11430" b="444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83E5">
      <w:pPr>
        <w:numPr>
          <w:ilvl w:val="0"/>
          <w:numId w:val="0"/>
        </w:numPr>
      </w:pPr>
      <w:r>
        <w:drawing>
          <wp:inline distT="0" distB="0" distL="114300" distR="114300">
            <wp:extent cx="5267325" cy="1570990"/>
            <wp:effectExtent l="0" t="0" r="3175" b="381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A7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293745" cy="1569720"/>
            <wp:effectExtent l="0" t="0" r="8255" b="508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32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显示部分寄存器值与预期不符，如s1的最终结果为0而非预期的-1，这表明5级流水线中存在RAW冲突导致数据错误。为解决此问题，采用2级流水线（2级流水线将取指/译码与执行/访存/写回分为两个阶段，能有效减少数据冲突，但会降低指令吞吐量。这种折中方案在保证正确性的前提下，牺牲了部分性能）替代原有设计。</w:t>
      </w:r>
    </w:p>
    <w:p w14:paraId="6D1490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2级流水线输出文件内容</w:t>
      </w:r>
    </w:p>
    <w:p w14:paraId="6EEAC501">
      <w:pPr>
        <w:numPr>
          <w:ilvl w:val="0"/>
          <w:numId w:val="0"/>
        </w:numPr>
      </w:pPr>
      <w:r>
        <w:drawing>
          <wp:inline distT="0" distB="0" distL="114300" distR="114300">
            <wp:extent cx="5267325" cy="1488440"/>
            <wp:effectExtent l="0" t="0" r="3175" b="10160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CD06E">
      <w:pPr>
        <w:numPr>
          <w:ilvl w:val="0"/>
          <w:numId w:val="0"/>
        </w:numPr>
      </w:pPr>
      <w:r>
        <w:drawing>
          <wp:inline distT="0" distB="0" distL="114300" distR="114300">
            <wp:extent cx="5269230" cy="1456055"/>
            <wp:effectExtent l="0" t="0" r="1270" b="4445"/>
            <wp:docPr id="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FD4A">
      <w:pPr>
        <w:numPr>
          <w:ilvl w:val="0"/>
          <w:numId w:val="0"/>
        </w:numPr>
      </w:pPr>
      <w:r>
        <w:drawing>
          <wp:inline distT="0" distB="0" distL="114300" distR="114300">
            <wp:extent cx="3248660" cy="1454150"/>
            <wp:effectExtent l="0" t="0" r="2540" b="635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890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运行</w:t>
      </w:r>
      <w:r>
        <w:rPr>
          <w:rFonts w:hint="eastAsia"/>
        </w:rPr>
        <w:t>总指令数: 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条</w:t>
      </w:r>
    </w:p>
    <w:p w14:paraId="3859EB7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将取指/译码与执行/访存/写回分各看成一个周期</w:t>
      </w:r>
    </w:p>
    <w:p w14:paraId="136FBA7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总时钟周期数: 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个周期</w:t>
      </w:r>
    </w:p>
    <w:p w14:paraId="55FB8B4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吞吐率: 指令数/周期数=1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/1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≈0.</w:t>
      </w:r>
      <w:r>
        <w:rPr>
          <w:rFonts w:hint="eastAsia"/>
          <w:lang w:val="en-US" w:eastAsia="zh-CN"/>
        </w:rPr>
        <w:t>909</w:t>
      </w:r>
      <w:r>
        <w:rPr>
          <w:rFonts w:hint="eastAsia"/>
        </w:rPr>
        <w:t>指令/周期</w:t>
      </w:r>
    </w:p>
    <w:p w14:paraId="3852F6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为与5级流水线比较，在此将取指、译码、执行、访存、写回分别看作一个周期，则取指/译码为两个周期，执行/访存/写回为三个周期</w:t>
      </w:r>
    </w:p>
    <w:p w14:paraId="77EE9EE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总时钟周期数: </w:t>
      </w:r>
      <w:r>
        <w:rPr>
          <w:rFonts w:hint="eastAsia"/>
          <w:lang w:val="en-US" w:eastAsia="zh-CN"/>
        </w:rPr>
        <w:t>32</w:t>
      </w:r>
      <w:r>
        <w:rPr>
          <w:rFonts w:hint="eastAsia"/>
        </w:rPr>
        <w:t>个周期</w:t>
      </w:r>
    </w:p>
    <w:p w14:paraId="6439C4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吞吐率</w:t>
      </w:r>
      <w:r>
        <w:rPr>
          <w:rFonts w:hint="eastAsia"/>
        </w:rPr>
        <w:t>: 指令数/周期数= 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32</w:t>
      </w:r>
      <w:r>
        <w:rPr>
          <w:rFonts w:hint="eastAsia"/>
        </w:rPr>
        <w:t>≈0.</w:t>
      </w:r>
      <w:r>
        <w:rPr>
          <w:rFonts w:hint="eastAsia"/>
          <w:lang w:val="en-US" w:eastAsia="zh-CN"/>
        </w:rPr>
        <w:t>313</w:t>
      </w:r>
      <w:r>
        <w:rPr>
          <w:rFonts w:hint="eastAsia"/>
        </w:rPr>
        <w:t>指令/周期</w:t>
      </w:r>
    </w:p>
    <w:p w14:paraId="55B3CB1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与无流水线（每条指令5个周期）比较：</w:t>
      </w:r>
    </w:p>
    <w:p w14:paraId="62665E5E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</w:rPr>
        <w:t>加速比=无流水线总周期数/流水线总周期数=50/</w:t>
      </w:r>
      <w:r>
        <w:rPr>
          <w:rFonts w:hint="eastAsia"/>
          <w:lang w:val="en-US" w:eastAsia="zh-CN"/>
        </w:rPr>
        <w:t>32</w:t>
      </w:r>
      <w:r>
        <w:rPr>
          <w:rFonts w:hint="eastAsia"/>
        </w:rPr>
        <w:t>≈</w:t>
      </w:r>
      <w:r>
        <w:rPr>
          <w:rFonts w:hint="eastAsia"/>
          <w:lang w:val="en-US" w:eastAsia="zh-CN"/>
        </w:rPr>
        <w:t>1.56</w:t>
      </w:r>
    </w:p>
    <w:p w14:paraId="2BE8DE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结果表明，在前10个时钟周期内，流水线持续完成指令取指，已取指指令依次进入后续阶段。前10条指令在11个周期内执行完毕，其中第10条指令的写回操作在第11周期（寄存器更新在第12个周期可见）完成。通过比对实际输出与预期结果完全一致，可见2级流水线能够解决5级流水线中的RAW 冲突。</w:t>
      </w:r>
    </w:p>
    <w:p w14:paraId="1F7556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C、有至少一次的分支跳转；</w:t>
      </w:r>
    </w:p>
    <w:p w14:paraId="050A98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addi s1, x0, 1</w:t>
      </w:r>
    </w:p>
    <w:p w14:paraId="3137FD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addi s0, x0, -1</w:t>
      </w:r>
    </w:p>
    <w:p w14:paraId="3E6F7E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label5:  beq  x0, x0, label1</w:t>
      </w:r>
    </w:p>
    <w:p w14:paraId="657FF3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label6:  bltu x0, s0, label8</w:t>
      </w:r>
    </w:p>
    <w:p w14:paraId="50F989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label4:  blt  s1, x0, label5</w:t>
      </w:r>
    </w:p>
    <w:p w14:paraId="2AB1A5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beq  x0, x0, label6</w:t>
      </w:r>
    </w:p>
    <w:p w14:paraId="3E89ED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label3:  beq  s1, s1, label4</w:t>
      </w:r>
    </w:p>
    <w:p w14:paraId="226A44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label10: beq  s0, s0, end</w:t>
      </w:r>
    </w:p>
    <w:p w14:paraId="429580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label2:  blt  x0, s1, label3</w:t>
      </w:r>
    </w:p>
    <w:p w14:paraId="4FB38C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label9:  blt  s0, s1, label10</w:t>
      </w:r>
    </w:p>
    <w:p w14:paraId="2F8181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label1:  beq  x0, x0, label2</w:t>
      </w:r>
    </w:p>
    <w:p w14:paraId="5E65B5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label8:  bltu s1, s1, label9</w:t>
      </w:r>
    </w:p>
    <w:p w14:paraId="31FEC1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beq  s1, s1, label9</w:t>
      </w:r>
    </w:p>
    <w:p w14:paraId="2D2386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end:    addi s0, x0, 2</w:t>
      </w:r>
    </w:p>
    <w:p w14:paraId="7DB022C0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预期部分寄存器值（程序执行结果展示截止于倒数第三行，系统已自动忽略最后两行代码的输出内容）</w:t>
      </w:r>
    </w:p>
    <w:tbl>
      <w:tblPr>
        <w:tblStyle w:val="3"/>
        <w:tblW w:w="833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338"/>
        <w:gridCol w:w="1150"/>
        <w:gridCol w:w="1350"/>
        <w:gridCol w:w="1325"/>
        <w:gridCol w:w="1492"/>
        <w:gridCol w:w="1683"/>
      </w:tblGrid>
      <w:tr w14:paraId="5D91C9C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000000" w:sz="12" w:space="0"/>
              <w:bottom w:val="single" w:color="000000" w:sz="6" w:space="0"/>
            </w:tcBorders>
          </w:tcPr>
          <w:p w14:paraId="0D38DDEE">
            <w:pPr>
              <w:ind w:firstLine="0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t0</w:t>
            </w:r>
          </w:p>
        </w:tc>
        <w:tc>
          <w:tcPr>
            <w:tcW w:w="1150" w:type="dxa"/>
            <w:tcBorders>
              <w:top w:val="single" w:color="000000" w:sz="12" w:space="0"/>
              <w:bottom w:val="single" w:color="000000" w:sz="6" w:space="0"/>
            </w:tcBorders>
          </w:tcPr>
          <w:p w14:paraId="0EAD89E4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t1</w:t>
            </w:r>
          </w:p>
        </w:tc>
        <w:tc>
          <w:tcPr>
            <w:tcW w:w="1350" w:type="dxa"/>
            <w:tcBorders>
              <w:top w:val="single" w:color="000000" w:sz="12" w:space="0"/>
              <w:bottom w:val="single" w:color="000000" w:sz="6" w:space="0"/>
            </w:tcBorders>
          </w:tcPr>
          <w:p w14:paraId="2916386F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t2</w:t>
            </w:r>
          </w:p>
        </w:tc>
        <w:tc>
          <w:tcPr>
            <w:tcW w:w="1325" w:type="dxa"/>
            <w:tcBorders>
              <w:top w:val="single" w:color="000000" w:sz="12" w:space="0"/>
              <w:bottom w:val="single" w:color="000000" w:sz="6" w:space="0"/>
            </w:tcBorders>
          </w:tcPr>
          <w:p w14:paraId="3F31F9DF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s0</w:t>
            </w:r>
          </w:p>
        </w:tc>
        <w:tc>
          <w:tcPr>
            <w:tcW w:w="1492" w:type="dxa"/>
            <w:tcBorders>
              <w:top w:val="single" w:color="000000" w:sz="12" w:space="0"/>
              <w:bottom w:val="single" w:color="000000" w:sz="6" w:space="0"/>
            </w:tcBorders>
          </w:tcPr>
          <w:p w14:paraId="41C4F68B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s1</w:t>
            </w:r>
          </w:p>
        </w:tc>
        <w:tc>
          <w:tcPr>
            <w:tcW w:w="1683" w:type="dxa"/>
            <w:tcBorders>
              <w:top w:val="single" w:color="000000" w:sz="12" w:space="0"/>
              <w:bottom w:val="single" w:color="000000" w:sz="6" w:space="0"/>
            </w:tcBorders>
          </w:tcPr>
          <w:p w14:paraId="042B4ECD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a0</w:t>
            </w:r>
          </w:p>
        </w:tc>
      </w:tr>
      <w:tr w14:paraId="44433FA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338" w:type="dxa"/>
            <w:tcBorders>
              <w:bottom w:val="single" w:color="000000" w:sz="12" w:space="0"/>
            </w:tcBorders>
            <w:vAlign w:val="center"/>
          </w:tcPr>
          <w:p w14:paraId="29890D5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150" w:type="dxa"/>
            <w:tcBorders>
              <w:bottom w:val="single" w:color="000000" w:sz="12" w:space="0"/>
            </w:tcBorders>
            <w:vAlign w:val="center"/>
          </w:tcPr>
          <w:p w14:paraId="545CE75D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350" w:type="dxa"/>
            <w:tcBorders>
              <w:bottom w:val="single" w:color="000000" w:sz="12" w:space="0"/>
            </w:tcBorders>
            <w:vAlign w:val="center"/>
          </w:tcPr>
          <w:p w14:paraId="79C8945B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325" w:type="dxa"/>
            <w:tcBorders>
              <w:bottom w:val="single" w:color="000000" w:sz="12" w:space="0"/>
            </w:tcBorders>
            <w:vAlign w:val="center"/>
          </w:tcPr>
          <w:p w14:paraId="40A62502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-1</w:t>
            </w:r>
          </w:p>
        </w:tc>
        <w:tc>
          <w:tcPr>
            <w:tcW w:w="1492" w:type="dxa"/>
            <w:tcBorders>
              <w:bottom w:val="single" w:color="000000" w:sz="12" w:space="0"/>
            </w:tcBorders>
            <w:vAlign w:val="center"/>
          </w:tcPr>
          <w:p w14:paraId="34035436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683" w:type="dxa"/>
            <w:tcBorders>
              <w:bottom w:val="single" w:color="000000" w:sz="12" w:space="0"/>
            </w:tcBorders>
            <w:vAlign w:val="center"/>
          </w:tcPr>
          <w:p w14:paraId="695D3CE0">
            <w:pPr>
              <w:ind w:firstLine="0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0</w:t>
            </w:r>
          </w:p>
        </w:tc>
      </w:tr>
    </w:tbl>
    <w:p w14:paraId="6A61F3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648585"/>
            <wp:effectExtent l="0" t="0" r="8890" b="5715"/>
            <wp:docPr id="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1307">
      <w:pPr>
        <w:numPr>
          <w:ilvl w:val="0"/>
          <w:numId w:val="0"/>
        </w:numPr>
      </w:pPr>
      <w:r>
        <w:drawing>
          <wp:inline distT="0" distB="0" distL="114300" distR="114300">
            <wp:extent cx="5272405" cy="2724150"/>
            <wp:effectExtent l="0" t="0" r="10795" b="6350"/>
            <wp:docPr id="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68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10510"/>
            <wp:effectExtent l="0" t="0" r="0" b="8890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182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运行</w:t>
      </w:r>
      <w:r>
        <w:rPr>
          <w:rFonts w:hint="eastAsia"/>
        </w:rPr>
        <w:t xml:space="preserve">总指令数: 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条</w:t>
      </w:r>
    </w:p>
    <w:p w14:paraId="70F38D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总时钟周期数: 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个周期</w:t>
      </w:r>
    </w:p>
    <w:p w14:paraId="02A653B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吞吐率: 指令数/周期数= 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≈0.</w:t>
      </w:r>
      <w:r>
        <w:rPr>
          <w:rFonts w:hint="eastAsia"/>
          <w:lang w:val="en-US" w:eastAsia="zh-CN"/>
        </w:rPr>
        <w:t>833</w:t>
      </w:r>
      <w:r>
        <w:rPr>
          <w:rFonts w:hint="eastAsia"/>
        </w:rPr>
        <w:t>指令/周期</w:t>
      </w:r>
    </w:p>
    <w:p w14:paraId="73CA9BC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与无流水线（每条指令5个周期）比较：</w:t>
      </w:r>
    </w:p>
    <w:p w14:paraId="2549AA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加速比=无流水线总周期数/流水线总周期数=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0/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4≈</w:t>
      </w:r>
      <w:r>
        <w:rPr>
          <w:rFonts w:hint="eastAsia"/>
          <w:lang w:val="en-US" w:eastAsia="zh-CN"/>
        </w:rPr>
        <w:t>4.17</w:t>
      </w:r>
    </w:p>
    <w:p w14:paraId="1BCBB2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结果表明，在前24个时钟周期内，流水线持续完成指令取指，已取指指令依次进入后续阶段。前20条指令在24个周期内执行完毕，其中第20条指令的写回操作在第24周期（寄存器更新在第25个周期可见）完成。通过比对实际输出与预期结果完全一致，验证了流水线设计的正确性。</w:t>
      </w:r>
    </w:p>
    <w:p w14:paraId="4320B53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实验小结</w:t>
      </w:r>
    </w:p>
    <w:p w14:paraId="753C56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基于Logisim-evolution平台，采用基本逻辑门、多路复用器、存储器等基础电路元件实现各具体模块，再将个具体模块结合起来，实现了一个支持R-type、I-type、S-type、B-type、U-type、J-tpye和I-type这7种类型共36条指令，成功实现了MIPS五段流水线（取指IF、译码ID、执行EX、访存MEM、写回WB）的核心功能模块，加深了对计算机流水线基本概念的理解。此外，通过2级流水线（取指/译码与执行/访存/写回分为两个阶段），解决了5级流水线中存在RAW冲突。通过计算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比较</w:t>
      </w:r>
      <w:r>
        <w:rPr>
          <w:rFonts w:ascii="宋体" w:hAnsi="宋体" w:eastAsia="宋体" w:cs="宋体"/>
          <w:sz w:val="24"/>
          <w:szCs w:val="24"/>
        </w:rPr>
        <w:t>程序执行后的性能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发现2级流水线尽管有效解决</w:t>
      </w:r>
      <w:r>
        <w:rPr>
          <w:rFonts w:hint="eastAsia"/>
          <w:lang w:val="en-US" w:eastAsia="zh-CN"/>
        </w:rPr>
        <w:t>RAW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冲突，同时也降低了指令吞吐量，验证了流水线深度与性能的权衡关系。通过本次实验，我加深了对</w:t>
      </w:r>
      <w:r>
        <w:rPr>
          <w:rFonts w:hint="eastAsia"/>
          <w:lang w:val="en-US" w:eastAsia="zh-CN"/>
        </w:rPr>
        <w:t>MIPS流水线各段的功能和操作的理解，并从中学习到一些解决流水线冲突的方式方法并加以实践，提升了将理论知识转化为实际解决问题的能力。</w:t>
      </w:r>
    </w:p>
    <w:p w14:paraId="56DB859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D69B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58DAE9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本实验中的5级流水线无法有效处理RAW冲突，因此所有测试样例均基于2级流水线设计（2级流水线能通过全部测试）。虽然5级流水线无法通过任何测试样例，但可通过.out文件和可视化界面查看运行结果并进行性能分析。</w:t>
      </w:r>
    </w:p>
    <w:p w14:paraId="445AF9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②rom.xlsx文件是指令映射表，用于将 RISC-V 指令编码转换成对应的控制信号，供CPU流水线使用。</w:t>
      </w:r>
      <w:bookmarkStart w:id="0" w:name="_GoBack"/>
      <w:bookmarkEnd w:id="0"/>
    </w:p>
    <w:p w14:paraId="59A229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③本实验环境基于UCB CS61C课程，运行前请选择所需的CPU电路文件：将cpu文件夹中的cpu(2 pipelines).circ或cpu(5 pipelines).circ重命名为cpu.circ。详细安装及运行步骤请参考：https://inst.eecs.berkeley.edu/~cs61c/fa24/projects/proj3/</w:t>
      </w:r>
    </w:p>
    <w:p w14:paraId="0C937FF5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076450" cy="3359150"/>
            <wp:effectExtent l="0" t="0" r="6350" b="6350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2E0F46"/>
    <w:multiLevelType w:val="singleLevel"/>
    <w:tmpl w:val="7E2E0F4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1CF1530"/>
    <w:rsid w:val="067302D8"/>
    <w:rsid w:val="073C7668"/>
    <w:rsid w:val="07F445F0"/>
    <w:rsid w:val="0CEB08BE"/>
    <w:rsid w:val="0D4B0E76"/>
    <w:rsid w:val="0E3634E0"/>
    <w:rsid w:val="0EC56E83"/>
    <w:rsid w:val="0F44530B"/>
    <w:rsid w:val="11A84243"/>
    <w:rsid w:val="174A5225"/>
    <w:rsid w:val="179569CA"/>
    <w:rsid w:val="19F76D99"/>
    <w:rsid w:val="1BBE6F12"/>
    <w:rsid w:val="1E6E4153"/>
    <w:rsid w:val="21997739"/>
    <w:rsid w:val="226513C9"/>
    <w:rsid w:val="23E924D3"/>
    <w:rsid w:val="24D65FA2"/>
    <w:rsid w:val="28801FE8"/>
    <w:rsid w:val="290336EA"/>
    <w:rsid w:val="29E21551"/>
    <w:rsid w:val="2B174404"/>
    <w:rsid w:val="31EA5447"/>
    <w:rsid w:val="34796F56"/>
    <w:rsid w:val="354150CF"/>
    <w:rsid w:val="3EF52D38"/>
    <w:rsid w:val="3F612130"/>
    <w:rsid w:val="405D6EBE"/>
    <w:rsid w:val="45C66607"/>
    <w:rsid w:val="4C0C4672"/>
    <w:rsid w:val="514F30C0"/>
    <w:rsid w:val="5ED30E8D"/>
    <w:rsid w:val="6C5119C0"/>
    <w:rsid w:val="6CE90718"/>
    <w:rsid w:val="79170BF3"/>
    <w:rsid w:val="79E3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2321</Words>
  <Characters>3403</Characters>
  <Lines>0</Lines>
  <Paragraphs>0</Paragraphs>
  <TotalTime>29</TotalTime>
  <ScaleCrop>false</ScaleCrop>
  <LinksUpToDate>false</LinksUpToDate>
  <CharactersWithSpaces>3498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2025-05-11T15:52:21Z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