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数据库管理系统配置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 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任雪斌 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2025.3.20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1B6CFC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熟悉常见数据库管理系统（以opengauss开源数据库为例）的安装与部署。</w:t>
      </w:r>
    </w:p>
    <w:p w14:paraId="34CDEE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2、熟悉常见数据库系统（以opengauss开源数据库为例）的多种连接与访问方式。</w:t>
      </w:r>
    </w:p>
    <w:p w14:paraId="548A30A5">
      <w:pPr>
        <w:rPr>
          <w:rFonts w:hint="eastAsia"/>
          <w:sz w:val="32"/>
          <w:szCs w:val="32"/>
        </w:rPr>
      </w:pPr>
      <w:r>
        <w:rPr>
          <w:rFonts w:hint="eastAsia"/>
          <w:sz w:val="24"/>
          <w:szCs w:val="24"/>
          <w:lang w:val="en-US" w:eastAsia="zh-CN"/>
        </w:rPr>
        <w:t>3、通过实验，可以完成简单的数据库任务。</w:t>
      </w: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239AC1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openGauss的安装与配置</w:t>
      </w:r>
    </w:p>
    <w:p w14:paraId="1EA5E7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 使用docker安装部署openGauss；</w:t>
      </w:r>
    </w:p>
    <w:p w14:paraId="05675C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 使用华为云购买GaussDB(for openGauss)数据库，并用公网连接GaussDB。</w:t>
      </w:r>
    </w:p>
    <w:p w14:paraId="40B37F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2、连接openGauss数据库</w:t>
      </w:r>
    </w:p>
    <w:p w14:paraId="7F4809B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a. 使用gsql连接openGauss；</w:t>
      </w:r>
    </w:p>
    <w:p w14:paraId="7A4B255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b. 在 Jupyter Notebook 交互式编程环境中连接openGauss；</w:t>
      </w:r>
    </w:p>
    <w:p w14:paraId="0E8B6A3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c. 使用Data Studio连接openGauss。</w:t>
      </w:r>
    </w:p>
    <w:p w14:paraId="4170B74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、实验主要步骤</w:t>
      </w:r>
    </w:p>
    <w:p w14:paraId="2DF954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docker安装部署openGauss</w:t>
      </w:r>
    </w:p>
    <w:p w14:paraId="2B5EC4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环境配置</w:t>
      </w:r>
    </w:p>
    <w:p w14:paraId="34A0552B">
      <w:pPr>
        <w:rPr>
          <w:rFonts w:hint="eastAsia" w:eastAsia="宋体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1.1.1、 </w:t>
      </w:r>
      <w:r>
        <w:rPr>
          <w:rFonts w:hint="eastAsia"/>
          <w:sz w:val="24"/>
          <w:szCs w:val="24"/>
        </w:rPr>
        <w:t>docker desktop安装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本机已预先安装了Docker Desktop</w:t>
      </w:r>
      <w:r>
        <w:rPr>
          <w:rFonts w:hint="eastAsia"/>
          <w:sz w:val="24"/>
          <w:szCs w:val="24"/>
          <w:lang w:eastAsia="zh-CN"/>
        </w:rPr>
        <w:t>）</w:t>
      </w:r>
    </w:p>
    <w:p w14:paraId="653B50D3">
      <w:r>
        <w:drawing>
          <wp:inline distT="0" distB="0" distL="114300" distR="114300">
            <wp:extent cx="1635125" cy="2060575"/>
            <wp:effectExtent l="0" t="0" r="317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677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70910" cy="2078355"/>
            <wp:effectExtent l="0" t="0" r="889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AA2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1.1.2、</w:t>
      </w:r>
      <w:r>
        <w:rPr>
          <w:rFonts w:hint="eastAsia"/>
        </w:rPr>
        <w:t>通过搜索栏搜寻合适版本的opengauss镜像，并拉取镜像</w:t>
      </w:r>
      <w:r>
        <w:rPr>
          <w:rFonts w:hint="eastAsia"/>
          <w:lang w:val="en-US" w:eastAsia="zh-CN"/>
        </w:rPr>
        <w:t>opengauss/opengauss:5.0.0</w:t>
      </w:r>
    </w:p>
    <w:p w14:paraId="03BB6469">
      <w:r>
        <w:drawing>
          <wp:inline distT="0" distB="0" distL="114300" distR="114300">
            <wp:extent cx="4617720" cy="2764790"/>
            <wp:effectExtent l="0" t="0" r="508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9990">
      <w:pPr>
        <w:rPr>
          <w:rFonts w:hint="eastAsia"/>
        </w:rPr>
      </w:pPr>
      <w:r>
        <w:rPr>
          <w:rFonts w:hint="eastAsia"/>
          <w:lang w:val="en-US" w:eastAsia="zh-CN"/>
        </w:rPr>
        <w:t>1.2</w:t>
      </w:r>
      <w:r>
        <w:rPr>
          <w:rFonts w:hint="eastAsia"/>
        </w:rPr>
        <w:t>创建并</w:t>
      </w:r>
      <w:r>
        <w:rPr>
          <w:rFonts w:hint="eastAsia"/>
          <w:lang w:val="en-US" w:eastAsia="zh-CN"/>
        </w:rPr>
        <w:t>启动</w:t>
      </w:r>
      <w:r>
        <w:rPr>
          <w:rFonts w:hint="eastAsia"/>
        </w:rPr>
        <w:t>数据库</w:t>
      </w:r>
    </w:p>
    <w:p w14:paraId="2585FB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1.2.1、实例化opengauss/opengauss镜像为local-opengauss容器：输入如下指令</w:t>
      </w:r>
    </w:p>
    <w:p w14:paraId="10AB8281">
      <w:r>
        <w:drawing>
          <wp:inline distT="0" distB="0" distL="114300" distR="114300">
            <wp:extent cx="5272405" cy="271145"/>
            <wp:effectExtent l="0" t="0" r="1079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7FB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运行后在docker容器里面新增一个名为opengauss的Container</w:t>
      </w:r>
    </w:p>
    <w:p w14:paraId="4C32E65A">
      <w:r>
        <w:drawing>
          <wp:inline distT="0" distB="0" distL="114300" distR="114300">
            <wp:extent cx="5264150" cy="2757170"/>
            <wp:effectExtent l="0" t="0" r="6350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57ED">
      <w:r>
        <w:rPr>
          <w:rFonts w:hint="eastAsia"/>
          <w:lang w:val="en-US" w:eastAsia="zh-CN"/>
        </w:rPr>
        <w:t>1.2.2、启动opengauss容器</w:t>
      </w:r>
    </w:p>
    <w:p w14:paraId="6A0CD00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5514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b="472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CA0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1.2.3、配置远程登录</w:t>
      </w:r>
    </w:p>
    <w:p w14:paraId="08A8A19C">
      <w:r>
        <w:drawing>
          <wp:inline distT="0" distB="0" distL="114300" distR="114300">
            <wp:extent cx="5271770" cy="21469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t="556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D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发现无法执行gsql等命令，执行指令：vim ~/.bashrc，进入vim编译器：</w:t>
      </w:r>
    </w:p>
    <w:p w14:paraId="622BB06E">
      <w:r>
        <w:drawing>
          <wp:inline distT="0" distB="0" distL="114300" distR="114300">
            <wp:extent cx="5269865" cy="175260"/>
            <wp:effectExtent l="0" t="0" r="635" b="25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5B3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添加以下内容：</w:t>
      </w:r>
    </w:p>
    <w:p w14:paraId="34E8E46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export GAUSSHOME=/usr/local/opengauss</w:t>
      </w:r>
    </w:p>
    <w:p w14:paraId="4788C34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export PATH=$GAUSSHOME/bin:$PATH</w:t>
      </w:r>
    </w:p>
    <w:p w14:paraId="5BD3FD5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export LD_LIBRARY_PATH=$GAUSSHOME/lib:$LD_LIBRARY_PATH</w:t>
      </w:r>
    </w:p>
    <w:p w14:paraId="383F2C07">
      <w:r>
        <w:drawing>
          <wp:inline distT="0" distB="0" distL="114300" distR="114300">
            <wp:extent cx="5245100" cy="2166620"/>
            <wp:effectExtent l="0" t="0" r="0" b="508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D02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保存退出，执行如下指令：</w:t>
      </w:r>
    </w:p>
    <w:p w14:paraId="7A2A67C2">
      <w:r>
        <w:drawing>
          <wp:inline distT="0" distB="0" distL="114300" distR="114300">
            <wp:extent cx="5274310" cy="198755"/>
            <wp:effectExtent l="0" t="0" r="8890" b="444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AB60">
      <w:pPr>
        <w:rPr>
          <w:rFonts w:hint="eastAsia"/>
          <w:lang w:eastAsia="zh-CN"/>
        </w:rPr>
      </w:pPr>
      <w:r>
        <w:drawing>
          <wp:inline distT="0" distB="0" distL="114300" distR="114300">
            <wp:extent cx="5268595" cy="755650"/>
            <wp:effectExtent l="0" t="0" r="190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“gsql”命令跑通，表示openGauss数据库成功启动</w:t>
      </w:r>
      <w:r>
        <w:rPr>
          <w:rFonts w:hint="eastAsia"/>
          <w:lang w:eastAsia="zh-CN"/>
        </w:rPr>
        <w:t>。</w:t>
      </w:r>
    </w:p>
    <w:p w14:paraId="6A8F8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通过Docker启动数据库：若观察到Actions下方的按钮转变为矩形，且opengauss前的圆形标识变为绿色，则表明数据库已成功启动。</w:t>
      </w:r>
    </w:p>
    <w:p w14:paraId="15F8C714">
      <w:r>
        <w:drawing>
          <wp:inline distT="0" distB="0" distL="114300" distR="114300">
            <wp:extent cx="5268595" cy="3196590"/>
            <wp:effectExtent l="0" t="0" r="1905" b="381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0FBC">
      <w:pPr>
        <w:rPr>
          <w:rFonts w:hint="eastAsia"/>
          <w:lang w:eastAsia="zh-CN"/>
        </w:rPr>
      </w:pPr>
      <w:r>
        <w:rPr>
          <w:rFonts w:hint="eastAsia"/>
        </w:rPr>
        <w:t>使用指令“docker start [容器名/容器id] ”，启动容器</w:t>
      </w:r>
      <w:r>
        <w:rPr>
          <w:rFonts w:hint="eastAsia"/>
          <w:lang w:eastAsia="zh-CN"/>
        </w:rPr>
        <w:t>。</w:t>
      </w:r>
    </w:p>
    <w:p w14:paraId="0C4BD8CC">
      <w:r>
        <w:drawing>
          <wp:inline distT="0" distB="0" distL="114300" distR="114300">
            <wp:extent cx="5269230" cy="367665"/>
            <wp:effectExtent l="0" t="0" r="1270" b="63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D3C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连接openGauss</w:t>
      </w:r>
    </w:p>
    <w:p w14:paraId="33A519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2.1、gsql连接</w:t>
      </w:r>
    </w:p>
    <w:p w14:paraId="45A70C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2.1.1、进入opengauss容器：启动opengauss容器，进入opengauss容器。</w:t>
      </w:r>
    </w:p>
    <w:p w14:paraId="105752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570605"/>
            <wp:effectExtent l="0" t="0" r="11430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C9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2.1.2、切换到opengauss用户，以操作系统用户opengauss登录数据库主节点，使用“gsql -d postgres -p 5432”登录默认数据库。</w:t>
      </w:r>
    </w:p>
    <w:p w14:paraId="330FAC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556510"/>
            <wp:effectExtent l="0" t="0" r="127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0C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2.1.3、创建用户myuser，创建数据库mydb，授予用户对该数据库的全部权限。</w:t>
      </w:r>
    </w:p>
    <w:p w14:paraId="0C1C4283">
      <w:pPr>
        <w:numPr>
          <w:ilvl w:val="0"/>
          <w:numId w:val="0"/>
        </w:numPr>
      </w:pPr>
      <w:r>
        <w:drawing>
          <wp:inline distT="0" distB="0" distL="114300" distR="114300">
            <wp:extent cx="5272405" cy="1507490"/>
            <wp:effectExtent l="0" t="0" r="1079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FD80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2.1.4、创建视图myschema，授予用户myuser该视图。</w:t>
      </w:r>
    </w:p>
    <w:p w14:paraId="6EB135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5148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rcRect b="5980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26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2.2、</w:t>
      </w:r>
      <w:r>
        <w:rPr>
          <w:rFonts w:hint="eastAsia"/>
        </w:rPr>
        <w:t>Jupyter-Notebook连接</w:t>
      </w:r>
    </w:p>
    <w:p w14:paraId="3E221A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2.2.1</w:t>
      </w:r>
      <w:r>
        <w:rPr>
          <w:rFonts w:hint="eastAsia"/>
          <w:lang w:eastAsia="zh-CN"/>
        </w:rPr>
        <w:t>、</w:t>
      </w:r>
      <w:r>
        <w:rPr>
          <w:rFonts w:hint="eastAsia"/>
        </w:rPr>
        <w:t>Python-Jupyter Notebook安装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本机已预先安装了</w:t>
      </w:r>
      <w:r>
        <w:rPr>
          <w:rFonts w:hint="eastAsia"/>
        </w:rPr>
        <w:t>Jupyter Notebook</w:t>
      </w:r>
      <w:r>
        <w:rPr>
          <w:rFonts w:hint="eastAsia"/>
          <w:lang w:val="en-US" w:eastAsia="zh-CN"/>
        </w:rPr>
        <w:t>和Anaconda环境</w:t>
      </w:r>
      <w:r>
        <w:rPr>
          <w:rFonts w:hint="eastAsia"/>
          <w:sz w:val="24"/>
          <w:szCs w:val="24"/>
          <w:lang w:eastAsia="zh-CN"/>
        </w:rPr>
        <w:t>）</w:t>
      </w:r>
    </w:p>
    <w:p w14:paraId="2B185C04">
      <w:pPr>
        <w:numPr>
          <w:ilvl w:val="0"/>
          <w:numId w:val="0"/>
        </w:numPr>
      </w:pPr>
      <w:r>
        <w:drawing>
          <wp:inline distT="0" distB="0" distL="114300" distR="114300">
            <wp:extent cx="5264785" cy="2813685"/>
            <wp:effectExtent l="0" t="0" r="5715" b="571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FBA5">
      <w:pPr>
        <w:numPr>
          <w:ilvl w:val="0"/>
          <w:numId w:val="0"/>
        </w:numPr>
      </w:pPr>
      <w:r>
        <w:drawing>
          <wp:inline distT="0" distB="0" distL="114300" distR="114300">
            <wp:extent cx="5269865" cy="3140075"/>
            <wp:effectExtent l="0" t="0" r="635" b="952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9DAA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2.2.2、psycopg2连接包安装</w:t>
      </w:r>
    </w:p>
    <w:p w14:paraId="4F0081C8">
      <w:pPr>
        <w:numPr>
          <w:ilvl w:val="0"/>
          <w:numId w:val="0"/>
        </w:numPr>
      </w:pPr>
      <w:r>
        <w:drawing>
          <wp:inline distT="0" distB="0" distL="114300" distR="114300">
            <wp:extent cx="5267325" cy="431165"/>
            <wp:effectExtent l="0" t="0" r="3175" b="63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rcRect b="811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24F4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2.2.3、</w:t>
      </w:r>
      <w:r>
        <w:rPr>
          <w:rFonts w:hint="eastAsia"/>
        </w:rPr>
        <w:t>连接openGauss</w:t>
      </w:r>
    </w:p>
    <w:p w14:paraId="1FA2CF01">
      <w:pPr>
        <w:numPr>
          <w:ilvl w:val="0"/>
          <w:numId w:val="0"/>
        </w:numPr>
      </w:pPr>
      <w:r>
        <w:drawing>
          <wp:inline distT="0" distB="0" distL="114300" distR="114300">
            <wp:extent cx="5267325" cy="2283460"/>
            <wp:effectExtent l="0" t="0" r="3175" b="254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E9AA">
      <w:pPr>
        <w:numPr>
          <w:ilvl w:val="0"/>
          <w:numId w:val="0"/>
        </w:numPr>
        <w:tabs>
          <w:tab w:val="left" w:pos="21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2.3、Data Studio连接</w:t>
      </w:r>
    </w:p>
    <w:p w14:paraId="510D9172">
      <w:pPr>
        <w:numPr>
          <w:ilvl w:val="0"/>
          <w:numId w:val="0"/>
        </w:numPr>
        <w:tabs>
          <w:tab w:val="left" w:pos="21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2.3.1、2.3.1 JDK安装：安装和配置过程参考</w:t>
      </w:r>
    </w:p>
    <w:p w14:paraId="55B7F594">
      <w:pPr>
        <w:numPr>
          <w:ilvl w:val="0"/>
          <w:numId w:val="0"/>
        </w:numPr>
        <w:tabs>
          <w:tab w:val="left" w:pos="219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"https://blog.csdn.net/hgnuxc_1993/article/details/132533088"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https://blog.csdn.net/hgnuxc_1993/article/details/132533088</w:t>
      </w:r>
      <w:r>
        <w:rPr>
          <w:rFonts w:hint="eastAsia"/>
          <w:lang w:val="en-US" w:eastAsia="zh-CN"/>
        </w:rPr>
        <w:fldChar w:fldCharType="end"/>
      </w:r>
    </w:p>
    <w:p w14:paraId="46E312AE">
      <w:pPr>
        <w:numPr>
          <w:ilvl w:val="0"/>
          <w:numId w:val="0"/>
        </w:numPr>
        <w:tabs>
          <w:tab w:val="left" w:pos="21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2.3.2、定位并双击Data Studio.exe，启动Data Studio客户端。</w:t>
      </w:r>
    </w:p>
    <w:p w14:paraId="0A018ABA">
      <w:pPr>
        <w:numPr>
          <w:ilvl w:val="0"/>
          <w:numId w:val="0"/>
        </w:numPr>
        <w:tabs>
          <w:tab w:val="left" w:pos="2197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343275"/>
            <wp:effectExtent l="0" t="0" r="8890" b="9525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82F5">
      <w:pPr>
        <w:numPr>
          <w:ilvl w:val="0"/>
          <w:numId w:val="0"/>
        </w:numPr>
      </w:pPr>
      <w:r>
        <w:drawing>
          <wp:inline distT="0" distB="0" distL="114300" distR="114300">
            <wp:extent cx="5267325" cy="2952750"/>
            <wp:effectExtent l="0" t="0" r="3175" b="6350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32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成功连接后界面如下：</w:t>
      </w:r>
    </w:p>
    <w:p w14:paraId="2DF4028E">
      <w:pPr>
        <w:numPr>
          <w:ilvl w:val="0"/>
          <w:numId w:val="0"/>
        </w:numPr>
      </w:pPr>
      <w:r>
        <w:drawing>
          <wp:inline distT="0" distB="0" distL="114300" distR="114300">
            <wp:extent cx="5266690" cy="2616835"/>
            <wp:effectExtent l="0" t="0" r="3810" b="12065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C0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执行SQL语句，展示如下：</w:t>
      </w:r>
    </w:p>
    <w:p w14:paraId="0074820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5420" cy="3354705"/>
            <wp:effectExtent l="0" t="0" r="5080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045E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lang w:eastAsia="zh-CN"/>
        </w:rPr>
        <w:t>部署云数据库GaussDB</w:t>
      </w:r>
    </w:p>
    <w:p w14:paraId="705A0FF9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3.1、GaussDB配置</w:t>
      </w:r>
    </w:p>
    <w:p w14:paraId="57FBEA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华为云GaussDB数据库：进入控制台，选择区域“华北-北京四”。在左侧图标栏，单击服务列表图标，选择云数据库GaussDB。进入数据库购买界面，选择GaussDB(openGauss)，然后购买数据库实例。计费模式选择“按需计费”，区域选择“华北-北京四”，数据库版本选择“基础版”，实力类型选择“集中式版”。可用区只选“可用区三”，性能规格选择“通用型（1：4）”和“4 vCPUs|16GB”。其余默认即可，默认端口号为“8000”，并输入数据库密码。单击立即购买。等待数据库创建。等待10至20分钟后，数据库创建成功。</w:t>
      </w:r>
    </w:p>
    <w:p w14:paraId="3CB5736A">
      <w:pPr>
        <w:numPr>
          <w:ilvl w:val="0"/>
          <w:numId w:val="0"/>
        </w:numPr>
      </w:pPr>
      <w:r>
        <w:drawing>
          <wp:inline distT="0" distB="0" distL="114300" distR="114300">
            <wp:extent cx="5264150" cy="2436495"/>
            <wp:effectExtent l="0" t="0" r="6350" b="1905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31720"/>
            <wp:effectExtent l="0" t="0" r="3810" b="508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2A0C">
      <w:pPr>
        <w:numPr>
          <w:ilvl w:val="0"/>
          <w:numId w:val="0"/>
        </w:numPr>
      </w:pPr>
      <w:r>
        <w:drawing>
          <wp:inline distT="0" distB="0" distL="114300" distR="114300">
            <wp:extent cx="5268595" cy="1508760"/>
            <wp:effectExtent l="0" t="0" r="1905" b="2540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48D7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此处可以看到有多个任务名称/任务ID，实际上第一次操作仅会产生一个任务名称/任务ID，即2025/3/14那一条，由于欠费原因，当时配置完成后直接将实例备份删除，并未截图，故此处展示的是恢复新实例的过程截图</w:t>
      </w:r>
      <w:r>
        <w:rPr>
          <w:rFonts w:hint="eastAsia"/>
          <w:lang w:eastAsia="zh-CN"/>
        </w:rPr>
        <w:t>）</w:t>
      </w:r>
    </w:p>
    <w:p w14:paraId="394E24D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565400"/>
            <wp:effectExtent l="0" t="0" r="3810" b="0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4F9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弹性公网IP配置</w:t>
      </w:r>
    </w:p>
    <w:p w14:paraId="387EE2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配置弹性公网IP如下（区域选择需与数据库实例所在区域一致，这里选择华北-北京四）。设置弹性公网IP的名称后，单击“立即购买”。公网IP绑定GaussDB数据库，在控制台选择GaussDB进入如下页面，单击实例名称，进入基本信息页面。下拉到“节点列表”，选择一个节点，单击“绑定弹性IP地址”。在此窗口上选择购买的弹性公网IP地址，然后单击”确定”。</w:t>
      </w:r>
    </w:p>
    <w:p w14:paraId="4101F882">
      <w:pPr>
        <w:numPr>
          <w:ilvl w:val="0"/>
          <w:numId w:val="0"/>
        </w:numPr>
      </w:pPr>
      <w:r>
        <w:drawing>
          <wp:inline distT="0" distB="0" distL="114300" distR="114300">
            <wp:extent cx="5271135" cy="1948815"/>
            <wp:effectExtent l="0" t="0" r="12065" b="6985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1C55">
      <w:pPr>
        <w:numPr>
          <w:ilvl w:val="0"/>
          <w:numId w:val="0"/>
        </w:numPr>
      </w:pPr>
      <w:r>
        <w:drawing>
          <wp:inline distT="0" distB="0" distL="114300" distR="114300">
            <wp:extent cx="5266690" cy="1575435"/>
            <wp:effectExtent l="0" t="0" r="3810" b="12065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0C4B">
      <w:pPr>
        <w:numPr>
          <w:ilvl w:val="0"/>
          <w:numId w:val="0"/>
        </w:numPr>
      </w:pPr>
      <w:r>
        <w:drawing>
          <wp:inline distT="0" distB="0" distL="114300" distR="114300">
            <wp:extent cx="5271135" cy="1833245"/>
            <wp:effectExtent l="0" t="0" r="12065" b="8255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EF79A">
      <w:pPr>
        <w:numPr>
          <w:ilvl w:val="0"/>
          <w:numId w:val="0"/>
        </w:numPr>
      </w:pPr>
      <w:r>
        <w:drawing>
          <wp:inline distT="0" distB="0" distL="114300" distR="114300">
            <wp:extent cx="5266055" cy="2179955"/>
            <wp:effectExtent l="0" t="0" r="4445" b="4445"/>
            <wp:docPr id="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7600">
      <w:pPr>
        <w:numPr>
          <w:ilvl w:val="0"/>
          <w:numId w:val="0"/>
        </w:numPr>
      </w:pPr>
      <w:r>
        <w:drawing>
          <wp:inline distT="0" distB="0" distL="114300" distR="114300">
            <wp:extent cx="5267325" cy="2547620"/>
            <wp:effectExtent l="0" t="0" r="3175" b="5080"/>
            <wp:docPr id="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3F5A">
      <w:pPr>
        <w:numPr>
          <w:ilvl w:val="0"/>
          <w:numId w:val="0"/>
        </w:numPr>
      </w:pPr>
      <w:r>
        <w:drawing>
          <wp:inline distT="0" distB="0" distL="114300" distR="114300">
            <wp:extent cx="5269865" cy="2089150"/>
            <wp:effectExtent l="0" t="0" r="635" b="6350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D68B">
      <w:pPr>
        <w:numPr>
          <w:ilvl w:val="0"/>
          <w:numId w:val="0"/>
        </w:numPr>
      </w:pPr>
      <w:r>
        <w:drawing>
          <wp:inline distT="0" distB="0" distL="114300" distR="114300">
            <wp:extent cx="5273675" cy="2376170"/>
            <wp:effectExtent l="0" t="0" r="9525" b="11430"/>
            <wp:docPr id="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8076">
      <w:pPr>
        <w:numPr>
          <w:ilvl w:val="0"/>
          <w:numId w:val="0"/>
        </w:numPr>
      </w:pPr>
    </w:p>
    <w:p w14:paraId="695F4A12">
      <w:pPr>
        <w:numPr>
          <w:ilvl w:val="0"/>
          <w:numId w:val="0"/>
        </w:numPr>
      </w:pPr>
    </w:p>
    <w:p w14:paraId="649E9C07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lang w:eastAsia="zh-CN"/>
        </w:rPr>
        <w:t>连接GaussDB</w:t>
      </w:r>
    </w:p>
    <w:p w14:paraId="7746E690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4.1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gsql连接</w:t>
      </w:r>
    </w:p>
    <w:p w14:paraId="69EDDB43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4.1.</w:t>
      </w:r>
      <w:r>
        <w:rPr>
          <w:rFonts w:hint="eastAsia"/>
          <w:lang w:eastAsia="zh-CN"/>
        </w:rPr>
        <w:t>1、下载windows版gsql客户端</w:t>
      </w:r>
    </w:p>
    <w:p w14:paraId="4153B8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790190"/>
            <wp:effectExtent l="0" t="0" r="2540" b="3810"/>
            <wp:docPr id="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EA9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5266690" cy="1680845"/>
            <wp:effectExtent l="0" t="0" r="3810" b="8255"/>
            <wp:docPr id="5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8D00">
      <w:pPr>
        <w:numPr>
          <w:ilvl w:val="0"/>
          <w:numId w:val="0"/>
        </w:numPr>
      </w:pPr>
      <w:r>
        <w:rPr>
          <w:rFonts w:hint="eastAsia"/>
        </w:rPr>
        <w:t>4.2</w:t>
      </w:r>
      <w:r>
        <w:rPr>
          <w:rFonts w:hint="eastAsia"/>
          <w:lang w:eastAsia="zh-CN"/>
        </w:rPr>
        <w:t>、</w:t>
      </w:r>
      <w:r>
        <w:rPr>
          <w:rFonts w:hint="eastAsia"/>
        </w:rPr>
        <w:t>jupyter notebook连接</w:t>
      </w:r>
    </w:p>
    <w:p w14:paraId="383E69AE">
      <w:pPr>
        <w:numPr>
          <w:ilvl w:val="0"/>
          <w:numId w:val="0"/>
        </w:numPr>
      </w:pPr>
      <w:r>
        <w:drawing>
          <wp:inline distT="0" distB="0" distL="114300" distR="114300">
            <wp:extent cx="5263515" cy="2353310"/>
            <wp:effectExtent l="0" t="0" r="698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8A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4.3、</w:t>
      </w:r>
      <w:r>
        <w:rPr>
          <w:rFonts w:hint="default"/>
          <w:lang w:val="en-US" w:eastAsia="zh-CN"/>
        </w:rPr>
        <w:t>Data Studio连接</w:t>
      </w:r>
    </w:p>
    <w:p w14:paraId="78B3D284">
      <w:pPr>
        <w:numPr>
          <w:ilvl w:val="0"/>
          <w:numId w:val="0"/>
        </w:numPr>
      </w:pPr>
      <w:r>
        <w:drawing>
          <wp:inline distT="0" distB="0" distL="114300" distR="114300">
            <wp:extent cx="5267960" cy="2529840"/>
            <wp:effectExtent l="0" t="0" r="2540" b="10160"/>
            <wp:docPr id="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CCD2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创建备份</w:t>
      </w:r>
    </w:p>
    <w:p w14:paraId="30A50569">
      <w:pPr>
        <w:numPr>
          <w:ilvl w:val="0"/>
          <w:numId w:val="0"/>
        </w:numPr>
      </w:pPr>
      <w:r>
        <w:drawing>
          <wp:inline distT="0" distB="0" distL="114300" distR="114300">
            <wp:extent cx="5271135" cy="1955800"/>
            <wp:effectExtent l="0" t="0" r="12065" b="0"/>
            <wp:docPr id="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47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删除实例</w:t>
      </w:r>
    </w:p>
    <w:p w14:paraId="50D358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41575"/>
            <wp:effectExtent l="0" t="0" r="3810" b="9525"/>
            <wp:docPr id="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B3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5.实例测试</w:t>
      </w:r>
    </w:p>
    <w:p w14:paraId="4BD74E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5.1、通过gsql，创建用户“myuser”、数据库“mydb”、分配所有权限、创建视图“myschema”并根据如下SQL语句创建学生信息表，并展示表信息。</w:t>
      </w:r>
    </w:p>
    <w:p w14:paraId="71A570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(1)  </w:t>
      </w:r>
      <w:r>
        <w:rPr>
          <w:rFonts w:hint="default"/>
          <w:lang w:val="en-US" w:eastAsia="zh-CN"/>
        </w:rPr>
        <w:t>CREATE TABLE myschema.Students</w:t>
      </w:r>
    </w:p>
    <w:p w14:paraId="0114AD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21ADE1A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stu_id CHAR(20) PRIMARY KEY,</w:t>
      </w:r>
    </w:p>
    <w:p w14:paraId="73AA3A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stu_name CHAR(20) NOT NULL,</w:t>
      </w:r>
    </w:p>
    <w:p w14:paraId="714AE20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stu_sex CHAR(20),</w:t>
      </w:r>
    </w:p>
    <w:p w14:paraId="177B561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stu_birthday DATE</w:t>
      </w:r>
    </w:p>
    <w:p w14:paraId="392269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36ED5C4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Students</w:t>
      </w:r>
      <w:r>
        <w:rPr>
          <w:rFonts w:hint="eastAsia"/>
          <w:lang w:val="en-US" w:eastAsia="zh-CN"/>
        </w:rPr>
        <w:t>;</w:t>
      </w:r>
    </w:p>
    <w:p w14:paraId="54191C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570605"/>
            <wp:effectExtent l="0" t="0" r="1143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8D31">
      <w:pPr>
        <w:numPr>
          <w:ilvl w:val="0"/>
          <w:numId w:val="0"/>
        </w:numPr>
      </w:pPr>
      <w:r>
        <w:drawing>
          <wp:inline distT="0" distB="0" distL="114300" distR="114300">
            <wp:extent cx="5269230" cy="2556510"/>
            <wp:effectExtent l="0" t="0" r="127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79D9">
      <w:pPr>
        <w:numPr>
          <w:ilvl w:val="0"/>
          <w:numId w:val="0"/>
        </w:numPr>
      </w:pPr>
      <w:r>
        <w:drawing>
          <wp:inline distT="0" distB="0" distL="114300" distR="114300">
            <wp:extent cx="5272405" cy="9366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rcRect b="378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A9EB">
      <w:pPr>
        <w:numPr>
          <w:ilvl w:val="0"/>
          <w:numId w:val="0"/>
        </w:numPr>
      </w:pPr>
      <w:r>
        <w:drawing>
          <wp:inline distT="0" distB="0" distL="114300" distR="114300">
            <wp:extent cx="5269865" cy="1123315"/>
            <wp:effectExtent l="0" t="0" r="6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552D">
      <w:pPr>
        <w:numPr>
          <w:ilvl w:val="0"/>
          <w:numId w:val="0"/>
        </w:numPr>
      </w:pPr>
      <w:r>
        <w:drawing>
          <wp:inline distT="0" distB="0" distL="114300" distR="114300">
            <wp:extent cx="5267960" cy="6661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FA83">
      <w:r>
        <w:drawing>
          <wp:inline distT="0" distB="0" distL="114300" distR="114300">
            <wp:extent cx="5271135" cy="600075"/>
            <wp:effectExtent l="0" t="0" r="1206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B46E">
      <w:r>
        <w:drawing>
          <wp:inline distT="0" distB="0" distL="114300" distR="114300">
            <wp:extent cx="5267325" cy="1064260"/>
            <wp:effectExtent l="0" t="0" r="317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4A63">
      <w:r>
        <w:drawing>
          <wp:inline distT="0" distB="0" distL="114300" distR="114300">
            <wp:extent cx="5273675" cy="1229995"/>
            <wp:effectExtent l="0" t="0" r="9525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CBBF">
      <w:r>
        <w:drawing>
          <wp:inline distT="0" distB="0" distL="114300" distR="114300">
            <wp:extent cx="5272405" cy="1024255"/>
            <wp:effectExtent l="0" t="0" r="1079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A5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2、通过Jupyter Notebook，连接数据库“mydb”，展示学生表信息。</w:t>
      </w:r>
    </w:p>
    <w:p w14:paraId="5EF5BFE2">
      <w:pPr>
        <w:numPr>
          <w:ilvl w:val="0"/>
          <w:numId w:val="0"/>
        </w:numPr>
      </w:pPr>
      <w:r>
        <w:drawing>
          <wp:inline distT="0" distB="0" distL="114300" distR="114300">
            <wp:extent cx="5272405" cy="2625090"/>
            <wp:effectExtent l="0" t="0" r="1079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E214">
      <w:pPr>
        <w:numPr>
          <w:ilvl w:val="0"/>
          <w:numId w:val="0"/>
        </w:numPr>
      </w:pPr>
      <w:r>
        <w:drawing>
          <wp:inline distT="0" distB="0" distL="114300" distR="114300">
            <wp:extent cx="5267325" cy="2018665"/>
            <wp:effectExtent l="0" t="0" r="3175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61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</w:t>
      </w:r>
      <w:r>
        <w:rPr>
          <w:rFonts w:hint="default"/>
          <w:lang w:val="en-US" w:eastAsia="zh-CN"/>
        </w:rPr>
        <w:t>通过Data Studio，可视化展示表信息。</w:t>
      </w:r>
    </w:p>
    <w:p w14:paraId="59E4469E">
      <w:pPr>
        <w:numPr>
          <w:ilvl w:val="0"/>
          <w:numId w:val="0"/>
        </w:numPr>
      </w:pPr>
      <w:r>
        <w:drawing>
          <wp:inline distT="0" distB="0" distL="114300" distR="114300">
            <wp:extent cx="5261610" cy="3286125"/>
            <wp:effectExtent l="0" t="0" r="889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404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C1FDC7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 w14:paraId="25068584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在实验步骤2.2 </w:t>
      </w:r>
      <w:r>
        <w:rPr>
          <w:rFonts w:hint="eastAsia"/>
        </w:rPr>
        <w:t>Jupyter-Noteboo</w:t>
      </w:r>
      <w:r>
        <w:rPr>
          <w:rFonts w:hint="eastAsia"/>
          <w:lang w:val="en-US" w:eastAsia="zh-CN"/>
        </w:rPr>
        <w:t>出现</w:t>
      </w:r>
      <w:r>
        <w:rPr>
          <w:rFonts w:hint="default"/>
          <w:lang w:val="en-US" w:eastAsia="zh-CN"/>
        </w:rPr>
        <w:t>Error: 'connection to server at "10.180.59.104", port 5432 failed: FATAL:  Invalid username/password,login denied.'</w:t>
      </w:r>
      <w:r>
        <w:rPr>
          <w:rFonts w:hint="eastAsia"/>
          <w:lang w:val="en-US" w:eastAsia="zh-CN"/>
        </w:rPr>
        <w:t>报错信息，发现需要将实验指导ppt中的“10.180.59.104”改为“localhost”。</w:t>
      </w:r>
    </w:p>
    <w:p w14:paraId="6C0A0929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在实验步骤2.3 Data Studio一直出现内部错误导致链接失败，后发现是下载版本的问题，通过下载微信中提供的压缩包，顺利连接。</w:t>
      </w:r>
      <w:bookmarkStart w:id="0" w:name="_GoBack"/>
      <w:bookmarkEnd w:id="0"/>
    </w:p>
    <w:p w14:paraId="15DE94E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部署云数据库GaussDB</w:t>
      </w:r>
      <w:r>
        <w:rPr>
          <w:rFonts w:hint="eastAsia"/>
          <w:lang w:val="en-US" w:eastAsia="zh-CN"/>
        </w:rPr>
        <w:t>中，由于配置完成后没有及时的备份删除，2025/3/16上午收到大量的欠费冻结资源的消息通知，打开网站发现冻结的实例没有创建备份的选项，选择充钱使实例恢复正常运行再备份删除。</w:t>
      </w:r>
    </w:p>
    <w:p w14:paraId="7833D556">
      <w:pPr>
        <w:numPr>
          <w:ilvl w:val="0"/>
          <w:numId w:val="0"/>
        </w:numPr>
      </w:pPr>
      <w:r>
        <w:drawing>
          <wp:inline distT="0" distB="0" distL="114300" distR="114300">
            <wp:extent cx="779145" cy="1563370"/>
            <wp:effectExtent l="0" t="0" r="8255" b="1143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36930" cy="1644650"/>
            <wp:effectExtent l="0" t="0" r="1270" b="6350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9145" cy="1774190"/>
            <wp:effectExtent l="0" t="0" r="8255" b="3810"/>
            <wp:docPr id="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8A7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9930" cy="1831340"/>
            <wp:effectExtent l="0" t="0" r="1270" b="10160"/>
            <wp:docPr id="35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1831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2770D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在“</w:t>
      </w: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2通过Jupyter Notebook，连接数据库“mydb”，展示学生表信息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步骤中，运行代码发现如下错误，当时的解决方案是跳过步骤5.2，先尝试做步骤5.3，发现“5.3 </w:t>
      </w:r>
      <w:r>
        <w:rPr>
          <w:rFonts w:hint="default"/>
          <w:lang w:val="en-US" w:eastAsia="zh-CN"/>
        </w:rPr>
        <w:t>通过Data Studio，可视化展示表信息</w:t>
      </w:r>
      <w:r>
        <w:rPr>
          <w:rFonts w:hint="eastAsia"/>
          <w:lang w:val="en-US" w:eastAsia="zh-CN"/>
        </w:rPr>
        <w:t>”能够顺利展示，然后再做5.2，发现就能成功展示了。实验后经过思考，觉得原因可能是部分代码在执行时存在延迟或者是权限设置问题（可能是5.3中某行代码不经意间修正了这个错误）从而解决了这个问题。</w:t>
      </w:r>
    </w:p>
    <w:p w14:paraId="5CA460F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41395" cy="1383030"/>
            <wp:effectExtent l="0" t="0" r="1905" b="1270"/>
            <wp:docPr id="64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1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38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190BF5B7">
      <w:pPr>
        <w:numPr>
          <w:ilvl w:val="0"/>
          <w:numId w:val="0"/>
        </w:numPr>
        <w:ind w:leftChars="0" w:firstLine="480" w:firstLineChars="200"/>
        <w:rPr>
          <w:rFonts w:hint="eastAsia"/>
          <w:sz w:val="28"/>
          <w:szCs w:val="28"/>
        </w:rPr>
      </w:pPr>
      <w:r>
        <w:rPr>
          <w:rFonts w:hint="eastAsia"/>
          <w:lang w:val="en-US" w:eastAsia="zh-CN"/>
        </w:rPr>
        <w:t>通过本次实验，我系统掌握了openGauss数据库的部署与应用技能。在环境搭建方面，我采用Docker容器化技术实现了数据库的快速部署，显著提升了环境配置效率；同时，通过华为云平台完成了GaussDB实例的创建与配置，深入理解了云数据库服务的优势与特性。在数据库连接实践中，我熟练运用了gsql命令行工具、Jupyter Notebook交互式编程环境以及Data Studio图形化管理工具等多种连接方式，并成功解决了连接过程中遇到的身份验证、网络配置等技术问题。此次实验不仅深化了我对数据库系统的理解，也提升了数据库管理能力，为后续的数据库应用开发与优化奠定了扎实基础。</w:t>
      </w:r>
    </w:p>
    <w:p w14:paraId="15161607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2C3FF07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07529280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A9340"/>
    <w:multiLevelType w:val="singleLevel"/>
    <w:tmpl w:val="856A9340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A63934E1"/>
    <w:multiLevelType w:val="singleLevel"/>
    <w:tmpl w:val="A63934E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D44BBC8"/>
    <w:multiLevelType w:val="singleLevel"/>
    <w:tmpl w:val="5D44BBC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D5E0C69"/>
    <w:rsid w:val="0E3634E0"/>
    <w:rsid w:val="0EC56E83"/>
    <w:rsid w:val="0FB6788B"/>
    <w:rsid w:val="174A5225"/>
    <w:rsid w:val="17915F13"/>
    <w:rsid w:val="186C4B87"/>
    <w:rsid w:val="19F76D99"/>
    <w:rsid w:val="1E6E4153"/>
    <w:rsid w:val="24D65FA2"/>
    <w:rsid w:val="290336EA"/>
    <w:rsid w:val="29E21551"/>
    <w:rsid w:val="31C101C2"/>
    <w:rsid w:val="3EF52D38"/>
    <w:rsid w:val="45C66607"/>
    <w:rsid w:val="51441B43"/>
    <w:rsid w:val="52D93AE7"/>
    <w:rsid w:val="5D7026D9"/>
    <w:rsid w:val="619A2136"/>
    <w:rsid w:val="6C5119C0"/>
    <w:rsid w:val="75F3551C"/>
    <w:rsid w:val="78250553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4.png"/><Relationship Id="rId56" Type="http://schemas.openxmlformats.org/officeDocument/2006/relationships/image" Target="media/image53.jpe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1941</Words>
  <Characters>3242</Characters>
  <Lines>0</Lines>
  <Paragraphs>0</Paragraphs>
  <TotalTime>1</TotalTime>
  <ScaleCrop>false</ScaleCrop>
  <LinksUpToDate>false</LinksUpToDate>
  <CharactersWithSpaces>3381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2025-03-23T05:06:37Z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