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F451F">
      <w:pPr>
        <w:spacing w:line="240" w:lineRule="auto"/>
        <w:jc w:val="center"/>
        <w:rPr>
          <w:rFonts w:cs="Times New Roman" w:asciiTheme="minorEastAsia" w:hAnsiTheme="minorEastAsia" w:eastAsiaTheme="minorEastAsia"/>
          <w:b/>
          <w:color w:val="FF0000"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44"/>
          <w:szCs w:val="44"/>
        </w:rPr>
        <w:t>Xi’an Jiaotong University</w:t>
      </w:r>
    </w:p>
    <w:p w14:paraId="2BC9F275">
      <w:pPr>
        <w:pBdr>
          <w:bottom w:val="single" w:color="auto" w:sz="12" w:space="1"/>
        </w:pBdr>
        <w:spacing w:line="240" w:lineRule="auto"/>
        <w:jc w:val="both"/>
        <w:rPr>
          <w:rFonts w:ascii="Times New Roman" w:hAnsi="Times New Roman" w:cs="Times New Roman" w:eastAsiaTheme="minorEastAsia"/>
          <w:sz w:val="36"/>
          <w:szCs w:val="36"/>
        </w:rPr>
      </w:pPr>
    </w:p>
    <w:p w14:paraId="76EEE12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40658A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195AC8EE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25A0755F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657EA7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5CB401CC">
      <w:pPr>
        <w:spacing w:line="24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36"/>
        </w:rPr>
      </w:pPr>
    </w:p>
    <w:p w14:paraId="2BEC371D">
      <w:pPr>
        <w:spacing w:line="240" w:lineRule="auto"/>
        <w:jc w:val="center"/>
        <w:rPr>
          <w:rFonts w:hint="default" w:asciiTheme="minorEastAsia" w:hAnsiTheme="minorEastAsia" w:eastAsiaTheme="minorEastAsia"/>
          <w:b/>
          <w:bCs/>
          <w:sz w:val="84"/>
          <w:szCs w:val="84"/>
          <w:lang w:val="en-US" w:eastAsia="zh-CN"/>
        </w:rPr>
      </w:pPr>
      <w:r>
        <w:rPr>
          <w:rFonts w:hint="eastAsia" w:asciiTheme="minorEastAsia" w:hAnsiTheme="minorEastAsia"/>
          <w:b/>
          <w:bCs/>
          <w:sz w:val="84"/>
          <w:szCs w:val="84"/>
          <w:lang w:val="en-US" w:eastAsia="zh-CN"/>
        </w:rPr>
        <w:t>课 程 实 验 报 告</w:t>
      </w:r>
    </w:p>
    <w:p w14:paraId="3EC021A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589B63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9AC72F3">
      <w:pPr>
        <w:spacing w:line="240" w:lineRule="auto"/>
        <w:ind w:firstLine="420" w:firstLineChars="0"/>
        <w:rPr>
          <w:rFonts w:hint="eastAsia" w:asciiTheme="minorEastAsia" w:hAnsiTheme="minorEastAsia"/>
          <w:sz w:val="32"/>
          <w:szCs w:val="32"/>
          <w:lang w:val="en-US" w:eastAsia="zh-CN"/>
        </w:rPr>
      </w:pPr>
    </w:p>
    <w:p w14:paraId="4A0780A4">
      <w:p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sz w:val="44"/>
          <w:szCs w:val="44"/>
          <w:lang w:val="en-US" w:eastAsia="zh-CN"/>
        </w:rPr>
        <w:t>实验名称：</w:t>
      </w:r>
      <w:r>
        <w:rPr>
          <w:rFonts w:hint="eastAsia" w:asciiTheme="minorEastAsia" w:hAnsiTheme="minorEastAsia"/>
          <w:sz w:val="44"/>
          <w:szCs w:val="44"/>
          <w:u w:val="single"/>
          <w:lang w:val="en-US" w:eastAsia="zh-CN"/>
        </w:rPr>
        <w:t xml:space="preserve"> 物理设计与主外键约束 </w:t>
      </w:r>
    </w:p>
    <w:p w14:paraId="514AFBB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33EC6F7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4F87FE95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6E5F3EA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2437142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7F5A5AFB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姓名:   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林圣翔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 w:eastAsiaTheme="minorEastAsia"/>
          <w:sz w:val="30"/>
          <w:szCs w:val="30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</w:p>
    <w:p w14:paraId="5497329D">
      <w:pPr>
        <w:spacing w:line="276" w:lineRule="auto"/>
        <w:ind w:firstLine="2175" w:firstLineChars="725"/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学号: 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22233312202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 </w:t>
      </w:r>
    </w:p>
    <w:p w14:paraId="4D10D358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专业班级: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计试2201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 </w:t>
      </w:r>
    </w:p>
    <w:p w14:paraId="0C99E294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>指导教师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: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任雪斌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 </w:t>
      </w:r>
    </w:p>
    <w:p w14:paraId="7B197DBD">
      <w:pPr>
        <w:spacing w:line="276" w:lineRule="auto"/>
        <w:ind w:firstLine="2175" w:firstLineChars="725"/>
        <w:jc w:val="left"/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>报告日期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>: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 xml:space="preserve">2025.4.24 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</w:p>
    <w:p w14:paraId="00B2B2F7">
      <w:pPr>
        <w:widowControl/>
        <w:spacing w:line="240" w:lineRule="auto"/>
        <w:jc w:val="center"/>
        <w:rPr>
          <w:rFonts w:cs="Times New Roman" w:asciiTheme="minorEastAsia" w:hAnsiTheme="minorEastAsia" w:eastAsiaTheme="minorEastAsia"/>
          <w:b/>
          <w:sz w:val="24"/>
          <w:szCs w:val="24"/>
        </w:rPr>
      </w:pPr>
    </w:p>
    <w:p w14:paraId="3EE5B9A0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FDB6C6E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28EF89F">
      <w:pPr>
        <w:jc w:val="center"/>
        <w:rPr>
          <w:rFonts w:hint="eastAsia"/>
          <w:lang w:val="en-US" w:eastAsia="zh-CN"/>
        </w:rPr>
      </w:pPr>
      <w:r>
        <w:rPr>
          <w:rFonts w:cs="Arial Unicode MS" w:asciiTheme="minorEastAsia" w:hAnsiTheme="minorEastAsia" w:eastAsiaTheme="minorEastAsia"/>
          <w:b/>
          <w:sz w:val="24"/>
          <w:szCs w:val="24"/>
        </w:rPr>
        <w:drawing>
          <wp:inline distT="0" distB="0" distL="0" distR="0">
            <wp:extent cx="965200" cy="963295"/>
            <wp:effectExtent l="0" t="0" r="6350" b="8255"/>
            <wp:docPr id="1" name="图片 1" descr="D:\吉乐文档\class\学术英语I\teaching material\xjt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吉乐文档\class\学术英语I\teaching material\xjtu 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6590" cy="100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 w:asciiTheme="minorEastAsia" w:hAnsiTheme="minorEastAsia" w:eastAsiaTheme="minorEastAsia"/>
          <w:b/>
          <w:sz w:val="24"/>
          <w:szCs w:val="24"/>
        </w:rPr>
        <w:t xml:space="preserve"> </w:t>
      </w:r>
      <w:r>
        <w:rPr>
          <w:rFonts w:hint="eastAsia"/>
          <w:lang w:val="en-US" w:eastAsia="zh-CN"/>
        </w:rPr>
        <w:br w:type="page"/>
      </w:r>
    </w:p>
    <w:p w14:paraId="7501922D">
      <w:pPr>
        <w:pStyle w:val="2"/>
        <w:bidi w:val="0"/>
        <w:rPr>
          <w:rFonts w:hint="eastAsia"/>
        </w:rPr>
      </w:pPr>
      <w:r>
        <w:rPr>
          <w:rFonts w:hint="eastAsia"/>
        </w:rPr>
        <w:t>一、实验目的</w:t>
      </w:r>
    </w:p>
    <w:p w14:paraId="516B87D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学会分区表、索引、主外键的创建和使用； </w:t>
      </w:r>
    </w:p>
    <w:p w14:paraId="63229CF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体会分区表和索引对数据库查询性能的提升； </w:t>
      </w:r>
    </w:p>
    <w:p w14:paraId="795D0FF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3)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熟悉单列索引、复合索引、表达式索引、唯一索引和部分索引。</w:t>
      </w:r>
    </w:p>
    <w:p w14:paraId="2A737ECA">
      <w:pPr>
        <w:pStyle w:val="2"/>
        <w:bidi w:val="0"/>
        <w:rPr>
          <w:rFonts w:hint="eastAsia"/>
        </w:rPr>
      </w:pPr>
      <w:r>
        <w:rPr>
          <w:rFonts w:hint="eastAsia"/>
        </w:rPr>
        <w:t>二、实验内容</w:t>
      </w:r>
    </w:p>
    <w:p w14:paraId="4F7C00E1">
      <w:pPr>
        <w:keepNext w:val="0"/>
        <w:keepLines w:val="0"/>
        <w:widowControl/>
        <w:suppressLineNumbers w:val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导入指定的小样本数据库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school.sql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，完成指定题目的练习。</w:t>
      </w:r>
    </w:p>
    <w:p w14:paraId="0E8B6A3E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2、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导入指定的大样本数据库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employ.sql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，基于补充的查询练习题（也可自行设计），体会“分区表”和“索引”对查询性能的提高。</w:t>
      </w:r>
    </w:p>
    <w:p w14:paraId="78603444">
      <w:pPr>
        <w:pStyle w:val="2"/>
        <w:numPr>
          <w:ilvl w:val="0"/>
          <w:numId w:val="1"/>
        </w:numPr>
        <w:bidi w:val="0"/>
        <w:rPr>
          <w:rFonts w:hint="eastAsia"/>
        </w:rPr>
      </w:pPr>
      <w:r>
        <w:rPr>
          <w:rFonts w:hint="eastAsia"/>
        </w:rPr>
        <w:t>实验主要步骤</w:t>
      </w:r>
    </w:p>
    <w:p w14:paraId="6160A733">
      <w:pPr>
        <w:numPr>
          <w:ilvl w:val="0"/>
          <w:numId w:val="0"/>
        </w:numP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1、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小样本数据库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school.sql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，完成指定题目的练习</w:t>
      </w:r>
    </w:p>
    <w:p w14:paraId="74330B0F">
      <w:pPr>
        <w:numPr>
          <w:ilvl w:val="0"/>
          <w:numId w:val="0"/>
        </w:numP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1.1、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导入指定的小样本数据库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school.sql</w:t>
      </w:r>
      <w:r>
        <w:rPr>
          <w:rFonts w:hint="eastAsia" w:cs="Times New Roman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5835D75E">
      <w:pPr>
        <w:numPr>
          <w:ilvl w:val="0"/>
          <w:numId w:val="0"/>
        </w:numPr>
      </w:pPr>
      <w:r>
        <w:drawing>
          <wp:inline distT="0" distB="0" distL="114300" distR="114300">
            <wp:extent cx="5274310" cy="2719070"/>
            <wp:effectExtent l="0" t="0" r="8890" b="1143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18535">
      <w:r>
        <w:drawing>
          <wp:inline distT="0" distB="0" distL="114300" distR="114300">
            <wp:extent cx="5270500" cy="2414270"/>
            <wp:effectExtent l="0" t="0" r="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9E670">
      <w:r>
        <w:drawing>
          <wp:inline distT="0" distB="0" distL="114300" distR="114300">
            <wp:extent cx="5264150" cy="2026285"/>
            <wp:effectExtent l="0" t="0" r="635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2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C589F">
      <w:r>
        <w:drawing>
          <wp:inline distT="0" distB="0" distL="114300" distR="114300">
            <wp:extent cx="5265420" cy="1497330"/>
            <wp:effectExtent l="0" t="0" r="508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49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A3E66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1.1、分区表</w:t>
      </w:r>
    </w:p>
    <w:p w14:paraId="0BBD2E5C">
      <w:pPr>
        <w:keepNext w:val="0"/>
        <w:keepLines w:val="0"/>
        <w:widowControl/>
        <w:suppressLineNumbers w:val="0"/>
        <w:jc w:val="left"/>
      </w:pPr>
      <w:r>
        <w:rPr>
          <w:rFonts w:hint="eastAsia" w:ascii="Times New Roman" w:hAnsi="Times New Roman" w:cs="Times New Roman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、创建 </w:t>
      </w:r>
    </w:p>
    <w:p w14:paraId="4CE2FD9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(1)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创建模式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sche1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，然后创建表空间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example1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，创建分区表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sche1.students(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包括学号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id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 </w:t>
      </w:r>
    </w:p>
    <w:p w14:paraId="40218B6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姓名，年龄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，并基于年龄（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&lt;18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18~20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20~25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25~40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），将分区表划分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4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个分区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P1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P2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P3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P4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100B9442">
      <w:r>
        <w:drawing>
          <wp:inline distT="0" distB="0" distL="114300" distR="114300">
            <wp:extent cx="5274310" cy="1591310"/>
            <wp:effectExtent l="0" t="0" r="8890" b="889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b="208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0764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、增删改查 </w:t>
      </w:r>
    </w:p>
    <w:p w14:paraId="63231A9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(1)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向分区表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sche1.students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中加入增加一些记录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1001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”“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, aerf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,10)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1021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”“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, beu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,19)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 </w:t>
      </w:r>
    </w:p>
    <w:p w14:paraId="664AB2A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1031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,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“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cekf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”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,11)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7A88ACA1">
      <w:r>
        <w:drawing>
          <wp:inline distT="0" distB="0" distL="114300" distR="114300">
            <wp:extent cx="5274310" cy="447040"/>
            <wp:effectExtent l="0" t="0" r="8890" b="1016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t="777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83AF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(2)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查询分区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P1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的所有信息【比较使用分区表和不使用分区表（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&lt;18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）的查询时间比较】；</w:t>
      </w:r>
    </w:p>
    <w:p w14:paraId="163078F7">
      <w:r>
        <w:drawing>
          <wp:inline distT="0" distB="0" distL="114300" distR="114300">
            <wp:extent cx="5271135" cy="600710"/>
            <wp:effectExtent l="0" t="0" r="12065" b="889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E51E3">
      <w:r>
        <w:drawing>
          <wp:inline distT="0" distB="0" distL="114300" distR="114300">
            <wp:extent cx="5271135" cy="840105"/>
            <wp:effectExtent l="0" t="0" r="12065" b="1079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187F9">
      <w:r>
        <w:drawing>
          <wp:inline distT="0" distB="0" distL="114300" distR="114300">
            <wp:extent cx="5272405" cy="567690"/>
            <wp:effectExtent l="0" t="0" r="10795" b="381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C7052">
      <w:r>
        <w:drawing>
          <wp:inline distT="0" distB="0" distL="114300" distR="114300">
            <wp:extent cx="5272405" cy="1617345"/>
            <wp:effectExtent l="0" t="0" r="10795" b="825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654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697"/>
        <w:gridCol w:w="2287"/>
        <w:gridCol w:w="2557"/>
      </w:tblGrid>
      <w:tr w14:paraId="71F2FEA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1697" w:type="dxa"/>
            <w:tcBorders>
              <w:top w:val="single" w:color="000000" w:sz="12" w:space="0"/>
              <w:bottom w:val="single" w:color="000000" w:sz="6" w:space="0"/>
            </w:tcBorders>
          </w:tcPr>
          <w:p w14:paraId="085F2D82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</w:p>
        </w:tc>
        <w:tc>
          <w:tcPr>
            <w:tcW w:w="2287" w:type="dxa"/>
            <w:tcBorders>
              <w:top w:val="single" w:color="000000" w:sz="12" w:space="0"/>
              <w:bottom w:val="single" w:color="000000" w:sz="6" w:space="0"/>
            </w:tcBorders>
          </w:tcPr>
          <w:p w14:paraId="3057F545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使用分区表</w:t>
            </w:r>
          </w:p>
        </w:tc>
        <w:tc>
          <w:tcPr>
            <w:tcW w:w="2557" w:type="dxa"/>
            <w:tcBorders>
              <w:top w:val="single" w:color="000000" w:sz="12" w:space="0"/>
              <w:bottom w:val="single" w:color="000000" w:sz="6" w:space="0"/>
            </w:tcBorders>
          </w:tcPr>
          <w:p w14:paraId="04C5C0D5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不使用分区表（</w:t>
            </w: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1"/>
                <w:szCs w:val="21"/>
                <w:lang w:val="en-US" w:eastAsia="zh-CN" w:bidi="ar"/>
              </w:rPr>
              <w:t>&lt;18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）</w:t>
            </w:r>
          </w:p>
        </w:tc>
      </w:tr>
      <w:tr w14:paraId="359349D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97" w:type="dxa"/>
            <w:tcBorders>
              <w:bottom w:val="single" w:color="000000" w:sz="12" w:space="0"/>
            </w:tcBorders>
            <w:vAlign w:val="center"/>
          </w:tcPr>
          <w:p w14:paraId="353C940D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查询时间</w:t>
            </w:r>
          </w:p>
        </w:tc>
        <w:tc>
          <w:tcPr>
            <w:tcW w:w="2287" w:type="dxa"/>
            <w:tcBorders>
              <w:bottom w:val="single" w:color="000000" w:sz="12" w:space="0"/>
            </w:tcBorders>
            <w:vAlign w:val="center"/>
          </w:tcPr>
          <w:p w14:paraId="73B6DB7B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0.297ms</w:t>
            </w:r>
          </w:p>
        </w:tc>
        <w:tc>
          <w:tcPr>
            <w:tcW w:w="2557" w:type="dxa"/>
            <w:tcBorders>
              <w:bottom w:val="single" w:color="000000" w:sz="12" w:space="0"/>
            </w:tcBorders>
            <w:vAlign w:val="center"/>
          </w:tcPr>
          <w:p w14:paraId="73E451B2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0.223ms</w:t>
            </w:r>
          </w:p>
        </w:tc>
      </w:tr>
    </w:tbl>
    <w:p w14:paraId="116D0A7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(3)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删除分区表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sche1.students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和表空间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example1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，并删除模式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sche1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575EB159">
      <w:r>
        <w:drawing>
          <wp:inline distT="0" distB="0" distL="114300" distR="114300">
            <wp:extent cx="5269230" cy="383540"/>
            <wp:effectExtent l="0" t="0" r="1270" b="1016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0BBC0">
      <w:r>
        <w:drawing>
          <wp:inline distT="0" distB="0" distL="114300" distR="114300">
            <wp:extent cx="5271135" cy="1257935"/>
            <wp:effectExtent l="0" t="0" r="12065" b="1206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F2812">
      <w:r>
        <w:drawing>
          <wp:inline distT="0" distB="0" distL="114300" distR="114300">
            <wp:extent cx="5272405" cy="383540"/>
            <wp:effectExtent l="0" t="0" r="10795" b="1016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CC628">
      <w:r>
        <w:drawing>
          <wp:inline distT="0" distB="0" distL="114300" distR="114300">
            <wp:extent cx="5270500" cy="213995"/>
            <wp:effectExtent l="0" t="0" r="0" b="190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A03C9">
      <w:pPr>
        <w:numPr>
          <w:ilvl w:val="0"/>
          <w:numId w:val="0"/>
        </w:numP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 xml:space="preserve">1.2、主键、外键约束 </w:t>
      </w:r>
    </w:p>
    <w:p w14:paraId="63AF841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、练习更新、删除主表数据（针对主键属性且子表中可能有参照外键数据） </w:t>
      </w:r>
    </w:p>
    <w:p w14:paraId="47EFFA5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(1)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找出学号为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“1437120165”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的同学，将她的学号更新为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“1001”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，并更新和参照外键数据；</w:t>
      </w:r>
    </w:p>
    <w:p w14:paraId="761B4B3A">
      <w:r>
        <w:drawing>
          <wp:inline distT="0" distB="0" distL="114300" distR="114300">
            <wp:extent cx="5263515" cy="902970"/>
            <wp:effectExtent l="0" t="0" r="6985" b="1143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8711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(2)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学号更新完之后，删除学号为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“1001”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同学的相关信息。</w:t>
      </w:r>
    </w:p>
    <w:p w14:paraId="077EBC19">
      <w:r>
        <w:drawing>
          <wp:inline distT="0" distB="0" distL="114300" distR="114300">
            <wp:extent cx="5269865" cy="515620"/>
            <wp:effectExtent l="0" t="0" r="635" b="508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5F0D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、练习更新、删除主表数据（针对非主键属性） </w:t>
      </w:r>
    </w:p>
    <w:p w14:paraId="7640B75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(1)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寻找性别为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“NULL”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的数据，并将其赋值为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“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男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”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21258B99">
      <w:r>
        <w:drawing>
          <wp:inline distT="0" distB="0" distL="114300" distR="114300">
            <wp:extent cx="5266690" cy="349250"/>
            <wp:effectExtent l="0" t="0" r="3810" b="635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EBB6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(2)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寻找出生日期为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“NULL”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的数据，删除这些同学的信息，以及他们的选课信息。</w:t>
      </w:r>
    </w:p>
    <w:p w14:paraId="3F79C807">
      <w:r>
        <w:drawing>
          <wp:inline distT="0" distB="0" distL="114300" distR="114300">
            <wp:extent cx="5272405" cy="729615"/>
            <wp:effectExtent l="0" t="0" r="10795" b="6985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2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749A7">
      <w:r>
        <w:drawing>
          <wp:inline distT="0" distB="0" distL="114300" distR="114300">
            <wp:extent cx="5273040" cy="509905"/>
            <wp:effectExtent l="0" t="0" r="10160" b="10795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0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99E9B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、练习先删除子表数据，再删除主表数据 </w:t>
      </w:r>
    </w:p>
    <w:p w14:paraId="388741C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(1)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删除设计与艺术学院（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zy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）的相关信息，并把属于设计与艺术学院的同学，老师，授课 </w:t>
      </w:r>
    </w:p>
    <w:p w14:paraId="459B27C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信息以及同学的选课信息删除。</w:t>
      </w:r>
    </w:p>
    <w:p w14:paraId="6B4757A6">
      <w:r>
        <w:drawing>
          <wp:inline distT="0" distB="0" distL="114300" distR="114300">
            <wp:extent cx="5267325" cy="1495425"/>
            <wp:effectExtent l="0" t="0" r="3175" b="3175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F2C8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、使用子查询方式更新、删除数据 </w:t>
      </w:r>
    </w:p>
    <w:p w14:paraId="6DC987B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(1)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找出挂过科的同学（至少有一名课程成绩在小于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60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），将他们的班级信息更新为 </w:t>
      </w:r>
    </w:p>
    <w:p w14:paraId="2AAE049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“08012048”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；</w:t>
      </w:r>
    </w:p>
    <w:p w14:paraId="728EAA5D">
      <w:r>
        <w:drawing>
          <wp:inline distT="0" distB="0" distL="114300" distR="114300">
            <wp:extent cx="5273040" cy="742315"/>
            <wp:effectExtent l="0" t="0" r="10160" b="6985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054A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(2)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找出挂过科的同学，并删除他们的对应数据；与此同时，对应的选课信息也被删除。</w:t>
      </w:r>
    </w:p>
    <w:p w14:paraId="5F5C3522">
      <w:r>
        <w:drawing>
          <wp:inline distT="0" distB="0" distL="114300" distR="114300">
            <wp:extent cx="5273675" cy="1576070"/>
            <wp:effectExtent l="0" t="0" r="9525" b="11430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182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1.3 数据库索引 </w:t>
      </w:r>
    </w:p>
    <w:p w14:paraId="6A7BFAB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、使用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create index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创建索引 </w:t>
      </w:r>
    </w:p>
    <w:p w14:paraId="7D8A27B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(1)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对学生表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(xs)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中的学号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(xh)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列创建单列索引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stu_index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； </w:t>
      </w:r>
    </w:p>
    <w:p w14:paraId="56936DE2">
      <w:r>
        <w:drawing>
          <wp:inline distT="0" distB="0" distL="114300" distR="114300">
            <wp:extent cx="5266055" cy="1730375"/>
            <wp:effectExtent l="0" t="0" r="4445" b="9525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73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AC0B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(2)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对学生表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(xs)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中的姓名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(xm)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和班级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(bj)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列创建复合索引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ad_index; </w:t>
      </w:r>
    </w:p>
    <w:p w14:paraId="4E5BA413">
      <w:r>
        <w:drawing>
          <wp:inline distT="0" distB="0" distL="114300" distR="114300">
            <wp:extent cx="5264785" cy="1867535"/>
            <wp:effectExtent l="0" t="0" r="5715" b="12065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61815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(3)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对学生表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(xs)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中的出生日期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(chrq)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00/00/0000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）的年份创建表达式索引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; </w:t>
      </w:r>
    </w:p>
    <w:p w14:paraId="320CDB72">
      <w:r>
        <w:drawing>
          <wp:inline distT="0" distB="0" distL="114300" distR="114300">
            <wp:extent cx="5267960" cy="1951355"/>
            <wp:effectExtent l="0" t="0" r="2540" b="4445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32A24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(4)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对学院表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(xyb)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中的学院编号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(ydh)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列创建唯一索引； </w:t>
      </w:r>
    </w:p>
    <w:p w14:paraId="6F7EDA32">
      <w:r>
        <w:drawing>
          <wp:inline distT="0" distB="0" distL="114300" distR="114300">
            <wp:extent cx="5264785" cy="195580"/>
            <wp:effectExtent l="0" t="0" r="5715" b="7620"/>
            <wp:docPr id="2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9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46AFE">
      <w:r>
        <w:drawing>
          <wp:inline distT="0" distB="0" distL="114300" distR="114300">
            <wp:extent cx="5267960" cy="1098550"/>
            <wp:effectExtent l="0" t="0" r="2540" b="6350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6A5D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(5)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对学院表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(xyb)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中的学院编号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(ydh)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列创建部分索引（只索引单号的部门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ID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）；</w:t>
      </w:r>
    </w:p>
    <w:p w14:paraId="576F2BE3">
      <w:r>
        <w:drawing>
          <wp:inline distT="0" distB="0" distL="114300" distR="114300">
            <wp:extent cx="5266690" cy="1444625"/>
            <wp:effectExtent l="0" t="0" r="3810" b="3175"/>
            <wp:docPr id="2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5630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、使用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alter table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添加索引 </w:t>
      </w:r>
    </w:p>
    <w:p w14:paraId="794FD5E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(1)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对学生表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(xs)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中的出生日期列添加一个唯一索引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date_index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，姓名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(xm)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和性别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(xb)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列添加 </w:t>
      </w:r>
    </w:p>
    <w:p w14:paraId="25DC43D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一个复合索引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name_sex_index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； </w:t>
      </w:r>
    </w:p>
    <w:p w14:paraId="56730334">
      <w:r>
        <w:drawing>
          <wp:inline distT="0" distB="0" distL="114300" distR="114300">
            <wp:extent cx="5272405" cy="980440"/>
            <wp:effectExtent l="0" t="0" r="10795" b="10160"/>
            <wp:docPr id="3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92A8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(2)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对学生选课表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(xk)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中的教师编号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(jsbh)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列创建外键索引。</w:t>
      </w:r>
    </w:p>
    <w:p w14:paraId="242F5278">
      <w:r>
        <w:drawing>
          <wp:inline distT="0" distB="0" distL="114300" distR="114300">
            <wp:extent cx="5271770" cy="200660"/>
            <wp:effectExtent l="0" t="0" r="11430" b="2540"/>
            <wp:docPr id="3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79AA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、在创建表的同时创建索引 </w:t>
      </w:r>
    </w:p>
    <w:p w14:paraId="13230CF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(1)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创建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game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表（比赛编号，比赛名称、比赛时间、学分）（每列的数据类型及长度等信 </w:t>
      </w:r>
    </w:p>
    <w:p w14:paraId="6BEA275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息自定），并对比赛编号列创建主键索引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game_pkey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，在学分列创建唯一索引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game_cre_index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  <w:r>
        <w:br w:type="page"/>
      </w:r>
    </w:p>
    <w:p w14:paraId="22217D6A">
      <w:r>
        <w:drawing>
          <wp:inline distT="0" distB="0" distL="114300" distR="114300">
            <wp:extent cx="5268595" cy="908685"/>
            <wp:effectExtent l="0" t="0" r="1905" b="5715"/>
            <wp:docPr id="3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9DF5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 查询计划 </w:t>
      </w:r>
    </w:p>
    <w:p w14:paraId="1B9146C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(1)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通过查询计划（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EXPLAIN ANALYZE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）查询学生表中出生年份在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1998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的学生信息。【比 </w:t>
      </w:r>
    </w:p>
    <w:p w14:paraId="0099700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较使用索引和不使用索引的查询时间比较】</w:t>
      </w:r>
    </w:p>
    <w:p w14:paraId="5205954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创建索引</w:t>
      </w:r>
    </w:p>
    <w:p w14:paraId="5D3773B7">
      <w:r>
        <w:drawing>
          <wp:inline distT="0" distB="0" distL="114300" distR="114300">
            <wp:extent cx="5266055" cy="261620"/>
            <wp:effectExtent l="0" t="0" r="4445" b="5080"/>
            <wp:docPr id="3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C788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不使用索引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查询</w:t>
      </w:r>
    </w:p>
    <w:p w14:paraId="37A346C4">
      <w:r>
        <w:drawing>
          <wp:inline distT="0" distB="0" distL="114300" distR="114300">
            <wp:extent cx="5268595" cy="1502410"/>
            <wp:effectExtent l="0" t="0" r="1905" b="8890"/>
            <wp:docPr id="3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0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8B77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使用索引查询</w:t>
      </w:r>
    </w:p>
    <w:p w14:paraId="49F8031C">
      <w:r>
        <w:drawing>
          <wp:inline distT="0" distB="0" distL="114300" distR="114300">
            <wp:extent cx="5273040" cy="1521460"/>
            <wp:effectExtent l="0" t="0" r="10160" b="2540"/>
            <wp:docPr id="3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0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BE66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重置设置</w:t>
      </w:r>
    </w:p>
    <w:p w14:paraId="547096CF">
      <w:r>
        <w:drawing>
          <wp:inline distT="0" distB="0" distL="114300" distR="114300">
            <wp:extent cx="5272405" cy="476250"/>
            <wp:effectExtent l="0" t="0" r="10795" b="6350"/>
            <wp:docPr id="3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654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697"/>
        <w:gridCol w:w="2287"/>
        <w:gridCol w:w="2557"/>
      </w:tblGrid>
      <w:tr w14:paraId="65E3C8B1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1697" w:type="dxa"/>
            <w:tcBorders>
              <w:top w:val="single" w:color="000000" w:sz="12" w:space="0"/>
              <w:bottom w:val="single" w:color="000000" w:sz="6" w:space="0"/>
            </w:tcBorders>
          </w:tcPr>
          <w:p w14:paraId="6EFE10A0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</w:p>
        </w:tc>
        <w:tc>
          <w:tcPr>
            <w:tcW w:w="2287" w:type="dxa"/>
            <w:tcBorders>
              <w:top w:val="single" w:color="000000" w:sz="12" w:space="0"/>
              <w:bottom w:val="single" w:color="000000" w:sz="6" w:space="0"/>
            </w:tcBorders>
          </w:tcPr>
          <w:p w14:paraId="665ABEA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不使用索引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查询</w:t>
            </w:r>
          </w:p>
        </w:tc>
        <w:tc>
          <w:tcPr>
            <w:tcW w:w="2557" w:type="dxa"/>
            <w:tcBorders>
              <w:top w:val="single" w:color="000000" w:sz="12" w:space="0"/>
              <w:bottom w:val="single" w:color="000000" w:sz="6" w:space="0"/>
            </w:tcBorders>
          </w:tcPr>
          <w:p w14:paraId="260CF4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使用索引查询</w:t>
            </w:r>
          </w:p>
        </w:tc>
      </w:tr>
      <w:tr w14:paraId="519DBD6E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97" w:type="dxa"/>
            <w:tcBorders>
              <w:bottom w:val="single" w:color="000000" w:sz="12" w:space="0"/>
            </w:tcBorders>
            <w:vAlign w:val="center"/>
          </w:tcPr>
          <w:p w14:paraId="1E00C2CE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查询时间</w:t>
            </w:r>
          </w:p>
        </w:tc>
        <w:tc>
          <w:tcPr>
            <w:tcW w:w="2287" w:type="dxa"/>
            <w:tcBorders>
              <w:bottom w:val="single" w:color="000000" w:sz="12" w:space="0"/>
            </w:tcBorders>
            <w:vAlign w:val="center"/>
          </w:tcPr>
          <w:p w14:paraId="4135172E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0.742ms</w:t>
            </w:r>
          </w:p>
        </w:tc>
        <w:tc>
          <w:tcPr>
            <w:tcW w:w="2557" w:type="dxa"/>
            <w:tcBorders>
              <w:bottom w:val="single" w:color="000000" w:sz="12" w:space="0"/>
            </w:tcBorders>
            <w:vAlign w:val="center"/>
          </w:tcPr>
          <w:p w14:paraId="1BCCE63B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0.259ms</w:t>
            </w:r>
          </w:p>
        </w:tc>
      </w:tr>
    </w:tbl>
    <w:p w14:paraId="190825B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 删除索引 </w:t>
      </w:r>
    </w:p>
    <w:p w14:paraId="77EEC5A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(1)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使用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drop index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删除索引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stu_index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、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ad_index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。</w:t>
      </w:r>
    </w:p>
    <w:p w14:paraId="09206C59">
      <w:r>
        <w:drawing>
          <wp:inline distT="0" distB="0" distL="114300" distR="114300">
            <wp:extent cx="5266690" cy="642620"/>
            <wp:effectExtent l="0" t="0" r="3810" b="5080"/>
            <wp:docPr id="37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4A783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2、大样本数据库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employ.sql</w:t>
      </w:r>
      <w:r>
        <w:rPr>
          <w:rFonts w:hint="eastAsia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，基于补充的查询练习题</w:t>
      </w:r>
    </w:p>
    <w:p w14:paraId="02326AF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230" cy="3054985"/>
            <wp:effectExtent l="0" t="0" r="1270" b="5715"/>
            <wp:docPr id="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D6E5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2405" cy="2130425"/>
            <wp:effectExtent l="0" t="0" r="10795" b="3175"/>
            <wp:docPr id="3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B4BC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1823720"/>
            <wp:effectExtent l="0" t="0" r="8890" b="5080"/>
            <wp:docPr id="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B7A5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、基于分区表查询【体现“未分区”和“分区后”】 </w:t>
      </w:r>
    </w:p>
    <w:p w14:paraId="7957BAE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(1)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查询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salaries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表中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2001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年所有员工的薪资总和。</w:t>
      </w:r>
    </w:p>
    <w:p w14:paraId="7AD4F48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未分区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查询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05B98B49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230" cy="2077085"/>
            <wp:effectExtent l="0" t="0" r="1270" b="5715"/>
            <wp:docPr id="4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523A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基于分区表查询</w:t>
      </w:r>
    </w:p>
    <w:p w14:paraId="7E1698E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创立分区</w:t>
      </w:r>
    </w:p>
    <w:p w14:paraId="1C06D47C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960" cy="1577340"/>
            <wp:effectExtent l="0" t="0" r="2540" b="10160"/>
            <wp:docPr id="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3A04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插入数据，并查询</w:t>
      </w:r>
    </w:p>
    <w:p w14:paraId="1F0C8943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4310" cy="1311910"/>
            <wp:effectExtent l="0" t="0" r="8890" b="8890"/>
            <wp:docPr id="4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C39DD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4310" cy="2146935"/>
            <wp:effectExtent l="0" t="0" r="8890" b="12065"/>
            <wp:docPr id="4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8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6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654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697"/>
        <w:gridCol w:w="2287"/>
        <w:gridCol w:w="2557"/>
      </w:tblGrid>
      <w:tr w14:paraId="68C553AC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1697" w:type="dxa"/>
            <w:tcBorders>
              <w:top w:val="single" w:color="000000" w:sz="12" w:space="0"/>
              <w:bottom w:val="single" w:color="000000" w:sz="6" w:space="0"/>
            </w:tcBorders>
          </w:tcPr>
          <w:p w14:paraId="6F67795F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</w:p>
        </w:tc>
        <w:tc>
          <w:tcPr>
            <w:tcW w:w="2287" w:type="dxa"/>
            <w:tcBorders>
              <w:top w:val="single" w:color="000000" w:sz="12" w:space="0"/>
              <w:bottom w:val="single" w:color="000000" w:sz="6" w:space="0"/>
            </w:tcBorders>
          </w:tcPr>
          <w:p w14:paraId="25AFDF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未分区</w:t>
            </w:r>
          </w:p>
        </w:tc>
        <w:tc>
          <w:tcPr>
            <w:tcW w:w="2557" w:type="dxa"/>
            <w:tcBorders>
              <w:top w:val="single" w:color="000000" w:sz="12" w:space="0"/>
              <w:bottom w:val="single" w:color="000000" w:sz="6" w:space="0"/>
            </w:tcBorders>
          </w:tcPr>
          <w:p w14:paraId="13EE97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分区后</w:t>
            </w:r>
          </w:p>
        </w:tc>
      </w:tr>
      <w:tr w14:paraId="7798CFB8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97" w:type="dxa"/>
            <w:tcBorders>
              <w:bottom w:val="single" w:color="000000" w:sz="12" w:space="0"/>
            </w:tcBorders>
            <w:vAlign w:val="center"/>
          </w:tcPr>
          <w:p w14:paraId="333F4AB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查询时间</w:t>
            </w:r>
          </w:p>
        </w:tc>
        <w:tc>
          <w:tcPr>
            <w:tcW w:w="2287" w:type="dxa"/>
            <w:tcBorders>
              <w:bottom w:val="single" w:color="000000" w:sz="12" w:space="0"/>
            </w:tcBorders>
            <w:vAlign w:val="center"/>
          </w:tcPr>
          <w:p w14:paraId="0F929825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500.157ms</w:t>
            </w:r>
          </w:p>
        </w:tc>
        <w:tc>
          <w:tcPr>
            <w:tcW w:w="2557" w:type="dxa"/>
            <w:tcBorders>
              <w:bottom w:val="single" w:color="000000" w:sz="12" w:space="0"/>
            </w:tcBorders>
            <w:vAlign w:val="center"/>
          </w:tcPr>
          <w:p w14:paraId="7AAE2843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153.265ms</w:t>
            </w:r>
          </w:p>
        </w:tc>
      </w:tr>
    </w:tbl>
    <w:p w14:paraId="5C111E3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、基于索引查询【体现“无索引”和“有索引”】 </w:t>
      </w:r>
    </w:p>
    <w:p w14:paraId="345036F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(1)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在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dept_emp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表中，查询在编号为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'd001'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的部门的员工任职记录。【单列索引】 </w:t>
      </w:r>
    </w:p>
    <w:p w14:paraId="6A290AD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无索引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查询</w:t>
      </w:r>
    </w:p>
    <w:p w14:paraId="2F8CFE2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71135" cy="1831340"/>
            <wp:effectExtent l="0" t="0" r="12065" b="10160"/>
            <wp:docPr id="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3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75D6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基于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单列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索引查询</w:t>
      </w:r>
      <w:r>
        <w:drawing>
          <wp:inline distT="0" distB="0" distL="114300" distR="114300">
            <wp:extent cx="5266690" cy="1991360"/>
            <wp:effectExtent l="0" t="0" r="3810" b="2540"/>
            <wp:docPr id="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3C168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675" cy="651510"/>
            <wp:effectExtent l="0" t="0" r="9525" b="8890"/>
            <wp:docPr id="4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CBD2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删除索引</w:t>
      </w:r>
    </w:p>
    <w:p w14:paraId="33A0EE2B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325" cy="228600"/>
            <wp:effectExtent l="0" t="0" r="3175" b="0"/>
            <wp:docPr id="4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654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697"/>
        <w:gridCol w:w="2287"/>
        <w:gridCol w:w="2557"/>
      </w:tblGrid>
      <w:tr w14:paraId="0916543B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1697" w:type="dxa"/>
            <w:tcBorders>
              <w:top w:val="single" w:color="000000" w:sz="12" w:space="0"/>
              <w:bottom w:val="single" w:color="000000" w:sz="6" w:space="0"/>
            </w:tcBorders>
          </w:tcPr>
          <w:p w14:paraId="2BEBF53A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</w:p>
        </w:tc>
        <w:tc>
          <w:tcPr>
            <w:tcW w:w="2287" w:type="dxa"/>
            <w:tcBorders>
              <w:top w:val="single" w:color="000000" w:sz="12" w:space="0"/>
              <w:bottom w:val="single" w:color="000000" w:sz="6" w:space="0"/>
            </w:tcBorders>
          </w:tcPr>
          <w:p w14:paraId="0911E15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不使用索引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查询</w:t>
            </w:r>
          </w:p>
        </w:tc>
        <w:tc>
          <w:tcPr>
            <w:tcW w:w="2557" w:type="dxa"/>
            <w:tcBorders>
              <w:top w:val="single" w:color="000000" w:sz="12" w:space="0"/>
              <w:bottom w:val="single" w:color="000000" w:sz="6" w:space="0"/>
            </w:tcBorders>
          </w:tcPr>
          <w:p w14:paraId="2DC970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使用索引查询</w:t>
            </w:r>
          </w:p>
        </w:tc>
      </w:tr>
      <w:tr w14:paraId="6F6C4A92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97" w:type="dxa"/>
            <w:tcBorders>
              <w:bottom w:val="single" w:color="000000" w:sz="12" w:space="0"/>
            </w:tcBorders>
            <w:vAlign w:val="center"/>
          </w:tcPr>
          <w:p w14:paraId="491FA0F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查询时间</w:t>
            </w:r>
          </w:p>
        </w:tc>
        <w:tc>
          <w:tcPr>
            <w:tcW w:w="2287" w:type="dxa"/>
            <w:tcBorders>
              <w:bottom w:val="single" w:color="000000" w:sz="12" w:space="0"/>
            </w:tcBorders>
            <w:vAlign w:val="center"/>
          </w:tcPr>
          <w:p w14:paraId="65CC62AE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135.136ms</w:t>
            </w:r>
          </w:p>
        </w:tc>
        <w:tc>
          <w:tcPr>
            <w:tcW w:w="2557" w:type="dxa"/>
            <w:tcBorders>
              <w:bottom w:val="single" w:color="000000" w:sz="12" w:space="0"/>
            </w:tcBorders>
            <w:vAlign w:val="center"/>
          </w:tcPr>
          <w:p w14:paraId="21587E84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19.245ms</w:t>
            </w:r>
          </w:p>
        </w:tc>
      </w:tr>
    </w:tbl>
    <w:p w14:paraId="7D720C7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>2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在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salaries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表中，查询薪资高于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100000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的记录。【部分索引】 </w:t>
      </w:r>
    </w:p>
    <w:p w14:paraId="43428FE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无索引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查询</w:t>
      </w:r>
    </w:p>
    <w:p w14:paraId="7A58433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</w:pPr>
      <w:r>
        <w:drawing>
          <wp:inline distT="0" distB="0" distL="114300" distR="114300">
            <wp:extent cx="5274310" cy="1763395"/>
            <wp:effectExtent l="0" t="0" r="8890" b="1905"/>
            <wp:docPr id="4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50AD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基于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部分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索引查询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drawing>
          <wp:inline distT="0" distB="0" distL="114300" distR="114300">
            <wp:extent cx="5264785" cy="2476500"/>
            <wp:effectExtent l="0" t="0" r="5715" b="0"/>
            <wp:docPr id="5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5F97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删除索引</w:t>
      </w:r>
    </w:p>
    <w:p w14:paraId="5E71888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183515"/>
            <wp:effectExtent l="0" t="0" r="10160" b="6985"/>
            <wp:docPr id="5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654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697"/>
        <w:gridCol w:w="2287"/>
        <w:gridCol w:w="2557"/>
      </w:tblGrid>
      <w:tr w14:paraId="483C167B">
        <w:trPr>
          <w:jc w:val="center"/>
        </w:trPr>
        <w:tc>
          <w:tcPr>
            <w:tcW w:w="1697" w:type="dxa"/>
            <w:tcBorders>
              <w:top w:val="single" w:color="000000" w:sz="12" w:space="0"/>
              <w:bottom w:val="single" w:color="000000" w:sz="6" w:space="0"/>
            </w:tcBorders>
          </w:tcPr>
          <w:p w14:paraId="5B031A72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</w:p>
        </w:tc>
        <w:tc>
          <w:tcPr>
            <w:tcW w:w="2287" w:type="dxa"/>
            <w:tcBorders>
              <w:top w:val="single" w:color="000000" w:sz="12" w:space="0"/>
              <w:bottom w:val="single" w:color="000000" w:sz="6" w:space="0"/>
            </w:tcBorders>
          </w:tcPr>
          <w:p w14:paraId="02B8C9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不使用索引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查询</w:t>
            </w:r>
          </w:p>
        </w:tc>
        <w:tc>
          <w:tcPr>
            <w:tcW w:w="2557" w:type="dxa"/>
            <w:tcBorders>
              <w:top w:val="single" w:color="000000" w:sz="12" w:space="0"/>
              <w:bottom w:val="single" w:color="000000" w:sz="6" w:space="0"/>
            </w:tcBorders>
          </w:tcPr>
          <w:p w14:paraId="07EE430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使用索引查询</w:t>
            </w:r>
          </w:p>
        </w:tc>
      </w:tr>
      <w:tr w14:paraId="40474710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97" w:type="dxa"/>
            <w:tcBorders>
              <w:bottom w:val="single" w:color="000000" w:sz="12" w:space="0"/>
            </w:tcBorders>
            <w:vAlign w:val="center"/>
          </w:tcPr>
          <w:p w14:paraId="7771E1F7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查询时间</w:t>
            </w:r>
          </w:p>
        </w:tc>
        <w:tc>
          <w:tcPr>
            <w:tcW w:w="2287" w:type="dxa"/>
            <w:tcBorders>
              <w:bottom w:val="single" w:color="000000" w:sz="12" w:space="0"/>
            </w:tcBorders>
            <w:vAlign w:val="center"/>
          </w:tcPr>
          <w:p w14:paraId="49BB0E3F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505.755ms</w:t>
            </w:r>
          </w:p>
        </w:tc>
        <w:tc>
          <w:tcPr>
            <w:tcW w:w="2557" w:type="dxa"/>
            <w:tcBorders>
              <w:bottom w:val="single" w:color="000000" w:sz="12" w:space="0"/>
            </w:tcBorders>
            <w:vAlign w:val="center"/>
          </w:tcPr>
          <w:p w14:paraId="6B26F32E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68.695ms</w:t>
            </w:r>
          </w:p>
        </w:tc>
      </w:tr>
    </w:tbl>
    <w:p w14:paraId="2F0474F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(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"/>
        </w:rPr>
        <w:t>3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) 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在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dept_emp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表中，查询编号为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>'d001'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的部门中 </w:t>
      </w:r>
      <w:r>
        <w:rPr>
          <w:rFonts w:hint="default" w:ascii="Times New Roman" w:hAnsi="Times New Roman" w:eastAsia="宋体" w:cs="Times New Roman"/>
          <w:color w:val="000000"/>
          <w:kern w:val="0"/>
          <w:sz w:val="21"/>
          <w:szCs w:val="21"/>
          <w:lang w:val="en-US" w:eastAsia="zh-CN" w:bidi="ar"/>
        </w:rPr>
        <w:t xml:space="preserve">2001-1-1 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之后 的所有员工任职记【复合索引】</w:t>
      </w:r>
    </w:p>
    <w:p w14:paraId="0FF7265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无索引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查询</w:t>
      </w:r>
    </w:p>
    <w:p w14:paraId="176E52D2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960" cy="2129155"/>
            <wp:effectExtent l="0" t="0" r="2540" b="4445"/>
            <wp:docPr id="5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68DF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基于复合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索引</w:t>
      </w:r>
      <w:r>
        <w:rPr>
          <w:rFonts w:hint="eastAsia" w:ascii="宋体" w:hAnsi="宋体" w:cs="宋体"/>
          <w:color w:val="000000"/>
          <w:kern w:val="0"/>
          <w:sz w:val="21"/>
          <w:szCs w:val="21"/>
          <w:lang w:val="en-US" w:eastAsia="zh-CN" w:bidi="ar"/>
        </w:rPr>
        <w:t>查询</w:t>
      </w:r>
    </w:p>
    <w:p w14:paraId="59E70C26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7325" cy="2656840"/>
            <wp:effectExtent l="0" t="0" r="3175" b="10160"/>
            <wp:docPr id="5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6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5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3888E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删除索引</w:t>
      </w:r>
    </w:p>
    <w:p w14:paraId="1E0B8A8B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265430"/>
            <wp:effectExtent l="0" t="0" r="0" b="1270"/>
            <wp:docPr id="5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7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3"/>
        <w:tblW w:w="6541" w:type="dxa"/>
        <w:jc w:val="center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1697"/>
        <w:gridCol w:w="2287"/>
        <w:gridCol w:w="2557"/>
      </w:tblGrid>
      <w:tr w14:paraId="7AE1CAEF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jc w:val="center"/>
        </w:trPr>
        <w:tc>
          <w:tcPr>
            <w:tcW w:w="1697" w:type="dxa"/>
            <w:tcBorders>
              <w:top w:val="single" w:color="000000" w:sz="12" w:space="0"/>
              <w:bottom w:val="single" w:color="000000" w:sz="6" w:space="0"/>
            </w:tcBorders>
          </w:tcPr>
          <w:p w14:paraId="2A7A7169">
            <w:pPr>
              <w:ind w:firstLine="0"/>
              <w:jc w:val="center"/>
              <w:rPr>
                <w:rFonts w:hint="eastAsia" w:eastAsia="宋体"/>
                <w:sz w:val="18"/>
                <w:szCs w:val="18"/>
                <w:lang w:eastAsia="zh-CN"/>
              </w:rPr>
            </w:pPr>
          </w:p>
        </w:tc>
        <w:tc>
          <w:tcPr>
            <w:tcW w:w="2287" w:type="dxa"/>
            <w:tcBorders>
              <w:top w:val="single" w:color="000000" w:sz="12" w:space="0"/>
              <w:bottom w:val="single" w:color="000000" w:sz="6" w:space="0"/>
            </w:tcBorders>
          </w:tcPr>
          <w:p w14:paraId="6E477D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不使用索引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查询</w:t>
            </w:r>
          </w:p>
        </w:tc>
        <w:tc>
          <w:tcPr>
            <w:tcW w:w="2557" w:type="dxa"/>
            <w:tcBorders>
              <w:top w:val="single" w:color="000000" w:sz="12" w:space="0"/>
              <w:bottom w:val="single" w:color="000000" w:sz="6" w:space="0"/>
            </w:tcBorders>
          </w:tcPr>
          <w:p w14:paraId="1DA92C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使用索引查询</w:t>
            </w:r>
          </w:p>
        </w:tc>
      </w:tr>
      <w:tr w14:paraId="644656FD">
        <w:tblPrEx>
          <w:tblCellMar>
            <w:top w:w="0" w:type="dxa"/>
            <w:left w:w="70" w:type="dxa"/>
            <w:bottom w:w="0" w:type="dxa"/>
            <w:right w:w="70" w:type="dxa"/>
          </w:tblCellMar>
        </w:tblPrEx>
        <w:trPr>
          <w:trHeight w:val="284" w:hRule="atLeast"/>
          <w:jc w:val="center"/>
        </w:trPr>
        <w:tc>
          <w:tcPr>
            <w:tcW w:w="1697" w:type="dxa"/>
            <w:tcBorders>
              <w:bottom w:val="single" w:color="000000" w:sz="12" w:space="0"/>
            </w:tcBorders>
            <w:vAlign w:val="center"/>
          </w:tcPr>
          <w:p w14:paraId="3FB55AE1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查询时间</w:t>
            </w:r>
          </w:p>
        </w:tc>
        <w:tc>
          <w:tcPr>
            <w:tcW w:w="2287" w:type="dxa"/>
            <w:tcBorders>
              <w:bottom w:val="single" w:color="000000" w:sz="12" w:space="0"/>
            </w:tcBorders>
            <w:vAlign w:val="center"/>
          </w:tcPr>
          <w:p w14:paraId="7ABE9939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57.573ms</w:t>
            </w:r>
          </w:p>
        </w:tc>
        <w:tc>
          <w:tcPr>
            <w:tcW w:w="2557" w:type="dxa"/>
            <w:tcBorders>
              <w:bottom w:val="single" w:color="000000" w:sz="12" w:space="0"/>
            </w:tcBorders>
            <w:vAlign w:val="center"/>
          </w:tcPr>
          <w:p w14:paraId="1BCB332B">
            <w:pPr>
              <w:ind w:firstLine="0"/>
              <w:jc w:val="center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9.638ms</w:t>
            </w:r>
          </w:p>
        </w:tc>
      </w:tr>
    </w:tbl>
    <w:p w14:paraId="0143B27A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第二阶段详见Jupyter notebook</w:t>
      </w:r>
    </w:p>
    <w:p w14:paraId="16D6EEAC">
      <w:pPr>
        <w:pStyle w:val="2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实验问题以及解决过程</w:t>
      </w:r>
      <w:bookmarkStart w:id="0" w:name="_GoBack"/>
      <w:bookmarkEnd w:id="0"/>
    </w:p>
    <w:p w14:paraId="33CF7446">
      <w:pPr>
        <w:numPr>
          <w:ilvl w:val="0"/>
          <w:numId w:val="3"/>
        </w:numPr>
      </w:pPr>
      <w:r>
        <w:rPr>
          <w:rFonts w:hint="eastAsia"/>
          <w:lang w:val="en-US" w:eastAsia="zh-CN"/>
        </w:rPr>
        <w:t>在Jupyter notebook上进行任务“创建表空间 example1，创建分区表 sche1.students”时，出现如下报错：</w:t>
      </w:r>
    </w:p>
    <w:p w14:paraId="4B8FB98C"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611505"/>
            <wp:effectExtent l="0" t="0" r="635" b="10795"/>
            <wp:docPr id="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经思考，这个错误表明当前用户没有创建表空间的权限。我在终端中授予授予当前用户myuser创建表空间权限，顺利解决了这个问题。</w:t>
      </w:r>
    </w:p>
    <w:p w14:paraId="15B4B58B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473710"/>
            <wp:effectExtent l="0" t="0" r="9525" b="8890"/>
            <wp:docPr id="5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DAA09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在Jupyter notebook上进行删除表空间这个任务是出现“DROP TABLESPACE cannot run inside a transaction block”这样的报错：</w:t>
      </w:r>
    </w:p>
    <w:p w14:paraId="5934E8EE">
      <w:pPr>
        <w:numPr>
          <w:numId w:val="0"/>
        </w:numPr>
        <w:ind w:leftChars="0"/>
      </w:pPr>
      <w:r>
        <w:drawing>
          <wp:inline distT="0" distB="0" distL="114300" distR="114300">
            <wp:extent cx="5267960" cy="1181735"/>
            <wp:effectExtent l="0" t="0" r="2540" b="12065"/>
            <wp:docPr id="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5E19F">
      <w:pPr>
        <w:numPr>
          <w:numId w:val="0"/>
        </w:numPr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经思考，认为这个错误是由于 openGauss 中 CREATE TABLESPACE 不能在事务块内执行导致的，进而导致后续事务失败，即openGauss 中表空间创建必须在自动提交模式下执行。我在删除表空间前面设置自动提交模式，顺利解决了问题。</w:t>
      </w:r>
    </w:p>
    <w:p w14:paraId="6C599275">
      <w:r>
        <w:drawing>
          <wp:inline distT="0" distB="0" distL="114300" distR="114300">
            <wp:extent cx="5269865" cy="1915160"/>
            <wp:effectExtent l="0" t="0" r="635" b="2540"/>
            <wp:docPr id="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1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E1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3、在Jupyter notebook上进行索引查询时多次出现“Error: ANALYZE cannot run inside a transaction block”这样的报错。经思考，认为ANALYZE 命令不能在事务块内执行。我在ANALYZE 命令前面自动提交模式，在连接建立后立即设置 connection.autocommit = True，确保 ANALYZE 命令能在非事务模式下执行，顺利解决了这个问题。</w:t>
      </w:r>
    </w:p>
    <w:p w14:paraId="44D08E9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960" cy="986155"/>
            <wp:effectExtent l="0" t="0" r="2540" b="4445"/>
            <wp:docPr id="5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3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0B531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五、</w:t>
      </w:r>
      <w:r>
        <w:rPr>
          <w:rFonts w:hint="eastAsia"/>
        </w:rPr>
        <w:t>实验小结</w:t>
      </w:r>
    </w:p>
    <w:p w14:paraId="753C5663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本次实验主要学习了分区表、索引、主外键的创建和使用，通过小样本数据库 school.sql和大样本数据库 employ.sql上的实践，探究了分区表和索引对数据库性能的优化效果。通过对比分析school.sql小样本数据库和employ.sql大样本数据库的测试结果，发现分区表和索引的应用效果存在显著差异。由于school.sql数据量较小，分区表带来的额外管理开销（如分区元数据维护、跨分区查询等）反而会导致查询性能略有下降，这也间接印证了分区表更适合海量数据的优化原则。在大数据样本employ.sql上，分区策略以及索引设计使查询性能大幅提升，例如在“查询 </w:t>
      </w:r>
      <w:r>
        <w:rPr>
          <w:rFonts w:hint="default"/>
          <w:lang w:val="en-US" w:eastAsia="zh-CN"/>
        </w:rPr>
        <w:t xml:space="preserve">salaries </w:t>
      </w:r>
      <w:r>
        <w:rPr>
          <w:rFonts w:hint="eastAsia"/>
          <w:lang w:val="en-US" w:eastAsia="zh-CN"/>
        </w:rPr>
        <w:t xml:space="preserve">表中 </w:t>
      </w:r>
      <w:r>
        <w:rPr>
          <w:rFonts w:hint="default"/>
          <w:lang w:val="en-US" w:eastAsia="zh-CN"/>
        </w:rPr>
        <w:t xml:space="preserve">2001 </w:t>
      </w:r>
      <w:r>
        <w:rPr>
          <w:rFonts w:hint="eastAsia"/>
          <w:lang w:val="en-US" w:eastAsia="zh-CN"/>
        </w:rPr>
        <w:t xml:space="preserve">年所有员工的薪资总和”里，分区后的时间仅为分区前的30%，在“查询薪资高于 </w:t>
      </w:r>
      <w:r>
        <w:rPr>
          <w:rFonts w:hint="default"/>
          <w:lang w:val="en-US" w:eastAsia="zh-CN"/>
        </w:rPr>
        <w:t xml:space="preserve">100000 </w:t>
      </w:r>
      <w:r>
        <w:rPr>
          <w:rFonts w:hint="eastAsia"/>
          <w:lang w:val="en-US" w:eastAsia="zh-CN"/>
        </w:rPr>
        <w:t>的记录</w:t>
      </w:r>
      <w:r>
        <w:rPr>
          <w:rFonts w:hint="eastAsia"/>
          <w:lang w:val="en-US" w:eastAsia="zh-CN"/>
        </w:rPr>
        <w:t>”里，采用索引后的时间仅为采用索引前的时间的12%。我认识到，合理的分区策略以及精准的索引设计能大幅提升查询性能，特别是在海量数据场景下效果更为显著。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380365"/>
    <w:multiLevelType w:val="singleLevel"/>
    <w:tmpl w:val="98380365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8D18946"/>
    <w:multiLevelType w:val="singleLevel"/>
    <w:tmpl w:val="A8D18946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07C1B30"/>
    <w:multiLevelType w:val="singleLevel"/>
    <w:tmpl w:val="C07C1B3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C56E83"/>
    <w:rsid w:val="067302D8"/>
    <w:rsid w:val="073C7668"/>
    <w:rsid w:val="0E3634E0"/>
    <w:rsid w:val="0EC56E83"/>
    <w:rsid w:val="174A5225"/>
    <w:rsid w:val="19F76D99"/>
    <w:rsid w:val="1E6E4153"/>
    <w:rsid w:val="24874A33"/>
    <w:rsid w:val="24D65FA2"/>
    <w:rsid w:val="290336EA"/>
    <w:rsid w:val="29E21551"/>
    <w:rsid w:val="30D514FA"/>
    <w:rsid w:val="3EF52D38"/>
    <w:rsid w:val="44B165B5"/>
    <w:rsid w:val="45C66607"/>
    <w:rsid w:val="47797541"/>
    <w:rsid w:val="555667CB"/>
    <w:rsid w:val="5999312B"/>
    <w:rsid w:val="62DB5D4B"/>
    <w:rsid w:val="684D5A6D"/>
    <w:rsid w:val="6C5119C0"/>
    <w:rsid w:val="6CF56F00"/>
    <w:rsid w:val="722872EA"/>
    <w:rsid w:val="72A5093A"/>
    <w:rsid w:val="7917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0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3" Type="http://schemas.openxmlformats.org/officeDocument/2006/relationships/fontTable" Target="fontTable.xml"/><Relationship Id="rId62" Type="http://schemas.openxmlformats.org/officeDocument/2006/relationships/numbering" Target="numbering.xml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1613</Words>
  <Characters>2164</Characters>
  <Lines>0</Lines>
  <Paragraphs>0</Paragraphs>
  <TotalTime>6</TotalTime>
  <ScaleCrop>false</ScaleCrop>
  <LinksUpToDate>false</LinksUpToDate>
  <CharactersWithSpaces>2350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2025-03-07T08:35:00Z</dcterms:created>
  <dc:creator>茶壶盖</dc:creator>
  <cp:lastModifiedBy>立身行道</cp:lastModifiedBy>
  <dcterms:modified xsi:type="dcterms:W3CDTF">2025-04-24T08:57:10Z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79E9A8DDF1594CAEABC1BD08F7E35930_13</vt:lpwstr>
  </property>
  <property fmtid="{D5CDD505-2E9C-101B-9397-08002B2CF9AE}" pid="4" name="KSOTemplateDocerSaveRecord">
    <vt:lpwstr>eyJoZGlkIjoiMGIzNWY1ZDBhMDZjY2NlNjYxMjRmYWQxNjc2YzlhZGIiLCJ1c2VySWQiOiIxMzAxNzcwOTMwIn0=</vt:lpwstr>
  </property>
</Properties>
</file>