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tbl>
      <w:tblPr>
        <w:tblW w:w="0" w:type="auto"/>
        <w:jc w:val="left"/>
        <w:tblInd w:w="9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01"/>
        <w:gridCol w:w="2993"/>
        <w:gridCol w:w="3267"/>
      </w:tblGrid>
      <w:tr>
        <w:trPr>
          <w:trHeight w:val="1001" w:hRule="atLeast"/>
        </w:trPr>
        <w:tc>
          <w:tcPr>
            <w:tcW w:w="3101" w:type="dxa"/>
            <w:tcBorders>
              <w:bottom w:val="single" w:sz="18" w:space="0" w:color="000000"/>
            </w:tcBorders>
          </w:tcPr>
          <w:p>
            <w:pPr>
              <w:pStyle w:val="TableParagraph"/>
              <w:spacing w:line="254" w:lineRule="exact"/>
              <w:ind w:left="620" w:right="741"/>
              <w:jc w:val="center"/>
              <w:rPr>
                <w:b/>
                <w:sz w:val="24"/>
              </w:rPr>
            </w:pPr>
            <w:r>
              <w:rPr>
                <w:b/>
                <w:sz w:val="24"/>
              </w:rPr>
              <w:t>Problem Chosen</w:t>
            </w:r>
          </w:p>
          <w:p>
            <w:pPr>
              <w:pStyle w:val="TableParagraph"/>
              <w:spacing w:line="458" w:lineRule="exact"/>
              <w:ind w:right="120"/>
              <w:jc w:val="center"/>
              <w:rPr>
                <w:sz w:val="40"/>
              </w:rPr>
            </w:pPr>
            <w:r>
              <w:rPr>
                <w:color w:val="FF0000"/>
                <w:w w:val="100"/>
                <w:sz w:val="40"/>
              </w:rPr>
              <w:t>A</w:t>
            </w:r>
          </w:p>
        </w:tc>
        <w:tc>
          <w:tcPr>
            <w:tcW w:w="2993" w:type="dxa"/>
            <w:tcBorders>
              <w:bottom w:val="single" w:sz="18" w:space="0" w:color="000000"/>
            </w:tcBorders>
          </w:tcPr>
          <w:p>
            <w:pPr>
              <w:pStyle w:val="TableParagraph"/>
              <w:spacing w:line="256" w:lineRule="exact"/>
              <w:ind w:left="740" w:right="573"/>
              <w:jc w:val="center"/>
              <w:rPr>
                <w:b/>
                <w:sz w:val="24"/>
              </w:rPr>
            </w:pPr>
            <w:r>
              <w:rPr>
                <w:b/>
                <w:sz w:val="24"/>
              </w:rPr>
              <w:t>2021</w:t>
            </w:r>
          </w:p>
          <w:p>
            <w:pPr>
              <w:pStyle w:val="TableParagraph"/>
              <w:ind w:left="740" w:right="575"/>
              <w:jc w:val="center"/>
              <w:rPr>
                <w:b/>
                <w:sz w:val="24"/>
              </w:rPr>
            </w:pPr>
            <w:r>
              <w:rPr>
                <w:b/>
                <w:sz w:val="24"/>
              </w:rPr>
              <w:t>MCM/ICM</w:t>
            </w:r>
          </w:p>
          <w:p>
            <w:pPr>
              <w:pStyle w:val="TableParagraph"/>
              <w:ind w:left="740" w:right="579"/>
              <w:jc w:val="center"/>
              <w:rPr>
                <w:b/>
                <w:sz w:val="24"/>
              </w:rPr>
            </w:pPr>
            <w:r>
              <w:rPr>
                <w:b/>
                <w:sz w:val="24"/>
              </w:rPr>
              <w:t>Summary Sheet</w:t>
            </w:r>
          </w:p>
        </w:tc>
        <w:tc>
          <w:tcPr>
            <w:tcW w:w="3267" w:type="dxa"/>
            <w:tcBorders>
              <w:bottom w:val="single" w:sz="18" w:space="0" w:color="000000"/>
            </w:tcBorders>
          </w:tcPr>
          <w:p>
            <w:pPr>
              <w:pStyle w:val="TableParagraph"/>
              <w:spacing w:line="254" w:lineRule="exact"/>
              <w:ind w:left="579" w:right="287"/>
              <w:jc w:val="center"/>
              <w:rPr>
                <w:b/>
                <w:sz w:val="24"/>
              </w:rPr>
            </w:pPr>
            <w:r>
              <w:rPr>
                <w:b/>
                <w:sz w:val="24"/>
              </w:rPr>
              <w:t>Team Control Number</w:t>
            </w:r>
          </w:p>
          <w:p>
            <w:pPr>
              <w:pStyle w:val="TableParagraph"/>
              <w:spacing w:line="458" w:lineRule="exact"/>
              <w:ind w:left="577" w:right="287"/>
              <w:jc w:val="center"/>
              <w:rPr>
                <w:sz w:val="40"/>
              </w:rPr>
            </w:pPr>
            <w:r>
              <w:rPr>
                <w:color w:val="FF0000"/>
                <w:sz w:val="40"/>
              </w:rPr>
              <w:t>2103782</w:t>
            </w:r>
          </w:p>
        </w:tc>
      </w:tr>
    </w:tbl>
    <w:p>
      <w:pPr>
        <w:pStyle w:val="BodyText"/>
        <w:spacing w:before="9"/>
        <w:rPr>
          <w:sz w:val="6"/>
        </w:rPr>
      </w:pPr>
    </w:p>
    <w:p>
      <w:pPr>
        <w:pStyle w:val="Heading2"/>
        <w:spacing w:before="86"/>
        <w:ind w:left="2105" w:firstLine="0"/>
      </w:pPr>
      <w:r>
        <w:rPr/>
        <w:t>Tiny Fungi: The Defender of Carbon Cycle Balance</w:t>
      </w:r>
    </w:p>
    <w:p>
      <w:pPr>
        <w:spacing w:before="113"/>
        <w:ind w:left="83" w:right="1" w:firstLine="0"/>
        <w:jc w:val="center"/>
        <w:rPr>
          <w:sz w:val="28"/>
        </w:rPr>
      </w:pPr>
      <w:r>
        <w:rPr>
          <w:sz w:val="28"/>
        </w:rPr>
        <w:t>Summary</w:t>
      </w:r>
    </w:p>
    <w:p>
      <w:pPr>
        <w:pStyle w:val="BodyText"/>
        <w:spacing w:before="121"/>
        <w:ind w:left="960" w:right="878" w:firstLine="480"/>
        <w:jc w:val="both"/>
      </w:pPr>
      <w:r>
        <w:rPr/>
        <w:t>Fungi, as almost the only lignin-decomposing species on Earth, play an important role in the global carbon cycle. In this paper, a mathematical model is established to analyze various factors affecting the decomposition rate of woody fibers by fungi, so as to deepen the understanding of the relationship between fungal communities and ecosystem functions.</w:t>
      </w:r>
    </w:p>
    <w:p>
      <w:pPr>
        <w:pStyle w:val="BodyText"/>
        <w:spacing w:line="242" w:lineRule="auto" w:before="107"/>
        <w:ind w:left="960" w:right="873" w:firstLine="480"/>
        <w:jc w:val="both"/>
      </w:pPr>
      <w:r>
        <w:rPr/>
        <w:t>Firstly</w:t>
      </w:r>
      <w:r>
        <w:rPr>
          <w:rFonts w:ascii="宋体" w:eastAsia="宋体" w:hint="eastAsia"/>
        </w:rPr>
        <w:t>，</w:t>
      </w:r>
      <w:r>
        <w:rPr/>
        <w:t>we establish a </w:t>
      </w:r>
      <w:r>
        <w:rPr>
          <w:b/>
        </w:rPr>
        <w:t>Logistic Growth Model </w:t>
      </w:r>
      <w:r>
        <w:rPr/>
        <w:t>based on the interactions between different species of fungi. Considering the growth model and the moisture tolerance of the fungus, </w:t>
      </w:r>
      <w:r>
        <w:rPr>
          <w:b/>
        </w:rPr>
        <w:t>the decomposition rate model </w:t>
      </w:r>
      <w:r>
        <w:rPr/>
        <w:t>of fungi on woody fibers is constructed. Then, we use the collected fungal dataset and obtain the unknown parameters of the model. Next, we choose a combination of fungi to test the model. The relative error between the calculated decomposition rate and the actual value is as low as 5.5%. Meanwhile, the interactions between different species of fungi in a fixed patch of land are</w:t>
      </w:r>
      <w:r>
        <w:rPr>
          <w:spacing w:val="-1"/>
        </w:rPr>
        <w:t> </w:t>
      </w:r>
      <w:r>
        <w:rPr/>
        <w:t>analyzed.</w:t>
      </w:r>
    </w:p>
    <w:p>
      <w:pPr>
        <w:pStyle w:val="BodyText"/>
        <w:spacing w:before="115"/>
        <w:ind w:left="960" w:right="876" w:firstLine="480"/>
        <w:jc w:val="both"/>
      </w:pPr>
      <w:r>
        <w:rPr/>
        <w:pict>
          <v:shapetype id="_x0000_t202" o:spt="202" coordsize="21600,21600" path="m,l,21600r21600,l21600,xe">
            <v:stroke joinstyle="miter"/>
            <v:path gradientshapeok="t" o:connecttype="rect"/>
          </v:shapetype>
          <v:shape style="position:absolute;margin-left:234pt;margin-top:55.657753pt;width:144pt;height:54.9pt;mso-position-horizontal-relative:page;mso-position-vertical-relative:paragraph;z-index:-43768"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z w:val="72"/>
                    </w:rPr>
                    <w:t>校苑数模</w:t>
                  </w:r>
                </w:p>
              </w:txbxContent>
            </v:textbox>
            <w10:wrap type="none"/>
          </v:shape>
        </w:pict>
      </w:r>
      <w:r>
        <w:rPr/>
        <w:pict>
          <v:shape style="position:absolute;margin-left:252pt;margin-top:100.57975pt;width:108pt;height:54.9pt;mso-position-horizontal-relative:page;mso-position-vertical-relative:paragraph;z-index:-43744"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z w:val="72"/>
                    </w:rPr>
                    <w:t>公众号</w:t>
                  </w:r>
                </w:p>
              </w:txbxContent>
            </v:textbox>
            <w10:wrap type="none"/>
          </v:shape>
        </w:pict>
      </w:r>
      <w:r>
        <w:rPr>
          <w:position w:val="1"/>
        </w:rPr>
        <w:t>Secondly</w:t>
      </w:r>
      <w:r>
        <w:rPr>
          <w:rFonts w:ascii="宋体"/>
        </w:rPr>
        <w:t>, </w:t>
      </w:r>
      <w:r>
        <w:rPr>
          <w:position w:val="1"/>
        </w:rPr>
        <w:t>considering the </w:t>
      </w:r>
      <w:r>
        <w:rPr>
          <w:b/>
        </w:rPr>
        <w:t>rapid environmental fluctuations</w:t>
      </w:r>
      <w:r>
        <w:rPr>
          <w:position w:val="1"/>
        </w:rPr>
        <w:t>, we analyze the effect of </w:t>
      </w:r>
      <w:r>
        <w:rPr/>
        <w:t>humidity on fungal activity in detail. We select a typical climate to study the </w:t>
      </w:r>
      <w:r>
        <w:rPr>
          <w:b/>
        </w:rPr>
        <w:t>short-term and long-term trends </w:t>
      </w:r>
      <w:r>
        <w:rPr/>
        <w:t>of fungal growth and decomposition rate, as well as the interaction between fungi. We find that the increase of environmental humidity can promote the growth of fungi with different promotion degree. Meanwhile, the relative competitive advantages of various fungi are different when atmospheric trends change. This will lead to the succession of fungal communities in different directions. Moreover, we also find that fungi with stronger moisture tolerance are more likely to occupy a dominant position in the arid</w:t>
      </w:r>
      <w:r>
        <w:rPr>
          <w:spacing w:val="-5"/>
        </w:rPr>
        <w:t> </w:t>
      </w:r>
      <w:r>
        <w:rPr/>
        <w:t>environment.</w:t>
      </w:r>
    </w:p>
    <w:p>
      <w:pPr>
        <w:pStyle w:val="BodyText"/>
        <w:spacing w:before="121"/>
        <w:ind w:left="960" w:right="874" w:firstLine="480"/>
        <w:jc w:val="both"/>
      </w:pPr>
      <w:r>
        <w:rPr/>
        <w:t>Thirdly, we employ </w:t>
      </w:r>
      <w:r>
        <w:rPr>
          <w:b/>
        </w:rPr>
        <w:t>K-means </w:t>
      </w:r>
      <w:r>
        <w:rPr/>
        <w:t>algorithm to cluster the collected dataset of fungi and analyze </w:t>
      </w:r>
      <w:r>
        <w:rPr>
          <w:b/>
        </w:rPr>
        <w:t>the advantages and disadvantages </w:t>
      </w:r>
      <w:r>
        <w:rPr/>
        <w:t>of fungal species and combinations of species in different environments. In terms of the difference of environmental humidity, we find that fungal communities with stable characteristics are more dominant in low humidity environments. When the changing rate of environmental humidity is different, fungi with slower hyphal extension rate and stronger moisture tolerance are more robust to the environmental changes. For the environment with little climate change, such as tropical rain forest, fungi with faster growth rate and weaker moisture tolerance are more dominant. What’s more, fungi with similar characteristics are more likely to coexist.</w:t>
      </w:r>
    </w:p>
    <w:p>
      <w:pPr>
        <w:pStyle w:val="BodyText"/>
        <w:spacing w:before="121"/>
        <w:ind w:left="960" w:right="875" w:firstLine="480"/>
        <w:jc w:val="both"/>
      </w:pPr>
      <w:r>
        <w:rPr/>
        <w:t>Fourthly, the result of negative impact of environmental changes on a relatively single fungal community indicates that the more abundant </w:t>
      </w:r>
      <w:r>
        <w:rPr>
          <w:b/>
        </w:rPr>
        <w:t>species diversity</w:t>
      </w:r>
      <w:r>
        <w:rPr/>
        <w:t>, the more capable of adapting to the environmental changes. Thus, the decomposition rate can be maintained at a high level, which is conducive to the carbon cycle.</w:t>
      </w:r>
    </w:p>
    <w:p>
      <w:pPr>
        <w:pStyle w:val="BodyText"/>
        <w:spacing w:before="121"/>
        <w:ind w:left="960" w:right="878" w:firstLine="480"/>
        <w:jc w:val="both"/>
      </w:pPr>
      <w:r>
        <w:rPr/>
        <w:t>Finally, we analyze the sensitivity of the unknown parameters, and it shows that the model has strong adaptability and is easier to popularize. In addition, the advantages and disadvantages of the model are also analyzed.</w:t>
      </w:r>
    </w:p>
    <w:p>
      <w:pPr>
        <w:pStyle w:val="BodyText"/>
        <w:spacing w:line="235" w:lineRule="auto" w:before="129"/>
        <w:ind w:left="2165" w:right="942" w:hanging="1205"/>
      </w:pPr>
      <w:r>
        <w:rPr>
          <w:b/>
        </w:rPr>
        <w:t>Keywords</w:t>
      </w:r>
      <w:r>
        <w:rPr/>
        <w:t>: Logistic Growth Model; Decomposition Rate; Moisture Tolerance; Competitive Relations; Biodiversity</w:t>
      </w:r>
    </w:p>
    <w:p>
      <w:pPr>
        <w:spacing w:after="0" w:line="235" w:lineRule="auto"/>
        <w:sectPr>
          <w:type w:val="continuous"/>
          <w:pgSz w:w="12240" w:h="15840"/>
          <w:pgMar w:top="600" w:bottom="280" w:left="480" w:right="560"/>
        </w:sectPr>
      </w:pPr>
    </w:p>
    <w:p>
      <w:pPr>
        <w:pStyle w:val="Heading2"/>
        <w:spacing w:before="64"/>
        <w:ind w:left="79" w:right="1" w:firstLine="0"/>
        <w:jc w:val="center"/>
      </w:pPr>
      <w:r>
        <w:rPr/>
        <w:t>Content</w:t>
      </w:r>
    </w:p>
    <w:sdt>
      <w:sdtPr>
        <w:docPartObj>
          <w:docPartGallery w:val="Table of Contents"/>
          <w:docPartUnique/>
        </w:docPartObj>
      </w:sdtPr>
      <w:sdtEndPr/>
      <w:sdtContent>
        <w:p>
          <w:pPr>
            <w:pStyle w:val="TOC1"/>
            <w:numPr>
              <w:ilvl w:val="0"/>
              <w:numId w:val="1"/>
            </w:numPr>
            <w:tabs>
              <w:tab w:pos="1399" w:val="left" w:leader="none"/>
              <w:tab w:pos="1400" w:val="left" w:leader="none"/>
              <w:tab w:pos="10312" w:val="right" w:leader="dot"/>
            </w:tabs>
            <w:spacing w:line="240" w:lineRule="auto" w:before="652" w:after="0"/>
            <w:ind w:left="1399" w:right="0" w:hanging="439"/>
            <w:jc w:val="left"/>
            <w:rPr>
              <w:b w:val="0"/>
            </w:rPr>
          </w:pPr>
          <w:hyperlink w:history="true" w:anchor="_bookmark0">
            <w:r>
              <w:rPr/>
              <w:t>Introduction</w:t>
              <w:tab/>
            </w:r>
            <w:r>
              <w:rPr>
                <w:b w:val="0"/>
              </w:rPr>
              <w:t>1</w:t>
            </w:r>
          </w:hyperlink>
        </w:p>
        <w:p>
          <w:pPr>
            <w:pStyle w:val="TOC2"/>
            <w:numPr>
              <w:ilvl w:val="1"/>
              <w:numId w:val="1"/>
            </w:numPr>
            <w:tabs>
              <w:tab w:pos="2011" w:val="left" w:leader="none"/>
              <w:tab w:pos="2012" w:val="left" w:leader="none"/>
              <w:tab w:pos="10312" w:val="right" w:leader="dot"/>
            </w:tabs>
            <w:spacing w:line="240" w:lineRule="auto" w:before="0" w:after="0"/>
            <w:ind w:left="2011" w:right="0" w:hanging="612"/>
            <w:jc w:val="left"/>
          </w:pPr>
          <w:hyperlink w:history="true" w:anchor="_bookmark1">
            <w:r>
              <w:rPr/>
              <w:t>Problem</w:t>
            </w:r>
            <w:r>
              <w:rPr>
                <w:spacing w:val="-1"/>
              </w:rPr>
              <w:t> </w:t>
            </w:r>
            <w:r>
              <w:rPr/>
              <w:t>Restatement</w:t>
              <w:tab/>
              <w:t>1</w:t>
            </w:r>
          </w:hyperlink>
        </w:p>
        <w:p>
          <w:pPr>
            <w:pStyle w:val="TOC2"/>
            <w:numPr>
              <w:ilvl w:val="1"/>
              <w:numId w:val="1"/>
            </w:numPr>
            <w:tabs>
              <w:tab w:pos="2011" w:val="left" w:leader="none"/>
              <w:tab w:pos="2012" w:val="left" w:leader="none"/>
              <w:tab w:pos="10312" w:val="right" w:leader="dot"/>
            </w:tabs>
            <w:spacing w:line="240" w:lineRule="auto" w:before="0" w:after="0"/>
            <w:ind w:left="2011" w:right="0" w:hanging="612"/>
            <w:jc w:val="left"/>
          </w:pPr>
          <w:hyperlink w:history="true" w:anchor="_bookmark2">
            <w:r>
              <w:rPr/>
              <w:t>Literature</w:t>
            </w:r>
            <w:r>
              <w:rPr>
                <w:spacing w:val="-3"/>
              </w:rPr>
              <w:t> </w:t>
            </w:r>
            <w:r>
              <w:rPr/>
              <w:t>Review</w:t>
              <w:tab/>
              <w:t>1</w:t>
            </w:r>
          </w:hyperlink>
        </w:p>
        <w:p>
          <w:pPr>
            <w:pStyle w:val="TOC2"/>
            <w:numPr>
              <w:ilvl w:val="1"/>
              <w:numId w:val="1"/>
            </w:numPr>
            <w:tabs>
              <w:tab w:pos="2011" w:val="left" w:leader="none"/>
              <w:tab w:pos="2012" w:val="left" w:leader="none"/>
              <w:tab w:pos="10312" w:val="right" w:leader="dot"/>
            </w:tabs>
            <w:spacing w:line="240" w:lineRule="auto" w:before="0" w:after="0"/>
            <w:ind w:left="2011" w:right="0" w:hanging="612"/>
            <w:jc w:val="left"/>
          </w:pPr>
          <w:hyperlink w:history="true" w:anchor="_bookmark3">
            <w:r>
              <w:rPr/>
              <w:t>Our</w:t>
            </w:r>
            <w:r>
              <w:rPr>
                <w:spacing w:val="-2"/>
              </w:rPr>
              <w:t> </w:t>
            </w:r>
            <w:r>
              <w:rPr/>
              <w:t>Work</w:t>
              <w:tab/>
              <w:t>1</w:t>
            </w:r>
          </w:hyperlink>
        </w:p>
        <w:p>
          <w:pPr>
            <w:pStyle w:val="TOC1"/>
            <w:numPr>
              <w:ilvl w:val="0"/>
              <w:numId w:val="1"/>
            </w:numPr>
            <w:tabs>
              <w:tab w:pos="1399" w:val="left" w:leader="none"/>
              <w:tab w:pos="1400" w:val="left" w:leader="none"/>
              <w:tab w:pos="10312" w:val="right" w:leader="dot"/>
            </w:tabs>
            <w:spacing w:line="240" w:lineRule="auto" w:before="120" w:after="0"/>
            <w:ind w:left="1399" w:right="0" w:hanging="439"/>
            <w:jc w:val="left"/>
            <w:rPr>
              <w:b w:val="0"/>
            </w:rPr>
          </w:pPr>
          <w:hyperlink w:history="true" w:anchor="_bookmark4">
            <w:r>
              <w:rPr/>
              <w:t>Assumptions</w:t>
            </w:r>
            <w:r>
              <w:rPr>
                <w:spacing w:val="-1"/>
              </w:rPr>
              <w:t> </w:t>
            </w:r>
            <w:r>
              <w:rPr/>
              <w:t>and Justifications</w:t>
              <w:tab/>
            </w:r>
            <w:r>
              <w:rPr>
                <w:b w:val="0"/>
              </w:rPr>
              <w:t>2</w:t>
            </w:r>
          </w:hyperlink>
        </w:p>
        <w:p>
          <w:pPr>
            <w:pStyle w:val="TOC1"/>
            <w:numPr>
              <w:ilvl w:val="0"/>
              <w:numId w:val="1"/>
            </w:numPr>
            <w:tabs>
              <w:tab w:pos="1399" w:val="left" w:leader="none"/>
              <w:tab w:pos="1400" w:val="left" w:leader="none"/>
              <w:tab w:pos="10312" w:val="right" w:leader="dot"/>
            </w:tabs>
            <w:spacing w:line="240" w:lineRule="auto" w:before="120" w:after="0"/>
            <w:ind w:left="1399" w:right="0" w:hanging="439"/>
            <w:jc w:val="left"/>
            <w:rPr>
              <w:b w:val="0"/>
            </w:rPr>
          </w:pPr>
          <w:hyperlink w:history="true" w:anchor="_bookmark5">
            <w:r>
              <w:rPr/>
              <w:t>Notations</w:t>
              <w:tab/>
            </w:r>
            <w:r>
              <w:rPr>
                <w:b w:val="0"/>
              </w:rPr>
              <w:t>3</w:t>
            </w:r>
          </w:hyperlink>
        </w:p>
        <w:p>
          <w:pPr>
            <w:pStyle w:val="TOC1"/>
            <w:numPr>
              <w:ilvl w:val="0"/>
              <w:numId w:val="1"/>
            </w:numPr>
            <w:tabs>
              <w:tab w:pos="1399" w:val="left" w:leader="none"/>
              <w:tab w:pos="1400" w:val="left" w:leader="none"/>
              <w:tab w:pos="10312" w:val="right" w:leader="dot"/>
            </w:tabs>
            <w:spacing w:line="240" w:lineRule="auto" w:before="120" w:after="0"/>
            <w:ind w:left="1399" w:right="0" w:hanging="439"/>
            <w:jc w:val="left"/>
            <w:rPr>
              <w:b w:val="0"/>
            </w:rPr>
          </w:pPr>
          <w:hyperlink w:history="true" w:anchor="_bookmark6">
            <w:r>
              <w:rPr/>
              <w:t>Wood Decomposition Model of Multiple Fungi in a Patch</w:t>
            </w:r>
            <w:r>
              <w:rPr>
                <w:spacing w:val="-4"/>
              </w:rPr>
              <w:t> </w:t>
            </w:r>
            <w:r>
              <w:rPr/>
              <w:t>of</w:t>
            </w:r>
            <w:r>
              <w:rPr>
                <w:spacing w:val="-1"/>
              </w:rPr>
              <w:t> </w:t>
            </w:r>
            <w:r>
              <w:rPr/>
              <w:t>land</w:t>
              <w:tab/>
            </w:r>
            <w:r>
              <w:rPr>
                <w:b w:val="0"/>
              </w:rPr>
              <w:t>3</w:t>
            </w:r>
          </w:hyperlink>
        </w:p>
        <w:p>
          <w:pPr>
            <w:pStyle w:val="TOC2"/>
            <w:numPr>
              <w:ilvl w:val="1"/>
              <w:numId w:val="1"/>
            </w:numPr>
            <w:tabs>
              <w:tab w:pos="2011" w:val="left" w:leader="none"/>
              <w:tab w:pos="2012" w:val="left" w:leader="none"/>
              <w:tab w:pos="10312" w:val="right" w:leader="dot"/>
            </w:tabs>
            <w:spacing w:line="240" w:lineRule="auto" w:before="0" w:after="0"/>
            <w:ind w:left="2011" w:right="0" w:hanging="612"/>
            <w:jc w:val="left"/>
          </w:pPr>
          <w:hyperlink w:history="true" w:anchor="_bookmark7">
            <w:r>
              <w:rPr/>
              <w:t>Growth</w:t>
            </w:r>
            <w:r>
              <w:rPr>
                <w:spacing w:val="-1"/>
              </w:rPr>
              <w:t> </w:t>
            </w:r>
            <w:r>
              <w:rPr/>
              <w:t>of</w:t>
            </w:r>
            <w:r>
              <w:rPr>
                <w:spacing w:val="-1"/>
              </w:rPr>
              <w:t> </w:t>
            </w:r>
            <w:r>
              <w:rPr/>
              <w:t>fungi</w:t>
              <w:tab/>
              <w:t>3</w:t>
            </w:r>
          </w:hyperlink>
        </w:p>
        <w:p>
          <w:pPr>
            <w:pStyle w:val="TOC2"/>
            <w:numPr>
              <w:ilvl w:val="1"/>
              <w:numId w:val="1"/>
            </w:numPr>
            <w:tabs>
              <w:tab w:pos="2011" w:val="left" w:leader="none"/>
              <w:tab w:pos="2012" w:val="left" w:leader="none"/>
              <w:tab w:pos="10312" w:val="right" w:leader="dot"/>
            </w:tabs>
            <w:spacing w:line="240" w:lineRule="auto" w:before="1" w:after="0"/>
            <w:ind w:left="2011" w:right="0" w:hanging="612"/>
            <w:jc w:val="left"/>
          </w:pPr>
          <w:hyperlink w:history="true" w:anchor="_bookmark8">
            <w:r>
              <w:rPr/>
              <w:t>Competition among different species</w:t>
            </w:r>
            <w:r>
              <w:rPr>
                <w:spacing w:val="-1"/>
              </w:rPr>
              <w:t> </w:t>
            </w:r>
            <w:r>
              <w:rPr/>
              <w:t>of fungi</w:t>
              <w:tab/>
              <w:t>5</w:t>
            </w:r>
          </w:hyperlink>
        </w:p>
        <w:p>
          <w:pPr>
            <w:pStyle w:val="TOC2"/>
            <w:numPr>
              <w:ilvl w:val="1"/>
              <w:numId w:val="1"/>
            </w:numPr>
            <w:tabs>
              <w:tab w:pos="2011" w:val="left" w:leader="none"/>
              <w:tab w:pos="2012" w:val="left" w:leader="none"/>
              <w:tab w:pos="10312" w:val="right" w:leader="dot"/>
            </w:tabs>
            <w:spacing w:line="240" w:lineRule="auto" w:before="0" w:after="0"/>
            <w:ind w:left="2011" w:right="0" w:hanging="612"/>
            <w:jc w:val="left"/>
          </w:pPr>
          <w:hyperlink w:history="true" w:anchor="_bookmark9">
            <w:r>
              <w:rPr/>
              <w:t>Decomposition of</w:t>
            </w:r>
            <w:r>
              <w:rPr>
                <w:spacing w:val="-1"/>
              </w:rPr>
              <w:t> </w:t>
            </w:r>
            <w:r>
              <w:rPr/>
              <w:t>woody</w:t>
            </w:r>
            <w:r>
              <w:rPr>
                <w:spacing w:val="1"/>
              </w:rPr>
              <w:t> </w:t>
            </w:r>
            <w:r>
              <w:rPr/>
              <w:t>fibers</w:t>
              <w:tab/>
              <w:t>5</w:t>
            </w:r>
          </w:hyperlink>
        </w:p>
        <w:p>
          <w:pPr>
            <w:pStyle w:val="TOC3"/>
            <w:numPr>
              <w:ilvl w:val="2"/>
              <w:numId w:val="1"/>
            </w:numPr>
            <w:tabs>
              <w:tab w:pos="2640" w:val="left" w:leader="none"/>
              <w:tab w:pos="2641" w:val="left" w:leader="none"/>
              <w:tab w:pos="10312" w:val="right" w:leader="dot"/>
            </w:tabs>
            <w:spacing w:line="240" w:lineRule="auto" w:before="0" w:after="0"/>
            <w:ind w:left="2640" w:right="0" w:hanging="799"/>
            <w:jc w:val="left"/>
          </w:pPr>
          <w:hyperlink w:history="true" w:anchor="_bookmark10">
            <w:r>
              <w:rPr/>
              <w:t>Fungal traits</w:t>
            </w:r>
            <w:r>
              <w:rPr>
                <w:spacing w:val="-1"/>
              </w:rPr>
              <w:t> </w:t>
            </w:r>
            <w:r>
              <w:rPr/>
              <w:t>impact factors</w:t>
              <w:tab/>
              <w:t>6</w:t>
            </w:r>
          </w:hyperlink>
        </w:p>
        <w:p>
          <w:pPr>
            <w:pStyle w:val="TOC3"/>
            <w:numPr>
              <w:ilvl w:val="2"/>
              <w:numId w:val="1"/>
            </w:numPr>
            <w:tabs>
              <w:tab w:pos="2640" w:val="left" w:leader="none"/>
              <w:tab w:pos="2641" w:val="left" w:leader="none"/>
              <w:tab w:pos="10312" w:val="right" w:leader="dot"/>
            </w:tabs>
            <w:spacing w:line="240" w:lineRule="auto" w:before="0" w:after="0"/>
            <w:ind w:left="2640" w:right="0" w:hanging="799"/>
            <w:jc w:val="left"/>
          </w:pPr>
          <w:hyperlink w:history="true" w:anchor="_bookmark11">
            <w:r>
              <w:rPr/>
              <w:t>Ambient</w:t>
            </w:r>
            <w:r>
              <w:rPr>
                <w:spacing w:val="-1"/>
              </w:rPr>
              <w:t> </w:t>
            </w:r>
            <w:r>
              <w:rPr/>
              <w:t>impact factors</w:t>
              <w:tab/>
              <w:t>7</w:t>
            </w:r>
          </w:hyperlink>
        </w:p>
        <w:p>
          <w:pPr>
            <w:pStyle w:val="TOC3"/>
            <w:numPr>
              <w:ilvl w:val="2"/>
              <w:numId w:val="1"/>
            </w:numPr>
            <w:tabs>
              <w:tab w:pos="2640" w:val="left" w:leader="none"/>
              <w:tab w:pos="2641" w:val="left" w:leader="none"/>
              <w:tab w:pos="10312" w:val="right" w:leader="dot"/>
            </w:tabs>
            <w:spacing w:line="240" w:lineRule="auto" w:before="0" w:after="0"/>
            <w:ind w:left="2640" w:right="0" w:hanging="799"/>
            <w:jc w:val="left"/>
          </w:pPr>
          <w:hyperlink w:history="true" w:anchor="_bookmark12">
            <w:r>
              <w:rPr/>
              <w:t>Decomposition model of</w:t>
            </w:r>
            <w:r>
              <w:rPr>
                <w:spacing w:val="-2"/>
              </w:rPr>
              <w:t> </w:t>
            </w:r>
            <w:r>
              <w:rPr/>
              <w:t>wood fiber</w:t>
              <w:tab/>
              <w:t>7</w:t>
            </w:r>
          </w:hyperlink>
        </w:p>
        <w:p>
          <w:pPr>
            <w:pStyle w:val="TOC2"/>
            <w:numPr>
              <w:ilvl w:val="1"/>
              <w:numId w:val="1"/>
            </w:numPr>
            <w:tabs>
              <w:tab w:pos="2011" w:val="left" w:leader="none"/>
              <w:tab w:pos="2012" w:val="left" w:leader="none"/>
              <w:tab w:pos="10312" w:val="right" w:leader="dot"/>
            </w:tabs>
            <w:spacing w:line="240" w:lineRule="auto" w:before="0" w:after="0"/>
            <w:ind w:left="2011" w:right="0" w:hanging="612"/>
            <w:jc w:val="left"/>
          </w:pPr>
          <w:hyperlink w:history="true" w:anchor="_bookmark13">
            <w:r>
              <w:rPr/>
              <w:t>Model Solving</w:t>
              <w:tab/>
              <w:t>8</w:t>
            </w:r>
          </w:hyperlink>
        </w:p>
        <w:p>
          <w:pPr>
            <w:pStyle w:val="TOC3"/>
            <w:numPr>
              <w:ilvl w:val="2"/>
              <w:numId w:val="1"/>
            </w:numPr>
            <w:tabs>
              <w:tab w:pos="2640" w:val="left" w:leader="none"/>
              <w:tab w:pos="2641" w:val="left" w:leader="none"/>
              <w:tab w:pos="10312" w:val="right" w:leader="dot"/>
            </w:tabs>
            <w:spacing w:line="240" w:lineRule="auto" w:before="0" w:after="0"/>
            <w:ind w:left="2640" w:right="0" w:hanging="799"/>
            <w:jc w:val="left"/>
          </w:pPr>
          <w:hyperlink w:history="true" w:anchor="_bookmark14">
            <w:r>
              <w:rPr/>
              <w:t>Methods and results</w:t>
            </w:r>
            <w:r>
              <w:rPr>
                <w:spacing w:val="-1"/>
              </w:rPr>
              <w:t> </w:t>
            </w:r>
            <w:r>
              <w:rPr/>
              <w:t>of solution</w:t>
              <w:tab/>
              <w:t>8</w:t>
            </w:r>
          </w:hyperlink>
        </w:p>
        <w:p>
          <w:pPr>
            <w:pStyle w:val="TOC3"/>
            <w:numPr>
              <w:ilvl w:val="2"/>
              <w:numId w:val="1"/>
            </w:numPr>
            <w:tabs>
              <w:tab w:pos="2640" w:val="left" w:leader="none"/>
              <w:tab w:pos="2641" w:val="left" w:leader="none"/>
              <w:tab w:pos="10312" w:val="right" w:leader="dot"/>
            </w:tabs>
            <w:spacing w:line="240" w:lineRule="auto" w:before="0" w:after="0"/>
            <w:ind w:left="2640" w:right="0" w:hanging="799"/>
            <w:jc w:val="left"/>
          </w:pPr>
          <w:r>
            <w:rPr/>
            <w:pict>
              <v:shape style="position:absolute;margin-left:234pt;margin-top:3.510872pt;width:111.85pt;height:54.9pt;mso-position-horizontal-relative:page;mso-position-vertical-relative:paragraph;z-index:-43696" type="#_x0000_t202" filled="false" stroked="false">
                <v:textbox inset="0,0,0,0">
                  <w:txbxContent>
                    <w:p>
                      <w:pPr>
                        <w:spacing w:line="1098" w:lineRule="exact" w:before="0"/>
                        <w:ind w:left="0" w:right="0" w:firstLine="0"/>
                        <w:jc w:val="left"/>
                        <w:rPr>
                          <w:rFonts w:ascii="Microsoft YaHei UI" w:eastAsia="Microsoft YaHei UI" w:hint="eastAsia"/>
                          <w:b/>
                          <w:sz w:val="72"/>
                        </w:rPr>
                      </w:pPr>
                      <w:hyperlink w:history="true" w:anchor="_bookmark16">
                        <w:r>
                          <w:rPr>
                            <w:rFonts w:ascii="Microsoft YaHei UI" w:eastAsia="Microsoft YaHei UI" w:hint="eastAsia"/>
                            <w:b/>
                            <w:color w:val="FF0000"/>
                            <w:sz w:val="72"/>
                          </w:rPr>
                          <w:t>校苑数</w:t>
                        </w:r>
                        <w:r>
                          <w:rPr>
                            <w:rFonts w:ascii="Microsoft YaHei UI" w:eastAsia="Microsoft YaHei UI" w:hint="eastAsia"/>
                            <w:b/>
                            <w:color w:val="FF0000"/>
                            <w:spacing w:val="-664"/>
                            <w:sz w:val="72"/>
                          </w:rPr>
                          <w:t>模</w:t>
                        </w:r>
                      </w:hyperlink>
                    </w:p>
                  </w:txbxContent>
                </v:textbox>
                <w10:wrap type="none"/>
              </v:shape>
            </w:pict>
          </w:r>
          <w:hyperlink w:history="true" w:anchor="_bookmark15">
            <w:r>
              <w:rPr/>
              <w:t>Model</w:t>
            </w:r>
            <w:r>
              <w:rPr>
                <w:spacing w:val="-1"/>
              </w:rPr>
              <w:t> </w:t>
            </w:r>
            <w:r>
              <w:rPr/>
              <w:t>testing</w:t>
              <w:tab/>
              <w:t>9</w:t>
            </w:r>
          </w:hyperlink>
        </w:p>
        <w:p>
          <w:pPr>
            <w:pStyle w:val="TOC1"/>
            <w:numPr>
              <w:ilvl w:val="0"/>
              <w:numId w:val="1"/>
            </w:numPr>
            <w:tabs>
              <w:tab w:pos="1399" w:val="left" w:leader="none"/>
              <w:tab w:pos="1400" w:val="left" w:leader="none"/>
              <w:tab w:pos="10312" w:val="right" w:leader="dot"/>
            </w:tabs>
            <w:spacing w:line="240" w:lineRule="auto" w:before="120" w:after="0"/>
            <w:ind w:left="1399" w:right="0" w:hanging="439"/>
            <w:jc w:val="left"/>
            <w:rPr>
              <w:b w:val="0"/>
            </w:rPr>
          </w:pPr>
          <w:hyperlink w:history="true" w:anchor="_bookmark16">
            <w:r>
              <w:rPr/>
              <w:t>Effects of environmental changes on interactions</w:t>
            </w:r>
            <w:r>
              <w:rPr>
                <w:spacing w:val="-3"/>
              </w:rPr>
              <w:t> </w:t>
            </w:r>
            <w:r>
              <w:rPr/>
              <w:t>between fungi</w:t>
              <w:tab/>
            </w:r>
            <w:r>
              <w:rPr>
                <w:b w:val="0"/>
              </w:rPr>
              <w:t>10</w:t>
            </w:r>
          </w:hyperlink>
        </w:p>
        <w:p>
          <w:pPr>
            <w:pStyle w:val="TOC2"/>
            <w:numPr>
              <w:ilvl w:val="1"/>
              <w:numId w:val="1"/>
            </w:numPr>
            <w:tabs>
              <w:tab w:pos="2011" w:val="left" w:leader="none"/>
              <w:tab w:pos="2012" w:val="left" w:leader="none"/>
              <w:tab w:pos="10312" w:val="right" w:leader="dot"/>
            </w:tabs>
            <w:spacing w:line="240" w:lineRule="auto" w:before="0" w:after="0"/>
            <w:ind w:left="2011" w:right="0" w:hanging="612"/>
            <w:jc w:val="left"/>
          </w:pPr>
          <w:hyperlink w:history="true" w:anchor="_bookmark17">
            <w:r>
              <w:rPr/>
              <w:t>Introduction</w:t>
            </w:r>
            <w:r>
              <w:rPr>
                <w:spacing w:val="-1"/>
              </w:rPr>
              <w:t> </w:t>
            </w:r>
            <w:r>
              <w:rPr/>
              <w:t>of</w:t>
            </w:r>
            <w:r>
              <w:rPr>
                <w:spacing w:val="-1"/>
              </w:rPr>
              <w:t> </w:t>
            </w:r>
            <w:r>
              <w:rPr/>
              <w:t>humidity</w:t>
              <w:tab/>
              <w:t>10</w:t>
            </w:r>
          </w:hyperlink>
        </w:p>
        <w:p>
          <w:pPr>
            <w:pStyle w:val="TOC2"/>
            <w:numPr>
              <w:ilvl w:val="1"/>
              <w:numId w:val="1"/>
            </w:numPr>
            <w:tabs>
              <w:tab w:pos="2011" w:val="left" w:leader="none"/>
              <w:tab w:pos="2012" w:val="left" w:leader="none"/>
              <w:tab w:pos="10312" w:val="right" w:leader="dot"/>
            </w:tabs>
            <w:spacing w:line="240" w:lineRule="auto" w:before="0" w:after="0"/>
            <w:ind w:left="2011" w:right="0" w:hanging="612"/>
            <w:jc w:val="left"/>
          </w:pPr>
          <w:r>
            <w:rPr/>
            <w:pict>
              <v:shape style="position:absolute;margin-left:252pt;margin-top:1.032878pt;width:72.05pt;height:54.9pt;mso-position-horizontal-relative:page;mso-position-vertical-relative:paragraph;z-index:-43720" type="#_x0000_t202" filled="false" stroked="false">
                <v:textbox inset="0,0,0,0">
                  <w:txbxContent>
                    <w:p>
                      <w:pPr>
                        <w:spacing w:line="1098" w:lineRule="exact" w:before="0"/>
                        <w:ind w:left="0" w:right="0" w:firstLine="0"/>
                        <w:jc w:val="left"/>
                        <w:rPr>
                          <w:rFonts w:ascii="Microsoft YaHei UI" w:eastAsia="Microsoft YaHei UI" w:hint="eastAsia"/>
                          <w:b/>
                          <w:sz w:val="72"/>
                        </w:rPr>
                      </w:pPr>
                      <w:hyperlink w:history="true" w:anchor="_bookmark18">
                        <w:r>
                          <w:rPr>
                            <w:rFonts w:ascii="Microsoft YaHei UI" w:eastAsia="Microsoft YaHei UI" w:hint="eastAsia"/>
                            <w:b/>
                            <w:color w:val="FF0000"/>
                            <w:spacing w:val="-10"/>
                            <w:sz w:val="72"/>
                          </w:rPr>
                          <w:t>公众</w:t>
                        </w:r>
                        <w:r>
                          <w:rPr>
                            <w:rFonts w:ascii="Microsoft YaHei UI" w:eastAsia="Microsoft YaHei UI" w:hint="eastAsia"/>
                            <w:b/>
                            <w:color w:val="FF0000"/>
                            <w:spacing w:val="-719"/>
                            <w:sz w:val="72"/>
                          </w:rPr>
                          <w:t>号</w:t>
                        </w:r>
                      </w:hyperlink>
                    </w:p>
                  </w:txbxContent>
                </v:textbox>
                <w10:wrap type="none"/>
              </v:shape>
            </w:pict>
          </w:r>
          <w:hyperlink w:history="true" w:anchor="_bookmark18">
            <w:r>
              <w:rPr/>
              <w:t>The</w:t>
            </w:r>
            <w:r>
              <w:rPr>
                <w:spacing w:val="-3"/>
              </w:rPr>
              <w:t> </w:t>
            </w:r>
            <w:r>
              <w:rPr/>
              <w:t>short-term trends</w:t>
              <w:tab/>
              <w:t>11</w:t>
            </w:r>
          </w:hyperlink>
        </w:p>
        <w:p>
          <w:pPr>
            <w:pStyle w:val="TOC2"/>
            <w:numPr>
              <w:ilvl w:val="1"/>
              <w:numId w:val="1"/>
            </w:numPr>
            <w:tabs>
              <w:tab w:pos="2011" w:val="left" w:leader="none"/>
              <w:tab w:pos="2012" w:val="left" w:leader="none"/>
              <w:tab w:pos="10312" w:val="right" w:leader="dot"/>
            </w:tabs>
            <w:spacing w:line="240" w:lineRule="auto" w:before="0" w:after="0"/>
            <w:ind w:left="2011" w:right="0" w:hanging="612"/>
            <w:jc w:val="left"/>
          </w:pPr>
          <w:hyperlink w:history="true" w:anchor="_bookmark19">
            <w:r>
              <w:rPr/>
              <w:t>The</w:t>
            </w:r>
            <w:r>
              <w:rPr>
                <w:spacing w:val="-3"/>
              </w:rPr>
              <w:t> </w:t>
            </w:r>
            <w:r>
              <w:rPr/>
              <w:t>long-term trends</w:t>
              <w:tab/>
              <w:t>12</w:t>
            </w:r>
          </w:hyperlink>
        </w:p>
        <w:p>
          <w:pPr>
            <w:pStyle w:val="TOC1"/>
            <w:numPr>
              <w:ilvl w:val="0"/>
              <w:numId w:val="1"/>
            </w:numPr>
            <w:tabs>
              <w:tab w:pos="1399" w:val="left" w:leader="none"/>
              <w:tab w:pos="1400" w:val="left" w:leader="none"/>
              <w:tab w:pos="10312" w:val="right" w:leader="dot"/>
            </w:tabs>
            <w:spacing w:line="240" w:lineRule="auto" w:before="121" w:after="0"/>
            <w:ind w:left="1399" w:right="0" w:hanging="439"/>
            <w:jc w:val="left"/>
            <w:rPr>
              <w:b w:val="0"/>
            </w:rPr>
          </w:pPr>
          <w:hyperlink w:history="true" w:anchor="_bookmark20">
            <w:r>
              <w:rPr/>
              <w:t>Predictions about fungal activities under the various</w:t>
            </w:r>
            <w:r>
              <w:rPr>
                <w:spacing w:val="-6"/>
              </w:rPr>
              <w:t> </w:t>
            </w:r>
            <w:r>
              <w:rPr/>
              <w:t>ambient changes</w:t>
              <w:tab/>
            </w:r>
            <w:r>
              <w:rPr>
                <w:b w:val="0"/>
              </w:rPr>
              <w:t>13</w:t>
            </w:r>
          </w:hyperlink>
        </w:p>
        <w:p>
          <w:pPr>
            <w:pStyle w:val="TOC2"/>
            <w:numPr>
              <w:ilvl w:val="1"/>
              <w:numId w:val="1"/>
            </w:numPr>
            <w:tabs>
              <w:tab w:pos="2011" w:val="left" w:leader="none"/>
              <w:tab w:pos="2012" w:val="left" w:leader="none"/>
              <w:tab w:pos="10312" w:val="right" w:leader="dot"/>
            </w:tabs>
            <w:spacing w:line="240" w:lineRule="auto" w:before="0" w:after="0"/>
            <w:ind w:left="2011" w:right="0" w:hanging="612"/>
            <w:jc w:val="left"/>
          </w:pPr>
          <w:hyperlink w:history="true" w:anchor="_bookmark21">
            <w:r>
              <w:rPr/>
              <w:t>Clustering</w:t>
            </w:r>
            <w:r>
              <w:rPr>
                <w:spacing w:val="-1"/>
              </w:rPr>
              <w:t> </w:t>
            </w:r>
            <w:r>
              <w:rPr/>
              <w:t>of</w:t>
            </w:r>
            <w:r>
              <w:rPr>
                <w:spacing w:val="-1"/>
              </w:rPr>
              <w:t> </w:t>
            </w:r>
            <w:r>
              <w:rPr/>
              <w:t>fungi</w:t>
              <w:tab/>
              <w:t>13</w:t>
            </w:r>
          </w:hyperlink>
        </w:p>
        <w:p>
          <w:pPr>
            <w:pStyle w:val="TOC2"/>
            <w:numPr>
              <w:ilvl w:val="1"/>
              <w:numId w:val="1"/>
            </w:numPr>
            <w:tabs>
              <w:tab w:pos="2011" w:val="left" w:leader="none"/>
              <w:tab w:pos="2012" w:val="left" w:leader="none"/>
              <w:tab w:pos="10312" w:val="right" w:leader="dot"/>
            </w:tabs>
            <w:spacing w:line="240" w:lineRule="auto" w:before="0" w:after="0"/>
            <w:ind w:left="2011" w:right="0" w:hanging="612"/>
            <w:jc w:val="left"/>
          </w:pPr>
          <w:hyperlink w:history="true" w:anchor="_bookmark22">
            <w:r>
              <w:rPr/>
              <w:t>Advantages and</w:t>
            </w:r>
            <w:r>
              <w:rPr>
                <w:spacing w:val="-1"/>
              </w:rPr>
              <w:t> </w:t>
            </w:r>
            <w:r>
              <w:rPr/>
              <w:t>disadvantages prediction</w:t>
              <w:tab/>
              <w:t>14</w:t>
            </w:r>
          </w:hyperlink>
        </w:p>
        <w:p>
          <w:pPr>
            <w:pStyle w:val="TOC3"/>
            <w:numPr>
              <w:ilvl w:val="2"/>
              <w:numId w:val="1"/>
            </w:numPr>
            <w:tabs>
              <w:tab w:pos="2640" w:val="left" w:leader="none"/>
              <w:tab w:pos="2641" w:val="left" w:leader="none"/>
              <w:tab w:pos="10312" w:val="right" w:leader="dot"/>
            </w:tabs>
            <w:spacing w:line="240" w:lineRule="auto" w:before="0" w:after="0"/>
            <w:ind w:left="2640" w:right="0" w:hanging="799"/>
            <w:jc w:val="left"/>
          </w:pPr>
          <w:hyperlink w:history="true" w:anchor="_bookmark23">
            <w:r>
              <w:rPr/>
              <w:t>Difference of</w:t>
            </w:r>
            <w:r>
              <w:rPr>
                <w:spacing w:val="-2"/>
              </w:rPr>
              <w:t> </w:t>
            </w:r>
            <w:r>
              <w:rPr/>
              <w:t>ambient humidity</w:t>
              <w:tab/>
              <w:t>14</w:t>
            </w:r>
          </w:hyperlink>
        </w:p>
        <w:p>
          <w:pPr>
            <w:pStyle w:val="TOC3"/>
            <w:numPr>
              <w:ilvl w:val="2"/>
              <w:numId w:val="1"/>
            </w:numPr>
            <w:tabs>
              <w:tab w:pos="2640" w:val="left" w:leader="none"/>
              <w:tab w:pos="2641" w:val="left" w:leader="none"/>
              <w:tab w:pos="10312" w:val="right" w:leader="dot"/>
            </w:tabs>
            <w:spacing w:line="240" w:lineRule="auto" w:before="0" w:after="0"/>
            <w:ind w:left="2640" w:right="0" w:hanging="799"/>
            <w:jc w:val="left"/>
          </w:pPr>
          <w:hyperlink w:history="true" w:anchor="_bookmark24">
            <w:r>
              <w:rPr/>
              <w:t>Difference of the changing rate of</w:t>
            </w:r>
            <w:r>
              <w:rPr>
                <w:spacing w:val="-4"/>
              </w:rPr>
              <w:t> </w:t>
            </w:r>
            <w:r>
              <w:rPr/>
              <w:t>ambient humidity</w:t>
              <w:tab/>
              <w:t>16</w:t>
            </w:r>
          </w:hyperlink>
        </w:p>
        <w:p>
          <w:pPr>
            <w:pStyle w:val="TOC3"/>
            <w:numPr>
              <w:ilvl w:val="2"/>
              <w:numId w:val="1"/>
            </w:numPr>
            <w:tabs>
              <w:tab w:pos="2640" w:val="left" w:leader="none"/>
              <w:tab w:pos="2641" w:val="left" w:leader="none"/>
            </w:tabs>
            <w:spacing w:line="240" w:lineRule="auto" w:before="0" w:after="0"/>
            <w:ind w:left="2640" w:right="0" w:hanging="799"/>
            <w:jc w:val="left"/>
          </w:pPr>
          <w:hyperlink w:history="true" w:anchor="_bookmark25">
            <w:r>
              <w:rPr/>
              <w:t>Analysis of the advantages and disadvantages of fungi in tropical rain forest</w:t>
            </w:r>
            <w:r>
              <w:rPr>
                <w:spacing w:val="-49"/>
              </w:rPr>
              <w:t> </w:t>
            </w:r>
            <w:r>
              <w:rPr/>
              <w:t>. 16</w:t>
            </w:r>
          </w:hyperlink>
        </w:p>
        <w:p>
          <w:pPr>
            <w:pStyle w:val="TOC1"/>
            <w:numPr>
              <w:ilvl w:val="0"/>
              <w:numId w:val="1"/>
            </w:numPr>
            <w:tabs>
              <w:tab w:pos="1399" w:val="left" w:leader="none"/>
              <w:tab w:pos="1400" w:val="left" w:leader="none"/>
              <w:tab w:pos="10312" w:val="right" w:leader="dot"/>
            </w:tabs>
            <w:spacing w:line="240" w:lineRule="auto" w:before="120" w:after="0"/>
            <w:ind w:left="1399" w:right="0" w:hanging="439"/>
            <w:jc w:val="left"/>
            <w:rPr>
              <w:b w:val="0"/>
            </w:rPr>
          </w:pPr>
          <w:hyperlink w:history="true" w:anchor="_bookmark26">
            <w:r>
              <w:rPr/>
              <w:t>How does fungal biodiversity impose magic to the</w:t>
            </w:r>
            <w:r>
              <w:rPr>
                <w:spacing w:val="-3"/>
              </w:rPr>
              <w:t> </w:t>
            </w:r>
            <w:r>
              <w:rPr/>
              <w:t>carbon cycle</w:t>
              <w:tab/>
            </w:r>
            <w:r>
              <w:rPr>
                <w:b w:val="0"/>
              </w:rPr>
              <w:t>17</w:t>
            </w:r>
          </w:hyperlink>
        </w:p>
        <w:p>
          <w:pPr>
            <w:pStyle w:val="TOC1"/>
            <w:numPr>
              <w:ilvl w:val="0"/>
              <w:numId w:val="1"/>
            </w:numPr>
            <w:tabs>
              <w:tab w:pos="1399" w:val="left" w:leader="none"/>
              <w:tab w:pos="1400" w:val="left" w:leader="none"/>
              <w:tab w:pos="10312" w:val="right" w:leader="dot"/>
            </w:tabs>
            <w:spacing w:line="276" w:lineRule="exact" w:before="120" w:after="0"/>
            <w:ind w:left="1399" w:right="0" w:hanging="439"/>
            <w:jc w:val="left"/>
            <w:rPr>
              <w:b w:val="0"/>
            </w:rPr>
          </w:pPr>
          <w:hyperlink w:history="true" w:anchor="_bookmark27">
            <w:r>
              <w:rPr/>
              <w:t>Sensitivity</w:t>
            </w:r>
            <w:r>
              <w:rPr>
                <w:spacing w:val="-1"/>
              </w:rPr>
              <w:t> </w:t>
            </w:r>
            <w:r>
              <w:rPr/>
              <w:t>Analysis</w:t>
              <w:tab/>
            </w:r>
            <w:r>
              <w:rPr>
                <w:b w:val="0"/>
              </w:rPr>
              <w:t>18</w:t>
            </w:r>
          </w:hyperlink>
        </w:p>
        <w:p>
          <w:pPr>
            <w:pStyle w:val="TOC2"/>
            <w:numPr>
              <w:ilvl w:val="1"/>
              <w:numId w:val="1"/>
            </w:numPr>
            <w:tabs>
              <w:tab w:pos="2011" w:val="left" w:leader="none"/>
              <w:tab w:pos="2012" w:val="left" w:leader="none"/>
              <w:tab w:pos="10312" w:val="right" w:leader="dot"/>
            </w:tabs>
            <w:spacing w:line="277" w:lineRule="exact" w:before="0" w:after="0"/>
            <w:ind w:left="2011" w:right="0" w:hanging="612"/>
            <w:jc w:val="left"/>
          </w:pPr>
          <w:hyperlink w:history="true" w:anchor="_bookmark28">
            <w:r>
              <w:rPr>
                <w:position w:val="2"/>
              </w:rPr>
              <w:t>Impact of </w:t>
            </w:r>
            <w:r>
              <w:rPr>
                <w:i/>
                <w:position w:val="2"/>
              </w:rPr>
              <w:t>α</w:t>
            </w:r>
            <w:r>
              <w:rPr>
                <w:i/>
                <w:sz w:val="16"/>
              </w:rPr>
              <w:t>1  </w:t>
            </w:r>
            <w:r>
              <w:rPr>
                <w:position w:val="2"/>
              </w:rPr>
              <w:t>on</w:t>
            </w:r>
            <w:r>
              <w:rPr>
                <w:spacing w:val="-20"/>
                <w:position w:val="2"/>
              </w:rPr>
              <w:t> </w:t>
            </w:r>
            <w:r>
              <w:rPr>
                <w:position w:val="2"/>
              </w:rPr>
              <w:t>decomposition rate</w:t>
              <w:tab/>
              <w:t>18</w:t>
            </w:r>
          </w:hyperlink>
        </w:p>
        <w:p>
          <w:pPr>
            <w:pStyle w:val="TOC2"/>
            <w:numPr>
              <w:ilvl w:val="1"/>
              <w:numId w:val="1"/>
            </w:numPr>
            <w:tabs>
              <w:tab w:pos="2011" w:val="left" w:leader="none"/>
              <w:tab w:pos="2012" w:val="left" w:leader="none"/>
              <w:tab w:pos="10312" w:val="right" w:leader="dot"/>
            </w:tabs>
            <w:spacing w:line="277" w:lineRule="exact" w:before="0" w:after="0"/>
            <w:ind w:left="2011" w:right="0" w:hanging="612"/>
            <w:jc w:val="left"/>
          </w:pPr>
          <w:hyperlink w:history="true" w:anchor="_bookmark29">
            <w:r>
              <w:rPr>
                <w:position w:val="2"/>
              </w:rPr>
              <w:t>Impact of </w:t>
            </w:r>
            <w:r>
              <w:rPr>
                <w:i/>
                <w:position w:val="2"/>
              </w:rPr>
              <w:t>α</w:t>
            </w:r>
            <w:r>
              <w:rPr>
                <w:i/>
                <w:sz w:val="16"/>
              </w:rPr>
              <w:t>2  </w:t>
            </w:r>
            <w:r>
              <w:rPr>
                <w:position w:val="2"/>
              </w:rPr>
              <w:t>on</w:t>
            </w:r>
            <w:r>
              <w:rPr>
                <w:spacing w:val="-20"/>
                <w:position w:val="2"/>
              </w:rPr>
              <w:t> </w:t>
            </w:r>
            <w:r>
              <w:rPr>
                <w:position w:val="2"/>
              </w:rPr>
              <w:t>decomposition rate</w:t>
              <w:tab/>
              <w:t>19</w:t>
            </w:r>
          </w:hyperlink>
        </w:p>
        <w:p>
          <w:pPr>
            <w:pStyle w:val="TOC1"/>
            <w:numPr>
              <w:ilvl w:val="0"/>
              <w:numId w:val="1"/>
            </w:numPr>
            <w:tabs>
              <w:tab w:pos="1399" w:val="left" w:leader="none"/>
              <w:tab w:pos="1400" w:val="left" w:leader="none"/>
              <w:tab w:pos="10312" w:val="right" w:leader="dot"/>
            </w:tabs>
            <w:spacing w:line="240" w:lineRule="auto" w:before="118" w:after="0"/>
            <w:ind w:left="1399" w:right="0" w:hanging="439"/>
            <w:jc w:val="left"/>
            <w:rPr>
              <w:b w:val="0"/>
            </w:rPr>
          </w:pPr>
          <w:hyperlink w:history="true" w:anchor="_bookmark30">
            <w:r>
              <w:rPr/>
              <w:t>Model Evaluation and</w:t>
            </w:r>
            <w:r>
              <w:rPr>
                <w:spacing w:val="-2"/>
              </w:rPr>
              <w:t> </w:t>
            </w:r>
            <w:r>
              <w:rPr/>
              <w:t>Further</w:t>
            </w:r>
            <w:r>
              <w:rPr>
                <w:spacing w:val="-1"/>
              </w:rPr>
              <w:t> </w:t>
            </w:r>
            <w:r>
              <w:rPr/>
              <w:t>Discussion</w:t>
              <w:tab/>
            </w:r>
            <w:r>
              <w:rPr>
                <w:b w:val="0"/>
              </w:rPr>
              <w:t>19</w:t>
            </w:r>
          </w:hyperlink>
        </w:p>
        <w:p>
          <w:pPr>
            <w:pStyle w:val="TOC2"/>
            <w:numPr>
              <w:ilvl w:val="1"/>
              <w:numId w:val="1"/>
            </w:numPr>
            <w:tabs>
              <w:tab w:pos="2011" w:val="left" w:leader="none"/>
              <w:tab w:pos="2012" w:val="left" w:leader="none"/>
              <w:tab w:pos="10312" w:val="right" w:leader="dot"/>
            </w:tabs>
            <w:spacing w:line="240" w:lineRule="auto" w:before="0" w:after="0"/>
            <w:ind w:left="2011" w:right="0" w:hanging="612"/>
            <w:jc w:val="left"/>
          </w:pPr>
          <w:hyperlink w:history="true" w:anchor="_bookmark31">
            <w:r>
              <w:rPr/>
              <w:t>Evaluation</w:t>
            </w:r>
            <w:r>
              <w:rPr>
                <w:spacing w:val="-1"/>
              </w:rPr>
              <w:t> </w:t>
            </w:r>
            <w:r>
              <w:rPr/>
              <w:t>of Models</w:t>
              <w:tab/>
              <w:t>19</w:t>
            </w:r>
          </w:hyperlink>
        </w:p>
        <w:p>
          <w:pPr>
            <w:pStyle w:val="TOC2"/>
            <w:numPr>
              <w:ilvl w:val="1"/>
              <w:numId w:val="1"/>
            </w:numPr>
            <w:tabs>
              <w:tab w:pos="2011" w:val="left" w:leader="none"/>
              <w:tab w:pos="2012" w:val="left" w:leader="none"/>
              <w:tab w:pos="10312" w:val="right" w:leader="dot"/>
            </w:tabs>
            <w:spacing w:line="240" w:lineRule="auto" w:before="0" w:after="0"/>
            <w:ind w:left="2011" w:right="0" w:hanging="612"/>
            <w:jc w:val="left"/>
          </w:pPr>
          <w:hyperlink w:history="true" w:anchor="_bookmark32">
            <w:r>
              <w:rPr/>
              <w:t>Further Discussion and future</w:t>
            </w:r>
            <w:r>
              <w:rPr>
                <w:spacing w:val="-2"/>
              </w:rPr>
              <w:t> </w:t>
            </w:r>
            <w:r>
              <w:rPr/>
              <w:t>work</w:t>
              <w:tab/>
              <w:t>20</w:t>
            </w:r>
          </w:hyperlink>
        </w:p>
        <w:p>
          <w:pPr>
            <w:pStyle w:val="TOC1"/>
            <w:tabs>
              <w:tab w:pos="10312" w:val="right" w:leader="dot"/>
            </w:tabs>
            <w:ind w:left="960" w:firstLine="0"/>
            <w:rPr>
              <w:b w:val="0"/>
            </w:rPr>
          </w:pPr>
          <w:hyperlink w:history="true" w:anchor="_bookmark33">
            <w:r>
              <w:rPr/>
              <w:t>References</w:t>
              <w:tab/>
            </w:r>
            <w:r>
              <w:rPr>
                <w:b w:val="0"/>
              </w:rPr>
              <w:t>20</w:t>
            </w:r>
          </w:hyperlink>
        </w:p>
        <w:p>
          <w:pPr>
            <w:pStyle w:val="TOC1"/>
            <w:tabs>
              <w:tab w:pos="10312" w:val="right" w:leader="dot"/>
            </w:tabs>
            <w:spacing w:before="121"/>
            <w:ind w:left="960" w:firstLine="0"/>
            <w:rPr>
              <w:b w:val="0"/>
            </w:rPr>
          </w:pPr>
          <w:hyperlink w:history="true" w:anchor="_bookmark34">
            <w:r>
              <w:rPr/>
              <w:t>Article</w:t>
              <w:tab/>
            </w:r>
            <w:r>
              <w:rPr>
                <w:b w:val="0"/>
              </w:rPr>
              <w:t>21</w:t>
            </w:r>
          </w:hyperlink>
        </w:p>
        <w:p>
          <w:pPr>
            <w:pStyle w:val="TOC1"/>
            <w:tabs>
              <w:tab w:pos="10312" w:val="right" w:leader="dot"/>
            </w:tabs>
            <w:ind w:left="960" w:firstLine="0"/>
            <w:rPr>
              <w:b w:val="0"/>
            </w:rPr>
          </w:pPr>
          <w:hyperlink w:history="true" w:anchor="_bookmark35">
            <w:r>
              <w:rPr/>
              <w:t>Appendix</w:t>
              <w:tab/>
            </w:r>
            <w:r>
              <w:rPr>
                <w:b w:val="0"/>
              </w:rPr>
              <w:t>23</w:t>
            </w:r>
          </w:hyperlink>
        </w:p>
      </w:sdtContent>
    </w:sdt>
    <w:p>
      <w:pPr>
        <w:spacing w:after="0"/>
        <w:sectPr>
          <w:pgSz w:w="12240" w:h="15840"/>
          <w:pgMar w:top="1380" w:bottom="280" w:left="480" w:right="560"/>
        </w:sectPr>
      </w:pPr>
    </w:p>
    <w:p>
      <w:pPr>
        <w:pStyle w:val="BodyText"/>
        <w:rPr>
          <w:sz w:val="20"/>
        </w:rPr>
      </w:pPr>
    </w:p>
    <w:p>
      <w:pPr>
        <w:pStyle w:val="BodyText"/>
        <w:spacing w:before="7"/>
        <w:rPr>
          <w:sz w:val="23"/>
        </w:rPr>
      </w:pPr>
    </w:p>
    <w:p>
      <w:pPr>
        <w:pStyle w:val="Heading2"/>
        <w:numPr>
          <w:ilvl w:val="0"/>
          <w:numId w:val="2"/>
        </w:numPr>
        <w:tabs>
          <w:tab w:pos="1380" w:val="left" w:leader="none"/>
          <w:tab w:pos="1381" w:val="left" w:leader="none"/>
        </w:tabs>
        <w:spacing w:line="240" w:lineRule="auto" w:before="85" w:after="0"/>
        <w:ind w:left="1380" w:right="0" w:hanging="420"/>
        <w:jc w:val="left"/>
      </w:pPr>
      <w:bookmarkStart w:name="_bookmark0" w:id="1"/>
      <w:bookmarkEnd w:id="1"/>
      <w:r>
        <w:rPr>
          <w:b w:val="0"/>
        </w:rPr>
      </w:r>
      <w:bookmarkStart w:name="_bookmark0" w:id="2"/>
      <w:bookmarkEnd w:id="2"/>
      <w:r>
        <w:rPr/>
        <w:t>Introduction</w:t>
      </w:r>
    </w:p>
    <w:p>
      <w:pPr>
        <w:pStyle w:val="Heading3"/>
        <w:numPr>
          <w:ilvl w:val="1"/>
          <w:numId w:val="2"/>
        </w:numPr>
        <w:tabs>
          <w:tab w:pos="1381" w:val="left" w:leader="none"/>
        </w:tabs>
        <w:spacing w:line="240" w:lineRule="auto" w:before="241" w:after="0"/>
        <w:ind w:left="1380" w:right="0" w:hanging="420"/>
        <w:jc w:val="left"/>
      </w:pPr>
      <w:bookmarkStart w:name="_bookmark1" w:id="3"/>
      <w:bookmarkEnd w:id="3"/>
      <w:r>
        <w:rPr>
          <w:b w:val="0"/>
        </w:rPr>
      </w:r>
      <w:bookmarkStart w:name="_bookmark1" w:id="4"/>
      <w:bookmarkEnd w:id="4"/>
      <w:r>
        <w:rPr/>
        <w:t>P</w:t>
      </w:r>
      <w:r>
        <w:rPr/>
        <w:t>roblem</w:t>
      </w:r>
      <w:r>
        <w:rPr>
          <w:spacing w:val="-2"/>
        </w:rPr>
        <w:t> </w:t>
      </w:r>
      <w:r>
        <w:rPr/>
        <w:t>Restatement</w:t>
      </w:r>
    </w:p>
    <w:p>
      <w:pPr>
        <w:pStyle w:val="BodyText"/>
        <w:spacing w:before="95"/>
        <w:ind w:left="960" w:right="878" w:firstLine="480"/>
        <w:jc w:val="both"/>
      </w:pPr>
      <w:r>
        <w:rPr/>
        <w:t>As the dominant decomposers of organic plant material, fungi play an important role in the global carbon cycle. Fungi can decompose plant material and woody fibers, allowing carbon to be renewed and used in other forms. The diversity of fungal communities can provide a tangible link between biological communities and ecosystem functions. Therefore, fungi are the key driver of ecosystem function, and researches on fungal function have great significance on exploring biodiversity and realizing the material cycle in the</w:t>
      </w:r>
      <w:r>
        <w:rPr>
          <w:spacing w:val="-2"/>
        </w:rPr>
        <w:t> </w:t>
      </w:r>
      <w:r>
        <w:rPr/>
        <w:t>ecosystem.</w:t>
      </w:r>
    </w:p>
    <w:p>
      <w:pPr>
        <w:pStyle w:val="BodyText"/>
        <w:spacing w:before="120"/>
        <w:ind w:left="960" w:right="878" w:firstLine="480"/>
        <w:jc w:val="both"/>
      </w:pPr>
      <w:r>
        <w:rPr/>
        <w:t>In order to explore the large-scale modeling of the carbon cycle and global climate models, we will conduct research on the factors that affect the decomposition rate of fungi to wood based on the growth rate of the fungus and the fungus’ tolerance to moisture. Our research needs to include the following tasks:</w:t>
      </w:r>
    </w:p>
    <w:p>
      <w:pPr>
        <w:pStyle w:val="ListParagraph"/>
        <w:numPr>
          <w:ilvl w:val="0"/>
          <w:numId w:val="3"/>
        </w:numPr>
        <w:tabs>
          <w:tab w:pos="1380" w:val="left" w:leader="none"/>
          <w:tab w:pos="1381" w:val="left" w:leader="none"/>
        </w:tabs>
        <w:spacing w:line="240" w:lineRule="auto" w:before="120" w:after="0"/>
        <w:ind w:left="1380" w:right="876" w:hanging="420"/>
        <w:jc w:val="left"/>
        <w:rPr>
          <w:sz w:val="24"/>
        </w:rPr>
      </w:pPr>
      <w:r>
        <w:rPr>
          <w:sz w:val="24"/>
        </w:rPr>
        <w:t>Establish a mathematical model to describe the decomposition of woody fibers in </w:t>
      </w:r>
      <w:r>
        <w:rPr>
          <w:spacing w:val="-4"/>
          <w:sz w:val="24"/>
        </w:rPr>
        <w:t>the </w:t>
      </w:r>
      <w:r>
        <w:rPr>
          <w:sz w:val="24"/>
        </w:rPr>
        <w:t>presence of multiple species of</w:t>
      </w:r>
      <w:r>
        <w:rPr>
          <w:spacing w:val="-4"/>
          <w:sz w:val="24"/>
        </w:rPr>
        <w:t> </w:t>
      </w:r>
      <w:r>
        <w:rPr>
          <w:sz w:val="24"/>
        </w:rPr>
        <w:t>fungi.</w:t>
      </w:r>
    </w:p>
    <w:p>
      <w:pPr>
        <w:pStyle w:val="ListParagraph"/>
        <w:numPr>
          <w:ilvl w:val="0"/>
          <w:numId w:val="3"/>
        </w:numPr>
        <w:tabs>
          <w:tab w:pos="1380" w:val="left" w:leader="none"/>
          <w:tab w:pos="1381" w:val="left" w:leader="none"/>
        </w:tabs>
        <w:spacing w:line="240" w:lineRule="auto" w:before="121" w:after="0"/>
        <w:ind w:left="1380" w:right="0" w:hanging="420"/>
        <w:jc w:val="left"/>
        <w:rPr>
          <w:sz w:val="24"/>
        </w:rPr>
      </w:pPr>
      <w:r>
        <w:rPr>
          <w:sz w:val="24"/>
        </w:rPr>
        <w:t>Incorporate the interactions between different species of</w:t>
      </w:r>
      <w:r>
        <w:rPr>
          <w:spacing w:val="-3"/>
          <w:sz w:val="24"/>
        </w:rPr>
        <w:t> </w:t>
      </w:r>
      <w:r>
        <w:rPr>
          <w:sz w:val="24"/>
        </w:rPr>
        <w:t>fungi.</w:t>
      </w:r>
    </w:p>
    <w:p>
      <w:pPr>
        <w:pStyle w:val="ListParagraph"/>
        <w:numPr>
          <w:ilvl w:val="0"/>
          <w:numId w:val="3"/>
        </w:numPr>
        <w:tabs>
          <w:tab w:pos="1380" w:val="left" w:leader="none"/>
          <w:tab w:pos="1381" w:val="left" w:leader="none"/>
        </w:tabs>
        <w:spacing w:line="240" w:lineRule="auto" w:before="120" w:after="0"/>
        <w:ind w:left="1380" w:right="880" w:hanging="420"/>
        <w:jc w:val="left"/>
        <w:rPr>
          <w:sz w:val="24"/>
        </w:rPr>
      </w:pPr>
      <w:r>
        <w:rPr/>
        <w:pict>
          <v:shape style="position:absolute;margin-left:234pt;margin-top:18.870888pt;width:144pt;height:54.9pt;mso-position-horizontal-relative:page;mso-position-vertical-relative:paragraph;z-index:-43648"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z w:val="72"/>
                    </w:rPr>
                    <w:t>校苑数模</w:t>
                  </w:r>
                </w:p>
              </w:txbxContent>
            </v:textbox>
            <w10:wrap type="none"/>
          </v:shape>
        </w:pict>
      </w:r>
      <w:r>
        <w:rPr>
          <w:sz w:val="24"/>
        </w:rPr>
        <w:t>Make dynamic analysis of the model and the interactions between different kinds of fungi, and consider the influence of environmental fluctuations on the</w:t>
      </w:r>
      <w:r>
        <w:rPr>
          <w:spacing w:val="-5"/>
          <w:sz w:val="24"/>
        </w:rPr>
        <w:t> </w:t>
      </w:r>
      <w:r>
        <w:rPr>
          <w:sz w:val="24"/>
        </w:rPr>
        <w:t>model.</w:t>
      </w:r>
    </w:p>
    <w:p>
      <w:pPr>
        <w:pStyle w:val="ListParagraph"/>
        <w:numPr>
          <w:ilvl w:val="0"/>
          <w:numId w:val="3"/>
        </w:numPr>
        <w:tabs>
          <w:tab w:pos="1380" w:val="left" w:leader="none"/>
          <w:tab w:pos="1381" w:val="left" w:leader="none"/>
        </w:tabs>
        <w:spacing w:line="240" w:lineRule="auto" w:before="120" w:after="0"/>
        <w:ind w:left="1380" w:right="876" w:hanging="420"/>
        <w:jc w:val="left"/>
        <w:rPr>
          <w:sz w:val="24"/>
        </w:rPr>
      </w:pPr>
      <w:r>
        <w:rPr/>
        <w:pict>
          <v:shape style="position:absolute;margin-left:252pt;margin-top:30.192881pt;width:108pt;height:54.9pt;mso-position-horizontal-relative:page;mso-position-vertical-relative:paragraph;z-index:-43672"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z w:val="72"/>
                    </w:rPr>
                    <w:t>公众号</w:t>
                  </w:r>
                </w:p>
              </w:txbxContent>
            </v:textbox>
            <w10:wrap type="none"/>
          </v:shape>
        </w:pict>
      </w:r>
      <w:r>
        <w:rPr>
          <w:sz w:val="24"/>
        </w:rPr>
        <w:t>Analyze the relative advantages and disadvantages of each species or species combination, and predict the wood decomposition rate for different</w:t>
      </w:r>
      <w:r>
        <w:rPr>
          <w:spacing w:val="-4"/>
          <w:sz w:val="24"/>
        </w:rPr>
        <w:t> </w:t>
      </w:r>
      <w:r>
        <w:rPr>
          <w:sz w:val="24"/>
        </w:rPr>
        <w:t>environments.</w:t>
      </w:r>
    </w:p>
    <w:p>
      <w:pPr>
        <w:pStyle w:val="ListParagraph"/>
        <w:numPr>
          <w:ilvl w:val="0"/>
          <w:numId w:val="3"/>
        </w:numPr>
        <w:tabs>
          <w:tab w:pos="1380" w:val="left" w:leader="none"/>
          <w:tab w:pos="1381" w:val="left" w:leader="none"/>
        </w:tabs>
        <w:spacing w:line="240" w:lineRule="auto" w:before="120" w:after="0"/>
        <w:ind w:left="1380" w:right="881" w:hanging="420"/>
        <w:jc w:val="left"/>
        <w:rPr>
          <w:sz w:val="24"/>
        </w:rPr>
      </w:pPr>
      <w:r>
        <w:rPr>
          <w:sz w:val="24"/>
        </w:rPr>
        <w:t>Explore the effect of fungal community diversity on decomposition rate, and predict the importance of biodiversity when the environment changes.</w:t>
      </w:r>
    </w:p>
    <w:p>
      <w:pPr>
        <w:pStyle w:val="Heading3"/>
        <w:numPr>
          <w:ilvl w:val="1"/>
          <w:numId w:val="2"/>
        </w:numPr>
        <w:tabs>
          <w:tab w:pos="1381" w:val="left" w:leader="none"/>
        </w:tabs>
        <w:spacing w:line="240" w:lineRule="auto" w:before="126" w:after="0"/>
        <w:ind w:left="1380" w:right="0" w:hanging="420"/>
        <w:jc w:val="left"/>
      </w:pPr>
      <w:bookmarkStart w:name="_bookmark2" w:id="5"/>
      <w:bookmarkEnd w:id="5"/>
      <w:r>
        <w:rPr>
          <w:b w:val="0"/>
        </w:rPr>
      </w:r>
      <w:bookmarkStart w:name="_bookmark2" w:id="6"/>
      <w:bookmarkEnd w:id="6"/>
      <w:r>
        <w:rPr/>
        <w:t>Lite</w:t>
      </w:r>
      <w:r>
        <w:rPr/>
        <w:t>rature</w:t>
      </w:r>
      <w:r>
        <w:rPr>
          <w:spacing w:val="-1"/>
        </w:rPr>
        <w:t> </w:t>
      </w:r>
      <w:r>
        <w:rPr/>
        <w:t>Review</w:t>
      </w:r>
    </w:p>
    <w:p>
      <w:pPr>
        <w:pStyle w:val="BodyText"/>
        <w:spacing w:line="235" w:lineRule="auto" w:before="99"/>
        <w:ind w:left="960" w:right="874" w:firstLine="480"/>
        <w:jc w:val="both"/>
      </w:pPr>
      <w:r>
        <w:rPr/>
        <w:t>A number of researchers have previously contributed to wood decomposition by fungi. Diogenis A. Kiziridis et al. used ordinary and partial differential equations to establish spatially explicit simulation models to incorporate factors that influence fungal interactions, thus predicting the dynamics of fungal communities</w:t>
      </w:r>
      <w:r>
        <w:rPr>
          <w:position w:val="9"/>
          <w:sz w:val="16"/>
        </w:rPr>
        <w:t>[1]</w:t>
      </w:r>
      <w:r>
        <w:rPr/>
        <w:t>. The study of Tiina Rajala et al. found that fungal communities in wood depend on C : N ratio which is different in different regions, thereby affecting the decomposition rate of woody fibers</w:t>
      </w:r>
      <w:r>
        <w:rPr>
          <w:position w:val="9"/>
          <w:sz w:val="16"/>
        </w:rPr>
        <w:t>[2]</w:t>
      </w:r>
      <w:r>
        <w:rPr/>
        <w:t>. Daniel S. Maynard et al. designed a trait-based approach to explore the dominance-tolerance trade-offs of fungi at broad spatial scales, strengthening the understanding of fungal biogeography</w:t>
      </w:r>
      <w:r>
        <w:rPr>
          <w:position w:val="9"/>
          <w:sz w:val="16"/>
        </w:rPr>
        <w:t>[3]</w:t>
      </w:r>
      <w:r>
        <w:rPr/>
        <w:t>. In recent studies, Nicky Lustenhouwer et al. found that the decomposition rates were consistent with dominance- tolerance life-history trade-off of fungi through detailed trait-based assays, which improved the ability to predict wood decay</w:t>
      </w:r>
      <w:r>
        <w:rPr>
          <w:position w:val="9"/>
          <w:sz w:val="16"/>
        </w:rPr>
        <w:t>[4]</w:t>
      </w:r>
      <w:r>
        <w:rPr/>
        <w:t>. The above studies provide a wide range of ideas for our model establishment.</w:t>
      </w:r>
    </w:p>
    <w:p>
      <w:pPr>
        <w:pStyle w:val="Heading3"/>
        <w:numPr>
          <w:ilvl w:val="1"/>
          <w:numId w:val="2"/>
        </w:numPr>
        <w:tabs>
          <w:tab w:pos="1381" w:val="left" w:leader="none"/>
        </w:tabs>
        <w:spacing w:line="240" w:lineRule="auto" w:before="127" w:after="0"/>
        <w:ind w:left="1380" w:right="0" w:hanging="420"/>
        <w:jc w:val="left"/>
      </w:pPr>
      <w:bookmarkStart w:name="_bookmark3" w:id="7"/>
      <w:bookmarkEnd w:id="7"/>
      <w:r>
        <w:rPr>
          <w:b w:val="0"/>
        </w:rPr>
      </w:r>
      <w:bookmarkStart w:name="_bookmark3" w:id="8"/>
      <w:bookmarkEnd w:id="8"/>
      <w:r>
        <w:rPr/>
        <w:t>Our</w:t>
      </w:r>
      <w:r>
        <w:rPr>
          <w:spacing w:val="-10"/>
        </w:rPr>
        <w:t> </w:t>
      </w:r>
      <w:r>
        <w:rPr>
          <w:spacing w:val="-5"/>
        </w:rPr>
        <w:t>Work</w:t>
      </w:r>
    </w:p>
    <w:p>
      <w:pPr>
        <w:pStyle w:val="BodyText"/>
        <w:spacing w:before="92"/>
        <w:ind w:left="960" w:right="873" w:firstLine="480"/>
        <w:jc w:val="both"/>
      </w:pPr>
      <w:r>
        <w:rPr/>
        <w:t>We mainly build two models to solve this problem. The influence of environment on the activity of fungi and the importance of biodiversity are studied by selecting the fungi combination with representative traits. After establishing and solving the model, we carry out a sensitivity analysis, providing the advantages and disadvantages of the model, and make</w:t>
      </w:r>
      <w:r>
        <w:rPr>
          <w:spacing w:val="36"/>
        </w:rPr>
        <w:t> </w:t>
      </w:r>
      <w:r>
        <w:rPr/>
        <w:t>a</w:t>
      </w:r>
    </w:p>
    <w:p>
      <w:pPr>
        <w:spacing w:after="0"/>
        <w:jc w:val="both"/>
        <w:sectPr>
          <w:headerReference w:type="default" r:id="rId5"/>
          <w:pgSz w:w="12240" w:h="15840"/>
          <w:pgMar w:header="801" w:footer="0" w:top="1080" w:bottom="280" w:left="480" w:right="560"/>
          <w:pgNumType w:start="1"/>
        </w:sectPr>
      </w:pPr>
    </w:p>
    <w:p>
      <w:pPr>
        <w:pStyle w:val="BodyText"/>
        <w:spacing w:before="11"/>
        <w:rPr>
          <w:sz w:val="21"/>
        </w:rPr>
      </w:pPr>
    </w:p>
    <w:p>
      <w:pPr>
        <w:pStyle w:val="BodyText"/>
        <w:spacing w:before="90"/>
        <w:ind w:left="960" w:right="942"/>
      </w:pPr>
      <w:r>
        <w:rPr/>
        <w:t>prospect for the future work. At the end, we write an article for a college biology textbook about our understanding of fungal activity in the ecological environment.</w:t>
      </w:r>
    </w:p>
    <w:p>
      <w:pPr>
        <w:pStyle w:val="BodyText"/>
        <w:spacing w:before="10"/>
        <w:rPr>
          <w:sz w:val="14"/>
        </w:rPr>
      </w:pPr>
      <w:r>
        <w:rPr/>
        <w:pict>
          <v:group style="position:absolute;margin-left:37.099998pt;margin-top:11.038369pt;width:526.4pt;height:341pt;mso-position-horizontal-relative:page;mso-position-vertical-relative:paragraph;z-index:-856;mso-wrap-distance-left:0;mso-wrap-distance-right:0" coordorigin="742,221" coordsize="10528,6820">
            <v:shape style="position:absolute;left:742;top:220;width:10528;height:6290" type="#_x0000_t75" stroked="false">
              <v:imagedata r:id="rId6" o:title=""/>
            </v:shape>
            <v:shape style="position:absolute;left:742;top:220;width:10528;height:6820" type="#_x0000_t202" filled="false" stroked="false">
              <v:textbox inset="0,0,0,0">
                <w:txbxContent>
                  <w:p>
                    <w:pPr>
                      <w:spacing w:line="240" w:lineRule="auto" w:before="0"/>
                      <w:rPr>
                        <w:sz w:val="110"/>
                      </w:rPr>
                    </w:pPr>
                  </w:p>
                  <w:p>
                    <w:pPr>
                      <w:spacing w:line="240" w:lineRule="auto" w:before="0"/>
                      <w:rPr>
                        <w:sz w:val="110"/>
                      </w:rPr>
                    </w:pPr>
                  </w:p>
                  <w:p>
                    <w:pPr>
                      <w:spacing w:line="240" w:lineRule="auto" w:before="0"/>
                      <w:rPr>
                        <w:sz w:val="110"/>
                      </w:rPr>
                    </w:pPr>
                  </w:p>
                  <w:p>
                    <w:pPr>
                      <w:spacing w:line="1088" w:lineRule="exact" w:before="845"/>
                      <w:ind w:left="3918" w:right="3690" w:firstLine="0"/>
                      <w:jc w:val="center"/>
                      <w:rPr>
                        <w:rFonts w:ascii="Microsoft YaHei UI" w:eastAsia="Microsoft YaHei UI" w:hint="eastAsia"/>
                        <w:b/>
                        <w:sz w:val="72"/>
                      </w:rPr>
                    </w:pPr>
                    <w:r>
                      <w:rPr>
                        <w:rFonts w:ascii="Microsoft YaHei UI" w:eastAsia="Microsoft YaHei UI" w:hint="eastAsia"/>
                        <w:b/>
                        <w:color w:val="FF0000"/>
                        <w:sz w:val="72"/>
                      </w:rPr>
                      <w:t>校苑数模</w:t>
                    </w:r>
                  </w:p>
                  <w:p>
                    <w:pPr>
                      <w:spacing w:line="1088" w:lineRule="exact" w:before="0"/>
                      <w:ind w:left="3918" w:right="3686" w:firstLine="0"/>
                      <w:jc w:val="center"/>
                      <w:rPr>
                        <w:sz w:val="21"/>
                      </w:rPr>
                    </w:pPr>
                    <w:r>
                      <w:rPr>
                        <w:w w:val="100"/>
                        <w:sz w:val="21"/>
                      </w:rPr>
                      <w:t>F</w:t>
                    </w:r>
                    <w:r>
                      <w:rPr>
                        <w:spacing w:val="-1"/>
                        <w:w w:val="100"/>
                        <w:sz w:val="21"/>
                      </w:rPr>
                      <w:t>i</w:t>
                    </w:r>
                    <w:r>
                      <w:rPr>
                        <w:w w:val="100"/>
                        <w:sz w:val="21"/>
                      </w:rPr>
                      <w:t>g</w:t>
                    </w:r>
                    <w:r>
                      <w:rPr>
                        <w:spacing w:val="-86"/>
                        <w:w w:val="100"/>
                        <w:sz w:val="21"/>
                      </w:rPr>
                      <w:t>u</w:t>
                    </w:r>
                    <w:bookmarkStart w:name="_bookmark4" w:id="9"/>
                    <w:bookmarkEnd w:id="9"/>
                    <w:r>
                      <w:rPr>
                        <w:spacing w:val="-86"/>
                        <w:w w:val="100"/>
                        <w:sz w:val="21"/>
                      </w:rPr>
                    </w:r>
                    <w:r>
                      <w:rPr>
                        <w:rFonts w:ascii="Microsoft YaHei UI" w:eastAsia="Microsoft YaHei UI" w:hint="eastAsia"/>
                        <w:b/>
                        <w:color w:val="FF0000"/>
                        <w:spacing w:val="-635"/>
                        <w:position w:val="5"/>
                        <w:sz w:val="72"/>
                      </w:rPr>
                      <w:t>公</w:t>
                    </w:r>
                    <w:r>
                      <w:rPr>
                        <w:spacing w:val="-1"/>
                        <w:w w:val="100"/>
                        <w:sz w:val="21"/>
                      </w:rPr>
                      <w:t>r</w:t>
                    </w:r>
                    <w:r>
                      <w:rPr>
                        <w:w w:val="100"/>
                        <w:sz w:val="21"/>
                      </w:rPr>
                      <w:t>e</w:t>
                    </w:r>
                    <w:r>
                      <w:rPr>
                        <w:sz w:val="21"/>
                      </w:rPr>
                      <w:t> </w:t>
                    </w:r>
                    <w:r>
                      <w:rPr>
                        <w:w w:val="100"/>
                        <w:sz w:val="21"/>
                      </w:rPr>
                      <w:t>1:</w:t>
                    </w:r>
                    <w:r>
                      <w:rPr>
                        <w:spacing w:val="-2"/>
                        <w:sz w:val="21"/>
                      </w:rPr>
                      <w:t> </w:t>
                    </w:r>
                    <w:r>
                      <w:rPr>
                        <w:w w:val="100"/>
                        <w:sz w:val="21"/>
                      </w:rPr>
                      <w:t>F</w:t>
                    </w:r>
                    <w:r>
                      <w:rPr>
                        <w:spacing w:val="-2"/>
                        <w:w w:val="100"/>
                        <w:sz w:val="21"/>
                      </w:rPr>
                      <w:t>l</w:t>
                    </w:r>
                    <w:r>
                      <w:rPr>
                        <w:spacing w:val="-78"/>
                        <w:w w:val="100"/>
                        <w:sz w:val="21"/>
                      </w:rPr>
                      <w:t>o</w:t>
                    </w:r>
                    <w:r>
                      <w:rPr>
                        <w:rFonts w:ascii="Microsoft YaHei UI" w:eastAsia="Microsoft YaHei UI" w:hint="eastAsia"/>
                        <w:b/>
                        <w:color w:val="FF0000"/>
                        <w:spacing w:val="-645"/>
                        <w:position w:val="5"/>
                        <w:sz w:val="72"/>
                      </w:rPr>
                      <w:t>众</w:t>
                    </w:r>
                    <w:r>
                      <w:rPr>
                        <w:w w:val="100"/>
                        <w:sz w:val="21"/>
                      </w:rPr>
                      <w:t>w</w:t>
                    </w:r>
                    <w:r>
                      <w:rPr>
                        <w:spacing w:val="1"/>
                        <w:sz w:val="21"/>
                      </w:rPr>
                      <w:t> </w:t>
                    </w:r>
                    <w:r>
                      <w:rPr>
                        <w:w w:val="100"/>
                        <w:sz w:val="21"/>
                      </w:rPr>
                      <w:t>cha</w:t>
                    </w:r>
                    <w:r>
                      <w:rPr>
                        <w:spacing w:val="-2"/>
                        <w:w w:val="100"/>
                        <w:sz w:val="21"/>
                      </w:rPr>
                      <w:t>r</w:t>
                    </w:r>
                    <w:r>
                      <w:rPr>
                        <w:spacing w:val="17"/>
                        <w:w w:val="100"/>
                        <w:sz w:val="21"/>
                      </w:rPr>
                      <w:t>t</w:t>
                    </w:r>
                    <w:r>
                      <w:rPr>
                        <w:rFonts w:ascii="Microsoft YaHei UI" w:eastAsia="Microsoft YaHei UI" w:hint="eastAsia"/>
                        <w:b/>
                        <w:color w:val="FF0000"/>
                        <w:spacing w:val="-686"/>
                        <w:position w:val="5"/>
                        <w:sz w:val="72"/>
                      </w:rPr>
                      <w:t>号</w:t>
                    </w:r>
                    <w:r>
                      <w:rPr>
                        <w:w w:val="100"/>
                        <w:sz w:val="21"/>
                      </w:rPr>
                      <w:t>of</w:t>
                    </w:r>
                    <w:r>
                      <w:rPr>
                        <w:spacing w:val="-3"/>
                        <w:sz w:val="21"/>
                      </w:rPr>
                      <w:t> </w:t>
                    </w:r>
                    <w:r>
                      <w:rPr>
                        <w:w w:val="100"/>
                        <w:sz w:val="21"/>
                      </w:rPr>
                      <w:t>our</w:t>
                    </w:r>
                    <w:r>
                      <w:rPr>
                        <w:spacing w:val="-3"/>
                        <w:sz w:val="21"/>
                      </w:rPr>
                      <w:t> </w:t>
                    </w:r>
                    <w:r>
                      <w:rPr>
                        <w:w w:val="100"/>
                        <w:sz w:val="21"/>
                      </w:rPr>
                      <w:t>w</w:t>
                    </w:r>
                    <w:r>
                      <w:rPr>
                        <w:w w:val="100"/>
                        <w:sz w:val="21"/>
                      </w:rPr>
                      <w:t>o</w:t>
                    </w:r>
                    <w:r>
                      <w:rPr>
                        <w:spacing w:val="-1"/>
                        <w:w w:val="100"/>
                        <w:sz w:val="21"/>
                      </w:rPr>
                      <w:t>r</w:t>
                    </w:r>
                    <w:r>
                      <w:rPr>
                        <w:w w:val="100"/>
                        <w:sz w:val="21"/>
                      </w:rPr>
                      <w:t>k</w:t>
                    </w:r>
                  </w:p>
                </w:txbxContent>
              </v:textbox>
              <w10:wrap type="none"/>
            </v:shape>
            <w10:wrap type="topAndBottom"/>
          </v:group>
        </w:pict>
      </w:r>
    </w:p>
    <w:p>
      <w:pPr>
        <w:pStyle w:val="Heading2"/>
        <w:numPr>
          <w:ilvl w:val="0"/>
          <w:numId w:val="2"/>
        </w:numPr>
        <w:tabs>
          <w:tab w:pos="1380" w:val="left" w:leader="none"/>
          <w:tab w:pos="1381" w:val="left" w:leader="none"/>
        </w:tabs>
        <w:spacing w:line="306" w:lineRule="exact" w:before="0" w:after="0"/>
        <w:ind w:left="1380" w:right="0" w:hanging="420"/>
        <w:jc w:val="left"/>
      </w:pPr>
      <w:r>
        <w:rPr/>
        <w:t>Assumptions and</w:t>
      </w:r>
      <w:r>
        <w:rPr>
          <w:spacing w:val="-1"/>
        </w:rPr>
        <w:t> </w:t>
      </w:r>
      <w:r>
        <w:rPr/>
        <w:t>Justifications</w:t>
      </w:r>
    </w:p>
    <w:p>
      <w:pPr>
        <w:pStyle w:val="BodyText"/>
        <w:spacing w:before="237"/>
        <w:ind w:left="1440"/>
      </w:pPr>
      <w:r>
        <w:rPr/>
        <w:t>In order to simplify the model, we make the following assumptions:</w:t>
      </w:r>
    </w:p>
    <w:p>
      <w:pPr>
        <w:pStyle w:val="ListParagraph"/>
        <w:numPr>
          <w:ilvl w:val="0"/>
          <w:numId w:val="3"/>
        </w:numPr>
        <w:tabs>
          <w:tab w:pos="1381" w:val="left" w:leader="none"/>
        </w:tabs>
        <w:spacing w:line="240" w:lineRule="auto" w:before="120" w:after="0"/>
        <w:ind w:left="1380" w:right="878" w:hanging="420"/>
        <w:jc w:val="both"/>
        <w:rPr>
          <w:sz w:val="24"/>
        </w:rPr>
      </w:pPr>
      <w:r>
        <w:rPr>
          <w:b/>
          <w:sz w:val="24"/>
        </w:rPr>
        <w:t>Fungi can only reproduce asexually. </w:t>
      </w:r>
      <w:r>
        <w:rPr>
          <w:sz w:val="24"/>
        </w:rPr>
        <w:t>Since the model focus on the vegetative stage of fungi, we assume that there is no gender difference in the fungi</w:t>
      </w:r>
      <w:r>
        <w:rPr>
          <w:spacing w:val="-5"/>
          <w:sz w:val="24"/>
        </w:rPr>
        <w:t> </w:t>
      </w:r>
      <w:r>
        <w:rPr>
          <w:sz w:val="24"/>
        </w:rPr>
        <w:t>studied.</w:t>
      </w:r>
    </w:p>
    <w:p>
      <w:pPr>
        <w:pStyle w:val="ListParagraph"/>
        <w:numPr>
          <w:ilvl w:val="0"/>
          <w:numId w:val="3"/>
        </w:numPr>
        <w:tabs>
          <w:tab w:pos="1381" w:val="left" w:leader="none"/>
        </w:tabs>
        <w:spacing w:line="240" w:lineRule="auto" w:before="120" w:after="0"/>
        <w:ind w:left="1380" w:right="876" w:hanging="420"/>
        <w:jc w:val="both"/>
        <w:rPr>
          <w:sz w:val="24"/>
        </w:rPr>
      </w:pPr>
      <w:r>
        <w:rPr>
          <w:b/>
          <w:sz w:val="24"/>
        </w:rPr>
        <w:t>The growth of mycelia spreads outward in a circular form and has a maximum growth radius. </w:t>
      </w:r>
      <w:r>
        <w:rPr>
          <w:sz w:val="24"/>
        </w:rPr>
        <w:t>The growth of mycelium usually starts from the position of spores and spreads radially around. In addition, due to the limitation of environmental resources, mycelium cannot grow indefinitely. Considering the hyphal extension rate is the focus of research, we make this assumption to simplify the</w:t>
      </w:r>
      <w:r>
        <w:rPr>
          <w:spacing w:val="-8"/>
          <w:sz w:val="24"/>
        </w:rPr>
        <w:t> </w:t>
      </w:r>
      <w:r>
        <w:rPr>
          <w:sz w:val="24"/>
        </w:rPr>
        <w:t>model.</w:t>
      </w:r>
    </w:p>
    <w:p>
      <w:pPr>
        <w:pStyle w:val="ListParagraph"/>
        <w:numPr>
          <w:ilvl w:val="0"/>
          <w:numId w:val="3"/>
        </w:numPr>
        <w:tabs>
          <w:tab w:pos="1381" w:val="left" w:leader="none"/>
        </w:tabs>
        <w:spacing w:line="240" w:lineRule="auto" w:before="121" w:after="0"/>
        <w:ind w:left="1380" w:right="874" w:hanging="420"/>
        <w:jc w:val="both"/>
        <w:rPr>
          <w:sz w:val="24"/>
        </w:rPr>
      </w:pPr>
      <w:r>
        <w:rPr>
          <w:b/>
          <w:sz w:val="24"/>
        </w:rPr>
        <w:t>The decomposition rate of fungi to ground litter and woody fibers is the mass loss rate of woody fibers over time. </w:t>
      </w:r>
      <w:r>
        <w:rPr>
          <w:sz w:val="24"/>
        </w:rPr>
        <w:t>The decomposition of plant material and woody fibers is a key component of the carbon cycle, so we just focus on the role of fungi in the global carbon cycle.</w:t>
      </w:r>
    </w:p>
    <w:p>
      <w:pPr>
        <w:pStyle w:val="Heading4"/>
        <w:numPr>
          <w:ilvl w:val="0"/>
          <w:numId w:val="3"/>
        </w:numPr>
        <w:tabs>
          <w:tab w:pos="1381" w:val="left" w:leader="none"/>
        </w:tabs>
        <w:spacing w:line="240" w:lineRule="auto" w:before="117" w:after="0"/>
        <w:ind w:left="1380" w:right="875" w:hanging="420"/>
        <w:jc w:val="both"/>
        <w:rPr>
          <w:b w:val="0"/>
        </w:rPr>
      </w:pPr>
      <w:r>
        <w:rPr/>
        <w:t>Only fungal activity causes the decomposition of ground litter and woody fibers, and wood decomposition is regarded as the only nutrient source of fungi.</w:t>
      </w:r>
      <w:r>
        <w:rPr>
          <w:spacing w:val="22"/>
        </w:rPr>
        <w:t> </w:t>
      </w:r>
      <w:r>
        <w:rPr>
          <w:b w:val="0"/>
        </w:rPr>
        <w:t>Fungi are almost</w:t>
      </w:r>
    </w:p>
    <w:p>
      <w:pPr>
        <w:spacing w:after="0" w:line="240" w:lineRule="auto"/>
        <w:jc w:val="both"/>
        <w:sectPr>
          <w:pgSz w:w="12240" w:h="15840"/>
          <w:pgMar w:header="801" w:footer="0" w:top="1080" w:bottom="280" w:left="480" w:right="560"/>
        </w:sectPr>
      </w:pPr>
    </w:p>
    <w:p>
      <w:pPr>
        <w:pStyle w:val="BodyText"/>
        <w:spacing w:before="11"/>
        <w:rPr>
          <w:sz w:val="21"/>
        </w:rPr>
      </w:pPr>
    </w:p>
    <w:p>
      <w:pPr>
        <w:pStyle w:val="BodyText"/>
        <w:spacing w:before="90"/>
        <w:ind w:left="1380" w:right="942"/>
      </w:pPr>
      <w:r>
        <w:rPr/>
        <w:t>the only creatures on earth that can decompose lignin, so in order to better analyze fungal activity, we only consider the effect of this point on wood decomposition.</w:t>
      </w:r>
    </w:p>
    <w:p>
      <w:pPr>
        <w:pStyle w:val="ListParagraph"/>
        <w:numPr>
          <w:ilvl w:val="0"/>
          <w:numId w:val="3"/>
        </w:numPr>
        <w:tabs>
          <w:tab w:pos="1381" w:val="left" w:leader="none"/>
        </w:tabs>
        <w:spacing w:line="240" w:lineRule="auto" w:before="120" w:after="0"/>
        <w:ind w:left="1380" w:right="876" w:hanging="420"/>
        <w:jc w:val="both"/>
        <w:rPr>
          <w:sz w:val="24"/>
        </w:rPr>
      </w:pPr>
      <w:r>
        <w:rPr>
          <w:b/>
          <w:sz w:val="24"/>
        </w:rPr>
        <w:t>The effect of fungi on all stages of wood decomposition is consistent with the middle stage of wood decay cycle. </w:t>
      </w:r>
      <w:r>
        <w:rPr>
          <w:sz w:val="24"/>
        </w:rPr>
        <w:t>According to the </w:t>
      </w:r>
      <w:r>
        <w:rPr>
          <w:i/>
          <w:sz w:val="24"/>
        </w:rPr>
        <w:t>Research Article Synopsis </w:t>
      </w:r>
      <w:r>
        <w:rPr>
          <w:sz w:val="24"/>
        </w:rPr>
        <w:t>provided by the problem, fungi are most associated with the decay of woody materials in the middle of their decay cycle. Therefore, for the purpose of modeling exercise, we make this</w:t>
      </w:r>
      <w:r>
        <w:rPr>
          <w:spacing w:val="-9"/>
          <w:sz w:val="24"/>
        </w:rPr>
        <w:t> </w:t>
      </w:r>
      <w:r>
        <w:rPr>
          <w:sz w:val="24"/>
        </w:rPr>
        <w:t>assumption.</w:t>
      </w:r>
    </w:p>
    <w:p>
      <w:pPr>
        <w:pStyle w:val="BodyText"/>
        <w:spacing w:before="3"/>
        <w:rPr>
          <w:sz w:val="21"/>
        </w:rPr>
      </w:pPr>
    </w:p>
    <w:p>
      <w:pPr>
        <w:pStyle w:val="Heading2"/>
        <w:numPr>
          <w:ilvl w:val="0"/>
          <w:numId w:val="2"/>
        </w:numPr>
        <w:tabs>
          <w:tab w:pos="1380" w:val="left" w:leader="none"/>
          <w:tab w:pos="1381" w:val="left" w:leader="none"/>
        </w:tabs>
        <w:spacing w:line="240" w:lineRule="auto" w:before="0" w:after="0"/>
        <w:ind w:left="1380" w:right="0" w:hanging="420"/>
        <w:jc w:val="left"/>
      </w:pPr>
      <w:bookmarkStart w:name="_bookmark5" w:id="10"/>
      <w:bookmarkEnd w:id="10"/>
      <w:r>
        <w:rPr>
          <w:b w:val="0"/>
        </w:rPr>
      </w:r>
      <w:bookmarkStart w:name="_bookmark5" w:id="11"/>
      <w:bookmarkEnd w:id="11"/>
      <w:r>
        <w:rPr/>
        <w:t>No</w:t>
      </w:r>
      <w:r>
        <w:rPr/>
        <w:t>tations</w:t>
      </w:r>
    </w:p>
    <w:p>
      <w:pPr>
        <w:pStyle w:val="BodyText"/>
        <w:spacing w:before="240"/>
        <w:ind w:left="1440"/>
      </w:pPr>
      <w:r>
        <w:rPr/>
        <w:t>The primary notations used in this paper are listed in </w:t>
      </w:r>
      <w:r>
        <w:rPr>
          <w:b/>
        </w:rPr>
        <w:t>Table 1</w:t>
      </w:r>
      <w:r>
        <w:rPr/>
        <w:t>.</w:t>
      </w:r>
    </w:p>
    <w:p>
      <w:pPr>
        <w:tabs>
          <w:tab w:pos="4858" w:val="left" w:leader="none"/>
          <w:tab w:pos="10036" w:val="left" w:leader="none"/>
        </w:tabs>
        <w:spacing w:before="116"/>
        <w:ind w:left="1246" w:right="0" w:firstLine="0"/>
        <w:jc w:val="left"/>
        <w:rPr>
          <w:sz w:val="21"/>
        </w:rPr>
      </w:pPr>
      <w:r>
        <w:rPr>
          <w:w w:val="100"/>
          <w:sz w:val="21"/>
          <w:u w:val="thick"/>
        </w:rPr>
        <w:t> </w:t>
      </w:r>
      <w:r>
        <w:rPr>
          <w:sz w:val="21"/>
          <w:u w:val="thick"/>
        </w:rPr>
        <w:tab/>
        <w:t>Table 1:</w:t>
      </w:r>
      <w:r>
        <w:rPr>
          <w:spacing w:val="-4"/>
          <w:sz w:val="21"/>
          <w:u w:val="thick"/>
        </w:rPr>
        <w:t> </w:t>
      </w:r>
      <w:r>
        <w:rPr>
          <w:sz w:val="21"/>
          <w:u w:val="thick"/>
        </w:rPr>
        <w:t>Notations</w:t>
        <w:tab/>
      </w:r>
    </w:p>
    <w:p>
      <w:pPr>
        <w:pStyle w:val="BodyText"/>
        <w:spacing w:before="8"/>
        <w:rPr>
          <w:sz w:val="11"/>
        </w:rPr>
      </w:pPr>
    </w:p>
    <w:tbl>
      <w:tblPr>
        <w:tblW w:w="0" w:type="auto"/>
        <w:jc w:val="left"/>
        <w:tblInd w:w="1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64"/>
        <w:gridCol w:w="7133"/>
      </w:tblGrid>
      <w:tr>
        <w:trPr>
          <w:trHeight w:val="355" w:hRule="atLeast"/>
        </w:trPr>
        <w:tc>
          <w:tcPr>
            <w:tcW w:w="1664" w:type="dxa"/>
            <w:tcBorders>
              <w:bottom w:val="single" w:sz="8" w:space="0" w:color="000000"/>
            </w:tcBorders>
          </w:tcPr>
          <w:p>
            <w:pPr>
              <w:pStyle w:val="TableParagraph"/>
              <w:spacing w:line="266" w:lineRule="exact"/>
              <w:ind w:right="345"/>
              <w:jc w:val="right"/>
              <w:rPr>
                <w:b/>
                <w:sz w:val="24"/>
              </w:rPr>
            </w:pPr>
            <w:r>
              <w:rPr>
                <w:b/>
                <w:sz w:val="24"/>
              </w:rPr>
              <w:t>Symbol</w:t>
            </w:r>
          </w:p>
        </w:tc>
        <w:tc>
          <w:tcPr>
            <w:tcW w:w="7133" w:type="dxa"/>
            <w:tcBorders>
              <w:bottom w:val="single" w:sz="8" w:space="0" w:color="000000"/>
            </w:tcBorders>
          </w:tcPr>
          <w:p>
            <w:pPr>
              <w:pStyle w:val="TableParagraph"/>
              <w:spacing w:line="266" w:lineRule="exact"/>
              <w:ind w:left="3123" w:right="2943"/>
              <w:jc w:val="center"/>
              <w:rPr>
                <w:b/>
                <w:sz w:val="24"/>
              </w:rPr>
            </w:pPr>
            <w:r>
              <w:rPr>
                <w:b/>
                <w:sz w:val="24"/>
              </w:rPr>
              <w:t>Definition</w:t>
            </w:r>
          </w:p>
        </w:tc>
      </w:tr>
      <w:tr>
        <w:trPr>
          <w:trHeight w:val="458" w:hRule="atLeast"/>
        </w:trPr>
        <w:tc>
          <w:tcPr>
            <w:tcW w:w="1664" w:type="dxa"/>
            <w:tcBorders>
              <w:top w:val="single" w:sz="8" w:space="0" w:color="000000"/>
            </w:tcBorders>
          </w:tcPr>
          <w:p>
            <w:pPr>
              <w:pStyle w:val="TableParagraph"/>
              <w:spacing w:before="108"/>
              <w:ind w:left="644" w:right="455"/>
              <w:jc w:val="center"/>
              <w:rPr>
                <w:sz w:val="14"/>
              </w:rPr>
            </w:pPr>
            <w:r>
              <w:rPr>
                <w:i/>
                <w:position w:val="-10"/>
                <w:sz w:val="24"/>
              </w:rPr>
              <w:t>r</w:t>
            </w:r>
            <w:r>
              <w:rPr>
                <w:sz w:val="14"/>
              </w:rPr>
              <w:t>(</w:t>
            </w:r>
            <w:r>
              <w:rPr>
                <w:i/>
                <w:sz w:val="14"/>
              </w:rPr>
              <w:t>k </w:t>
            </w:r>
            <w:r>
              <w:rPr>
                <w:sz w:val="14"/>
              </w:rPr>
              <w:t>)</w:t>
            </w:r>
          </w:p>
        </w:tc>
        <w:tc>
          <w:tcPr>
            <w:tcW w:w="7133" w:type="dxa"/>
            <w:tcBorders>
              <w:top w:val="single" w:sz="8" w:space="0" w:color="000000"/>
            </w:tcBorders>
          </w:tcPr>
          <w:p>
            <w:pPr>
              <w:pStyle w:val="TableParagraph"/>
              <w:spacing w:before="78"/>
              <w:ind w:left="294"/>
              <w:rPr>
                <w:sz w:val="24"/>
              </w:rPr>
            </w:pPr>
            <w:r>
              <w:rPr>
                <w:sz w:val="24"/>
              </w:rPr>
              <w:t>Growth radius of the </w:t>
            </w:r>
            <w:r>
              <w:rPr>
                <w:i/>
                <w:sz w:val="24"/>
              </w:rPr>
              <w:t>k-th </w:t>
            </w:r>
            <w:r>
              <w:rPr>
                <w:sz w:val="24"/>
              </w:rPr>
              <w:t>fungus</w:t>
            </w:r>
          </w:p>
        </w:tc>
      </w:tr>
      <w:tr>
        <w:trPr>
          <w:trHeight w:val="440" w:hRule="atLeast"/>
        </w:trPr>
        <w:tc>
          <w:tcPr>
            <w:tcW w:w="1664" w:type="dxa"/>
          </w:tcPr>
          <w:p>
            <w:pPr>
              <w:pStyle w:val="TableParagraph"/>
              <w:spacing w:line="139" w:lineRule="auto" w:before="101"/>
              <w:ind w:left="640" w:right="455"/>
              <w:jc w:val="center"/>
              <w:rPr>
                <w:sz w:val="14"/>
              </w:rPr>
            </w:pPr>
            <w:r>
              <w:rPr>
                <w:i/>
                <w:position w:val="-10"/>
                <w:sz w:val="24"/>
              </w:rPr>
              <w:t>v  </w:t>
            </w:r>
            <w:r>
              <w:rPr>
                <w:sz w:val="14"/>
              </w:rPr>
              <w:t>(</w:t>
            </w:r>
            <w:r>
              <w:rPr>
                <w:i/>
                <w:sz w:val="14"/>
              </w:rPr>
              <w:t>k </w:t>
            </w:r>
            <w:r>
              <w:rPr>
                <w:sz w:val="14"/>
              </w:rPr>
              <w:t>)</w:t>
            </w:r>
          </w:p>
          <w:p>
            <w:pPr>
              <w:pStyle w:val="TableParagraph"/>
              <w:spacing w:line="106" w:lineRule="exact"/>
              <w:ind w:left="544" w:right="455"/>
              <w:jc w:val="center"/>
              <w:rPr>
                <w:i/>
                <w:sz w:val="14"/>
              </w:rPr>
            </w:pPr>
            <w:r>
              <w:rPr>
                <w:i/>
                <w:sz w:val="14"/>
              </w:rPr>
              <w:t>ex</w:t>
            </w:r>
          </w:p>
        </w:tc>
        <w:tc>
          <w:tcPr>
            <w:tcW w:w="7133" w:type="dxa"/>
          </w:tcPr>
          <w:p>
            <w:pPr>
              <w:pStyle w:val="TableParagraph"/>
              <w:spacing w:before="63"/>
              <w:ind w:left="294"/>
              <w:rPr>
                <w:sz w:val="24"/>
              </w:rPr>
            </w:pPr>
            <w:r>
              <w:rPr>
                <w:sz w:val="24"/>
              </w:rPr>
              <w:t>Hyphal extension rate of the </w:t>
            </w:r>
            <w:r>
              <w:rPr>
                <w:i/>
                <w:sz w:val="24"/>
              </w:rPr>
              <w:t>k-th </w:t>
            </w:r>
            <w:r>
              <w:rPr>
                <w:sz w:val="24"/>
              </w:rPr>
              <w:t>fungus</w:t>
            </w:r>
          </w:p>
        </w:tc>
      </w:tr>
      <w:tr>
        <w:trPr>
          <w:trHeight w:val="431" w:hRule="atLeast"/>
        </w:trPr>
        <w:tc>
          <w:tcPr>
            <w:tcW w:w="1664" w:type="dxa"/>
          </w:tcPr>
          <w:p>
            <w:pPr>
              <w:pStyle w:val="TableParagraph"/>
              <w:spacing w:before="46"/>
              <w:ind w:left="657" w:right="452"/>
              <w:jc w:val="center"/>
              <w:rPr>
                <w:i/>
                <w:sz w:val="14"/>
              </w:rPr>
            </w:pPr>
            <w:r>
              <w:rPr>
                <w:i/>
                <w:sz w:val="25"/>
              </w:rPr>
              <w:t>R</w:t>
            </w:r>
            <w:r>
              <w:rPr>
                <w:i/>
                <w:position w:val="-5"/>
                <w:sz w:val="14"/>
              </w:rPr>
              <w:t>m</w:t>
            </w:r>
          </w:p>
        </w:tc>
        <w:tc>
          <w:tcPr>
            <w:tcW w:w="7133" w:type="dxa"/>
          </w:tcPr>
          <w:p>
            <w:pPr>
              <w:pStyle w:val="TableParagraph"/>
              <w:spacing w:before="77"/>
              <w:ind w:left="294"/>
              <w:rPr>
                <w:sz w:val="24"/>
              </w:rPr>
            </w:pPr>
            <w:r>
              <w:rPr>
                <w:sz w:val="24"/>
              </w:rPr>
              <w:t>Maximum value of the growth radius of a fungus</w:t>
            </w:r>
          </w:p>
        </w:tc>
      </w:tr>
      <w:tr>
        <w:trPr>
          <w:trHeight w:val="639" w:hRule="atLeast"/>
        </w:trPr>
        <w:tc>
          <w:tcPr>
            <w:tcW w:w="1664" w:type="dxa"/>
          </w:tcPr>
          <w:p>
            <w:pPr>
              <w:pStyle w:val="TableParagraph"/>
              <w:spacing w:before="11"/>
              <w:rPr>
                <w:sz w:val="12"/>
              </w:rPr>
            </w:pPr>
          </w:p>
          <w:p>
            <w:pPr>
              <w:pStyle w:val="TableParagraph"/>
              <w:spacing w:line="124" w:lineRule="exact"/>
              <w:ind w:right="311"/>
              <w:jc w:val="right"/>
              <w:rPr>
                <w:sz w:val="14"/>
              </w:rPr>
            </w:pPr>
            <w:r>
              <w:rPr>
                <w:sz w:val="14"/>
              </w:rPr>
              <w:t>(</w:t>
            </w:r>
            <w:r>
              <w:rPr>
                <w:i/>
                <w:sz w:val="14"/>
              </w:rPr>
              <w:t>k </w:t>
            </w:r>
            <w:r>
              <w:rPr>
                <w:sz w:val="14"/>
              </w:rPr>
              <w:t>)</w:t>
            </w:r>
          </w:p>
          <w:p>
            <w:pPr>
              <w:pStyle w:val="TableParagraph"/>
              <w:spacing w:line="239" w:lineRule="exact"/>
              <w:ind w:left="524"/>
              <w:rPr>
                <w:i/>
                <w:sz w:val="14"/>
              </w:rPr>
            </w:pPr>
            <w:r>
              <w:rPr>
                <w:i/>
                <w:position w:val="1"/>
                <w:sz w:val="24"/>
              </w:rPr>
              <w:t>Rank </w:t>
            </w:r>
            <w:r>
              <w:rPr>
                <w:i/>
                <w:sz w:val="14"/>
              </w:rPr>
              <w:t>D</w:t>
            </w:r>
          </w:p>
        </w:tc>
        <w:tc>
          <w:tcPr>
            <w:tcW w:w="7133" w:type="dxa"/>
          </w:tcPr>
          <w:p>
            <w:pPr>
              <w:pStyle w:val="TableParagraph"/>
              <w:spacing w:before="46"/>
              <w:ind w:left="294" w:right="121"/>
              <w:rPr>
                <w:sz w:val="24"/>
              </w:rPr>
            </w:pPr>
            <w:r>
              <w:rPr>
                <w:sz w:val="24"/>
              </w:rPr>
              <w:t>Standard value of the competitive ranking of the </w:t>
            </w:r>
            <w:r>
              <w:rPr>
                <w:i/>
                <w:sz w:val="24"/>
              </w:rPr>
              <w:t>k-th </w:t>
            </w:r>
            <w:r>
              <w:rPr>
                <w:sz w:val="24"/>
              </w:rPr>
              <w:t>fungus (scaled to the range of</w:t>
            </w:r>
            <w:r>
              <w:rPr>
                <w:spacing w:val="-2"/>
                <w:sz w:val="24"/>
              </w:rPr>
              <w:t> </w:t>
            </w:r>
            <w:r>
              <w:rPr>
                <w:sz w:val="24"/>
              </w:rPr>
              <w:t>[0,1])</w:t>
            </w:r>
          </w:p>
        </w:tc>
      </w:tr>
      <w:tr>
        <w:trPr>
          <w:trHeight w:val="693" w:hRule="atLeast"/>
        </w:trPr>
        <w:tc>
          <w:tcPr>
            <w:tcW w:w="1664" w:type="dxa"/>
          </w:tcPr>
          <w:p>
            <w:pPr>
              <w:pStyle w:val="TableParagraph"/>
              <w:spacing w:line="124" w:lineRule="exact" w:before="133"/>
              <w:ind w:right="292"/>
              <w:jc w:val="right"/>
              <w:rPr>
                <w:sz w:val="14"/>
              </w:rPr>
            </w:pPr>
            <w:r>
              <w:rPr>
                <w:sz w:val="14"/>
              </w:rPr>
              <w:t>(</w:t>
            </w:r>
            <w:r>
              <w:rPr>
                <w:i/>
                <w:sz w:val="14"/>
              </w:rPr>
              <w:t>k </w:t>
            </w:r>
            <w:r>
              <w:rPr>
                <w:sz w:val="14"/>
              </w:rPr>
              <w:t>)</w:t>
            </w:r>
          </w:p>
          <w:p>
            <w:pPr>
              <w:pStyle w:val="TableParagraph"/>
              <w:spacing w:line="239" w:lineRule="exact"/>
              <w:ind w:left="454"/>
              <w:rPr>
                <w:i/>
                <w:sz w:val="14"/>
              </w:rPr>
            </w:pPr>
            <w:r>
              <w:rPr>
                <w:i/>
                <w:w w:val="105"/>
                <w:position w:val="1"/>
                <w:sz w:val="24"/>
              </w:rPr>
              <w:t>Width</w:t>
            </w:r>
            <w:r>
              <w:rPr>
                <w:i/>
                <w:w w:val="105"/>
                <w:sz w:val="14"/>
              </w:rPr>
              <w:t>M</w:t>
            </w:r>
          </w:p>
        </w:tc>
        <w:tc>
          <w:tcPr>
            <w:tcW w:w="7133" w:type="dxa"/>
          </w:tcPr>
          <w:p>
            <w:pPr>
              <w:pStyle w:val="TableParagraph"/>
              <w:spacing w:line="72" w:lineRule="auto" w:before="79"/>
              <w:ind w:left="294" w:right="121"/>
              <w:rPr>
                <w:sz w:val="24"/>
              </w:rPr>
            </w:pPr>
            <w:r>
              <w:rPr>
                <w:sz w:val="24"/>
              </w:rPr>
              <w:t>Standard </w:t>
            </w:r>
            <w:r>
              <w:rPr>
                <w:spacing w:val="-39"/>
                <w:sz w:val="24"/>
              </w:rPr>
              <w:t>v</w:t>
            </w:r>
            <w:r>
              <w:rPr>
                <w:rFonts w:ascii="Microsoft YaHei UI" w:eastAsia="Microsoft YaHei UI" w:hint="eastAsia"/>
                <w:b/>
                <w:color w:val="FF0000"/>
                <w:spacing w:val="-682"/>
                <w:position w:val="-32"/>
                <w:sz w:val="72"/>
              </w:rPr>
              <w:t>校</w:t>
            </w:r>
            <w:r>
              <w:rPr>
                <w:sz w:val="24"/>
              </w:rPr>
              <w:t>alue </w:t>
            </w:r>
            <w:r>
              <w:rPr>
                <w:spacing w:val="6"/>
                <w:sz w:val="24"/>
              </w:rPr>
              <w:t>of</w:t>
            </w:r>
            <w:r>
              <w:rPr>
                <w:rFonts w:ascii="Microsoft YaHei UI" w:eastAsia="Microsoft YaHei UI" w:hint="eastAsia"/>
                <w:b/>
                <w:color w:val="FF0000"/>
                <w:spacing w:val="-666"/>
                <w:position w:val="-32"/>
                <w:sz w:val="72"/>
              </w:rPr>
              <w:t>苑</w:t>
            </w:r>
            <w:r>
              <w:rPr>
                <w:sz w:val="24"/>
              </w:rPr>
              <w:t>the mo</w:t>
            </w:r>
            <w:r>
              <w:rPr>
                <w:rFonts w:ascii="Microsoft YaHei UI" w:eastAsia="Microsoft YaHei UI" w:hint="eastAsia"/>
                <w:b/>
                <w:color w:val="FF0000"/>
                <w:spacing w:val="-717"/>
                <w:position w:val="-32"/>
                <w:sz w:val="72"/>
              </w:rPr>
              <w:t>数</w:t>
            </w:r>
            <w:r>
              <w:rPr>
                <w:sz w:val="24"/>
              </w:rPr>
              <w:t>isture </w:t>
            </w:r>
            <w:r>
              <w:rPr>
                <w:spacing w:val="-7"/>
                <w:sz w:val="24"/>
              </w:rPr>
              <w:t>n</w:t>
            </w:r>
            <w:r>
              <w:rPr>
                <w:rFonts w:ascii="Microsoft YaHei UI" w:eastAsia="Microsoft YaHei UI" w:hint="eastAsia"/>
                <w:b/>
                <w:color w:val="FF0000"/>
                <w:spacing w:val="-714"/>
                <w:position w:val="-32"/>
                <w:sz w:val="72"/>
              </w:rPr>
              <w:t>模</w:t>
            </w:r>
            <w:r>
              <w:rPr>
                <w:sz w:val="24"/>
              </w:rPr>
              <w:t>iche width of the </w:t>
            </w:r>
            <w:r>
              <w:rPr>
                <w:i/>
                <w:sz w:val="24"/>
              </w:rPr>
              <w:t>k-th </w:t>
            </w:r>
            <w:r>
              <w:rPr>
                <w:sz w:val="24"/>
              </w:rPr>
              <w:t>fungus (scaled to the range of [0,1])</w:t>
            </w:r>
          </w:p>
        </w:tc>
      </w:tr>
      <w:tr>
        <w:trPr>
          <w:trHeight w:val="570" w:hRule="atLeast"/>
        </w:trPr>
        <w:tc>
          <w:tcPr>
            <w:tcW w:w="1664" w:type="dxa"/>
          </w:tcPr>
          <w:p>
            <w:pPr>
              <w:pStyle w:val="TableParagraph"/>
              <w:spacing w:before="143"/>
              <w:ind w:right="372"/>
              <w:jc w:val="right"/>
              <w:rPr>
                <w:sz w:val="14"/>
              </w:rPr>
            </w:pPr>
            <w:r>
              <w:rPr>
                <w:i/>
                <w:w w:val="105"/>
                <w:position w:val="-10"/>
                <w:sz w:val="25"/>
              </w:rPr>
              <w:t>MT </w:t>
            </w:r>
            <w:r>
              <w:rPr>
                <w:w w:val="105"/>
                <w:sz w:val="14"/>
              </w:rPr>
              <w:t>(</w:t>
            </w:r>
            <w:r>
              <w:rPr>
                <w:i/>
                <w:w w:val="105"/>
                <w:sz w:val="14"/>
              </w:rPr>
              <w:t>k </w:t>
            </w:r>
            <w:r>
              <w:rPr>
                <w:w w:val="105"/>
                <w:sz w:val="14"/>
              </w:rPr>
              <w:t>)</w:t>
            </w:r>
            <w:r>
              <w:rPr>
                <w:sz w:val="14"/>
              </w:rPr>
              <w:t>   </w:t>
            </w:r>
          </w:p>
        </w:tc>
        <w:tc>
          <w:tcPr>
            <w:tcW w:w="7133" w:type="dxa"/>
          </w:tcPr>
          <w:p>
            <w:pPr>
              <w:pStyle w:val="TableParagraph"/>
              <w:spacing w:line="550" w:lineRule="exact"/>
              <w:ind w:left="294"/>
              <w:rPr>
                <w:sz w:val="24"/>
              </w:rPr>
            </w:pPr>
            <w:r>
              <w:rPr>
                <w:sz w:val="24"/>
              </w:rPr>
              <w:t>Relative </w:t>
            </w:r>
            <w:r>
              <w:rPr>
                <w:spacing w:val="-7"/>
                <w:sz w:val="24"/>
              </w:rPr>
              <w:t>moist</w:t>
            </w:r>
            <w:r>
              <w:rPr>
                <w:rFonts w:ascii="Microsoft YaHei UI" w:eastAsia="Microsoft YaHei UI" w:hint="eastAsia"/>
                <w:b/>
                <w:color w:val="FF0000"/>
                <w:spacing w:val="-690"/>
                <w:position w:val="-46"/>
                <w:sz w:val="72"/>
              </w:rPr>
              <w:t>公</w:t>
            </w:r>
            <w:r>
              <w:rPr>
                <w:sz w:val="24"/>
              </w:rPr>
              <w:t>ure </w:t>
            </w:r>
            <w:r>
              <w:rPr>
                <w:spacing w:val="-10"/>
                <w:sz w:val="24"/>
              </w:rPr>
              <w:t>tole</w:t>
            </w:r>
            <w:r>
              <w:rPr>
                <w:rFonts w:ascii="Microsoft YaHei UI" w:eastAsia="Microsoft YaHei UI" w:hint="eastAsia"/>
                <w:b/>
                <w:color w:val="FF0000"/>
                <w:spacing w:val="-685"/>
                <w:position w:val="-46"/>
                <w:sz w:val="72"/>
              </w:rPr>
              <w:t>众</w:t>
            </w:r>
            <w:r>
              <w:rPr>
                <w:sz w:val="24"/>
              </w:rPr>
              <w:t>rance </w:t>
            </w:r>
            <w:r>
              <w:rPr>
                <w:spacing w:val="-14"/>
                <w:sz w:val="24"/>
              </w:rPr>
              <w:t>o</w:t>
            </w:r>
            <w:r>
              <w:rPr>
                <w:rFonts w:ascii="Microsoft YaHei UI" w:eastAsia="Microsoft YaHei UI" w:hint="eastAsia"/>
                <w:b/>
                <w:color w:val="FF0000"/>
                <w:spacing w:val="-707"/>
                <w:position w:val="-46"/>
                <w:sz w:val="72"/>
              </w:rPr>
              <w:t>号</w:t>
            </w:r>
            <w:r>
              <w:rPr>
                <w:sz w:val="24"/>
              </w:rPr>
              <w:t>f the </w:t>
            </w:r>
            <w:r>
              <w:rPr>
                <w:i/>
                <w:sz w:val="24"/>
              </w:rPr>
              <w:t>k-th </w:t>
            </w:r>
            <w:r>
              <w:rPr>
                <w:sz w:val="24"/>
              </w:rPr>
              <w:t>fungus</w:t>
            </w:r>
          </w:p>
        </w:tc>
      </w:tr>
      <w:tr>
        <w:trPr>
          <w:trHeight w:val="552" w:hRule="atLeast"/>
        </w:trPr>
        <w:tc>
          <w:tcPr>
            <w:tcW w:w="1664" w:type="dxa"/>
          </w:tcPr>
          <w:p>
            <w:pPr>
              <w:pStyle w:val="TableParagraph"/>
              <w:spacing w:line="88" w:lineRule="exact" w:before="125"/>
              <w:ind w:left="940"/>
              <w:rPr>
                <w:sz w:val="14"/>
              </w:rPr>
            </w:pPr>
            <w:r>
              <w:rPr>
                <w:sz w:val="14"/>
              </w:rPr>
              <w:t>(</w:t>
            </w:r>
            <w:r>
              <w:rPr>
                <w:i/>
                <w:sz w:val="14"/>
              </w:rPr>
              <w:t>k </w:t>
            </w:r>
            <w:r>
              <w:rPr>
                <w:sz w:val="14"/>
              </w:rPr>
              <w:t>)</w:t>
            </w:r>
          </w:p>
          <w:p>
            <w:pPr>
              <w:pStyle w:val="TableParagraph"/>
              <w:spacing w:line="160" w:lineRule="auto"/>
              <w:ind w:left="432" w:right="455"/>
              <w:jc w:val="center"/>
              <w:rPr>
                <w:i/>
                <w:sz w:val="14"/>
              </w:rPr>
            </w:pPr>
            <w:r>
              <w:rPr>
                <w:i/>
                <w:sz w:val="24"/>
              </w:rPr>
              <w:t>v</w:t>
            </w:r>
            <w:r>
              <w:rPr>
                <w:i/>
                <w:position w:val="-5"/>
                <w:sz w:val="14"/>
              </w:rPr>
              <w:t>F</w:t>
            </w:r>
          </w:p>
        </w:tc>
        <w:tc>
          <w:tcPr>
            <w:tcW w:w="7133" w:type="dxa"/>
          </w:tcPr>
          <w:p>
            <w:pPr>
              <w:pStyle w:val="TableParagraph"/>
              <w:spacing w:before="154"/>
              <w:ind w:left="294"/>
              <w:rPr>
                <w:sz w:val="24"/>
              </w:rPr>
            </w:pPr>
            <w:r>
              <w:rPr>
                <w:sz w:val="24"/>
              </w:rPr>
              <w:t>the rate of growth of the </w:t>
            </w:r>
            <w:r>
              <w:rPr>
                <w:i/>
                <w:sz w:val="24"/>
              </w:rPr>
              <w:t>k-th </w:t>
            </w:r>
            <w:r>
              <w:rPr>
                <w:sz w:val="24"/>
              </w:rPr>
              <w:t>fungus</w:t>
            </w:r>
          </w:p>
        </w:tc>
      </w:tr>
      <w:tr>
        <w:trPr>
          <w:trHeight w:val="679" w:hRule="atLeast"/>
        </w:trPr>
        <w:tc>
          <w:tcPr>
            <w:tcW w:w="1664" w:type="dxa"/>
          </w:tcPr>
          <w:p>
            <w:pPr>
              <w:pStyle w:val="TableParagraph"/>
              <w:spacing w:line="244" w:lineRule="exact" w:before="185"/>
              <w:ind w:left="625" w:right="455"/>
              <w:jc w:val="center"/>
              <w:rPr>
                <w:sz w:val="14"/>
              </w:rPr>
            </w:pPr>
            <w:r>
              <w:rPr>
                <w:rFonts w:ascii="Symbol" w:hAnsi="Symbol"/>
                <w:i/>
                <w:w w:val="105"/>
                <w:position w:val="-10"/>
                <w:sz w:val="25"/>
              </w:rPr>
              <w:t></w:t>
            </w:r>
            <w:r>
              <w:rPr>
                <w:i/>
                <w:w w:val="105"/>
                <w:position w:val="-10"/>
                <w:sz w:val="25"/>
              </w:rPr>
              <w:t> </w:t>
            </w:r>
            <w:r>
              <w:rPr>
                <w:w w:val="105"/>
                <w:sz w:val="14"/>
              </w:rPr>
              <w:t>(</w:t>
            </w:r>
            <w:r>
              <w:rPr>
                <w:i/>
                <w:w w:val="105"/>
                <w:sz w:val="14"/>
              </w:rPr>
              <w:t>k </w:t>
            </w:r>
            <w:r>
              <w:rPr>
                <w:w w:val="105"/>
                <w:sz w:val="14"/>
              </w:rPr>
              <w:t>)</w:t>
            </w:r>
          </w:p>
          <w:p>
            <w:pPr>
              <w:pStyle w:val="TableParagraph"/>
              <w:spacing w:line="98" w:lineRule="exact"/>
              <w:ind w:left="138"/>
              <w:jc w:val="center"/>
              <w:rPr>
                <w:i/>
                <w:sz w:val="14"/>
              </w:rPr>
            </w:pPr>
            <w:r>
              <w:rPr>
                <w:i/>
                <w:w w:val="103"/>
                <w:sz w:val="14"/>
              </w:rPr>
              <w:t>i</w:t>
            </w:r>
          </w:p>
        </w:tc>
        <w:tc>
          <w:tcPr>
            <w:tcW w:w="7133" w:type="dxa"/>
          </w:tcPr>
          <w:p>
            <w:pPr>
              <w:pStyle w:val="TableParagraph"/>
              <w:spacing w:before="86"/>
              <w:ind w:left="294"/>
              <w:rPr>
                <w:sz w:val="24"/>
              </w:rPr>
            </w:pPr>
            <w:r>
              <w:rPr>
                <w:sz w:val="24"/>
              </w:rPr>
              <w:t>Relative value of the competitive ranking of the </w:t>
            </w:r>
            <w:r>
              <w:rPr>
                <w:i/>
                <w:sz w:val="24"/>
              </w:rPr>
              <w:t>i-th </w:t>
            </w:r>
            <w:r>
              <w:rPr>
                <w:sz w:val="24"/>
              </w:rPr>
              <w:t>fungus compared with that of the </w:t>
            </w:r>
            <w:r>
              <w:rPr>
                <w:i/>
                <w:sz w:val="24"/>
              </w:rPr>
              <w:t>k-th </w:t>
            </w:r>
            <w:r>
              <w:rPr>
                <w:sz w:val="24"/>
              </w:rPr>
              <w:t>fungus</w:t>
            </w:r>
          </w:p>
        </w:tc>
      </w:tr>
      <w:tr>
        <w:trPr>
          <w:trHeight w:val="663" w:hRule="atLeast"/>
        </w:trPr>
        <w:tc>
          <w:tcPr>
            <w:tcW w:w="1664" w:type="dxa"/>
          </w:tcPr>
          <w:p>
            <w:pPr>
              <w:pStyle w:val="TableParagraph"/>
              <w:spacing w:line="139" w:lineRule="auto" w:before="188"/>
              <w:ind w:left="657" w:right="455"/>
              <w:jc w:val="center"/>
              <w:rPr>
                <w:sz w:val="14"/>
              </w:rPr>
            </w:pPr>
            <w:r>
              <w:rPr>
                <w:i/>
                <w:position w:val="-10"/>
                <w:sz w:val="24"/>
              </w:rPr>
              <w:t>M  </w:t>
            </w:r>
            <w:r>
              <w:rPr>
                <w:sz w:val="14"/>
              </w:rPr>
              <w:t>(</w:t>
            </w:r>
            <w:r>
              <w:rPr>
                <w:i/>
                <w:sz w:val="14"/>
              </w:rPr>
              <w:t>k </w:t>
            </w:r>
            <w:r>
              <w:rPr>
                <w:sz w:val="14"/>
              </w:rPr>
              <w:t>)</w:t>
            </w:r>
          </w:p>
          <w:p>
            <w:pPr>
              <w:pStyle w:val="TableParagraph"/>
              <w:spacing w:line="107" w:lineRule="exact"/>
              <w:ind w:left="235"/>
              <w:jc w:val="center"/>
              <w:rPr>
                <w:i/>
                <w:sz w:val="14"/>
              </w:rPr>
            </w:pPr>
            <w:r>
              <w:rPr>
                <w:i/>
                <w:w w:val="100"/>
                <w:sz w:val="14"/>
              </w:rPr>
              <w:t>L</w:t>
            </w:r>
          </w:p>
        </w:tc>
        <w:tc>
          <w:tcPr>
            <w:tcW w:w="7133" w:type="dxa"/>
          </w:tcPr>
          <w:p>
            <w:pPr>
              <w:pStyle w:val="TableParagraph"/>
              <w:spacing w:before="31"/>
              <w:ind w:left="294"/>
              <w:rPr>
                <w:i/>
                <w:sz w:val="24"/>
              </w:rPr>
            </w:pPr>
            <w:r>
              <w:rPr>
                <w:sz w:val="24"/>
              </w:rPr>
              <w:t>Mass loss of woody fibers caused by the decomposition of the </w:t>
            </w:r>
            <w:r>
              <w:rPr>
                <w:i/>
                <w:sz w:val="24"/>
              </w:rPr>
              <w:t>k-th</w:t>
            </w:r>
          </w:p>
          <w:p>
            <w:pPr>
              <w:pStyle w:val="TableParagraph"/>
              <w:ind w:left="294"/>
              <w:rPr>
                <w:sz w:val="24"/>
              </w:rPr>
            </w:pPr>
            <w:r>
              <w:rPr>
                <w:sz w:val="24"/>
              </w:rPr>
              <w:t>fungus</w:t>
            </w:r>
          </w:p>
        </w:tc>
      </w:tr>
      <w:tr>
        <w:trPr>
          <w:trHeight w:val="582" w:hRule="atLeast"/>
        </w:trPr>
        <w:tc>
          <w:tcPr>
            <w:tcW w:w="1664" w:type="dxa"/>
            <w:tcBorders>
              <w:bottom w:val="single" w:sz="12" w:space="0" w:color="000000"/>
            </w:tcBorders>
          </w:tcPr>
          <w:p>
            <w:pPr>
              <w:pStyle w:val="TableParagraph"/>
              <w:spacing w:before="84"/>
              <w:ind w:right="386"/>
              <w:jc w:val="right"/>
              <w:rPr>
                <w:sz w:val="14"/>
              </w:rPr>
            </w:pPr>
            <w:r>
              <w:rPr>
                <w:rFonts w:ascii="Symbol" w:hAnsi="Symbol"/>
                <w:position w:val="6"/>
                <w:sz w:val="25"/>
              </w:rPr>
              <w:t></w:t>
            </w:r>
            <w:r>
              <w:rPr>
                <w:i/>
                <w:position w:val="6"/>
                <w:sz w:val="25"/>
              </w:rPr>
              <w:t>M</w:t>
            </w:r>
            <w:r>
              <w:rPr>
                <w:i/>
                <w:sz w:val="14"/>
              </w:rPr>
              <w:t>L </w:t>
            </w:r>
            <w:r>
              <w:rPr>
                <w:sz w:val="14"/>
              </w:rPr>
              <w:t>max</w:t>
            </w:r>
          </w:p>
        </w:tc>
        <w:tc>
          <w:tcPr>
            <w:tcW w:w="7133" w:type="dxa"/>
            <w:tcBorders>
              <w:bottom w:val="single" w:sz="12" w:space="0" w:color="000000"/>
            </w:tcBorders>
          </w:tcPr>
          <w:p>
            <w:pPr>
              <w:pStyle w:val="TableParagraph"/>
              <w:spacing w:before="130"/>
              <w:ind w:left="294"/>
              <w:rPr>
                <w:sz w:val="24"/>
              </w:rPr>
            </w:pPr>
            <w:r>
              <w:rPr>
                <w:sz w:val="24"/>
              </w:rPr>
              <w:t>Maximum value of the mass loss of woody fibers</w:t>
            </w:r>
          </w:p>
        </w:tc>
      </w:tr>
    </w:tbl>
    <w:p>
      <w:pPr>
        <w:pStyle w:val="BodyText"/>
        <w:rPr>
          <w:sz w:val="22"/>
        </w:rPr>
      </w:pPr>
    </w:p>
    <w:p>
      <w:pPr>
        <w:pStyle w:val="BodyText"/>
        <w:spacing w:before="2"/>
        <w:rPr>
          <w:sz w:val="23"/>
        </w:rPr>
      </w:pPr>
    </w:p>
    <w:p>
      <w:pPr>
        <w:pStyle w:val="Heading2"/>
        <w:numPr>
          <w:ilvl w:val="0"/>
          <w:numId w:val="2"/>
        </w:numPr>
        <w:tabs>
          <w:tab w:pos="1380" w:val="left" w:leader="none"/>
          <w:tab w:pos="1381" w:val="left" w:leader="none"/>
        </w:tabs>
        <w:spacing w:line="240" w:lineRule="auto" w:before="0" w:after="0"/>
        <w:ind w:left="1380" w:right="0" w:hanging="420"/>
        <w:jc w:val="left"/>
      </w:pPr>
      <w:bookmarkStart w:name="_bookmark6" w:id="12"/>
      <w:bookmarkEnd w:id="12"/>
      <w:r>
        <w:rPr>
          <w:b w:val="0"/>
        </w:rPr>
      </w:r>
      <w:bookmarkStart w:name="_bookmark6" w:id="13"/>
      <w:bookmarkEnd w:id="13"/>
      <w:r>
        <w:rPr/>
        <w:t>Woo</w:t>
      </w:r>
      <w:r>
        <w:rPr/>
        <w:t>d Decomposition Model of Multiple Fungi in a Patch of</w:t>
      </w:r>
      <w:r>
        <w:rPr>
          <w:spacing w:val="-11"/>
        </w:rPr>
        <w:t> </w:t>
      </w:r>
      <w:r>
        <w:rPr/>
        <w:t>land</w:t>
      </w:r>
    </w:p>
    <w:p>
      <w:pPr>
        <w:pStyle w:val="Heading3"/>
        <w:numPr>
          <w:ilvl w:val="1"/>
          <w:numId w:val="2"/>
        </w:numPr>
        <w:tabs>
          <w:tab w:pos="1381" w:val="left" w:leader="none"/>
        </w:tabs>
        <w:spacing w:line="240" w:lineRule="auto" w:before="241" w:after="0"/>
        <w:ind w:left="1380" w:right="0" w:hanging="420"/>
        <w:jc w:val="left"/>
      </w:pPr>
      <w:bookmarkStart w:name="_bookmark7" w:id="14"/>
      <w:bookmarkEnd w:id="14"/>
      <w:r>
        <w:rPr>
          <w:b w:val="0"/>
        </w:rPr>
      </w:r>
      <w:bookmarkStart w:name="_bookmark7" w:id="15"/>
      <w:bookmarkEnd w:id="15"/>
      <w:r>
        <w:rPr/>
        <w:t>G</w:t>
      </w:r>
      <w:r>
        <w:rPr/>
        <w:t>rowth of</w:t>
      </w:r>
      <w:r>
        <w:rPr>
          <w:spacing w:val="-4"/>
        </w:rPr>
        <w:t> </w:t>
      </w:r>
      <w:r>
        <w:rPr/>
        <w:t>fungi</w:t>
      </w:r>
    </w:p>
    <w:p>
      <w:pPr>
        <w:pStyle w:val="BodyText"/>
        <w:spacing w:before="95"/>
        <w:ind w:left="960" w:right="942" w:firstLine="480"/>
      </w:pPr>
      <w:r>
        <w:rPr/>
        <w:t>In this paper, fungi grow through the extension of hypha, and the aggregation of hypha is mycelium. In addition, the fungi studied in this paper all propagate asexually through spores produced by hyphal differentiation. Since the growth of mycelium usually starts from the position of spores and spread radially around, we regard the growth of fungi as a concentric</w:t>
      </w:r>
    </w:p>
    <w:p>
      <w:pPr>
        <w:pStyle w:val="BodyText"/>
        <w:ind w:left="960" w:right="942"/>
      </w:pPr>
      <w:r>
        <w:rPr/>
        <w:t>circle expansion process. The extension speed of the radius is the mycelial growth speed of fungi. The schematic diagram is shown in </w:t>
      </w:r>
      <w:r>
        <w:rPr>
          <w:b/>
        </w:rPr>
        <w:t>Figure 2</w:t>
      </w:r>
      <w:r>
        <w:rPr/>
        <w:t>.</w:t>
      </w:r>
    </w:p>
    <w:p>
      <w:pPr>
        <w:spacing w:after="0"/>
        <w:sectPr>
          <w:pgSz w:w="12240" w:h="15840"/>
          <w:pgMar w:header="801" w:footer="0" w:top="1080" w:bottom="280" w:left="480" w:right="560"/>
        </w:sectPr>
      </w:pPr>
    </w:p>
    <w:p>
      <w:pPr>
        <w:pStyle w:val="BodyText"/>
        <w:spacing w:before="9"/>
        <w:rPr>
          <w:sz w:val="29"/>
        </w:rPr>
      </w:pPr>
    </w:p>
    <w:p>
      <w:pPr>
        <w:pStyle w:val="BodyText"/>
        <w:ind w:left="3500"/>
        <w:rPr>
          <w:sz w:val="20"/>
        </w:rPr>
      </w:pPr>
      <w:r>
        <w:rPr>
          <w:sz w:val="20"/>
        </w:rPr>
        <w:drawing>
          <wp:inline distT="0" distB="0" distL="0" distR="0">
            <wp:extent cx="2712669" cy="2272283"/>
            <wp:effectExtent l="0" t="0" r="0" b="0"/>
            <wp:docPr id="1" name="image2.png" descr=""/>
            <wp:cNvGraphicFramePr>
              <a:graphicFrameLocks noChangeAspect="1"/>
            </wp:cNvGraphicFramePr>
            <a:graphic>
              <a:graphicData uri="http://schemas.openxmlformats.org/drawingml/2006/picture">
                <pic:pic>
                  <pic:nvPicPr>
                    <pic:cNvPr id="2" name="image2.png"/>
                    <pic:cNvPicPr/>
                  </pic:nvPicPr>
                  <pic:blipFill>
                    <a:blip r:embed="rId7" cstate="print"/>
                    <a:stretch>
                      <a:fillRect/>
                    </a:stretch>
                  </pic:blipFill>
                  <pic:spPr>
                    <a:xfrm>
                      <a:off x="0" y="0"/>
                      <a:ext cx="2712669" cy="2272283"/>
                    </a:xfrm>
                    <a:prstGeom prst="rect">
                      <a:avLst/>
                    </a:prstGeom>
                  </pic:spPr>
                </pic:pic>
              </a:graphicData>
            </a:graphic>
          </wp:inline>
        </w:drawing>
      </w:r>
      <w:r>
        <w:rPr>
          <w:sz w:val="20"/>
        </w:rPr>
      </w:r>
    </w:p>
    <w:p>
      <w:pPr>
        <w:spacing w:before="22"/>
        <w:ind w:left="3473" w:right="0" w:firstLine="0"/>
        <w:jc w:val="left"/>
        <w:rPr>
          <w:sz w:val="21"/>
        </w:rPr>
      </w:pPr>
      <w:r>
        <w:rPr>
          <w:sz w:val="21"/>
        </w:rPr>
        <w:t>Figure 2: Equivalent circle diagram of mycelium growth</w:t>
      </w:r>
    </w:p>
    <w:p>
      <w:pPr>
        <w:pStyle w:val="BodyText"/>
        <w:spacing w:line="259" w:lineRule="auto" w:before="120"/>
        <w:ind w:left="960" w:right="877" w:firstLine="480"/>
        <w:jc w:val="both"/>
      </w:pPr>
      <w:r>
        <w:rPr/>
        <w:t>We first consider the ideal situation where the mycelium can reproduce endlessly in the case of unlimited space and natural resources. Assuming that the hyphal extension rate is </w:t>
      </w:r>
      <w:r>
        <w:rPr>
          <w:i/>
          <w:sz w:val="25"/>
        </w:rPr>
        <w:t>v</w:t>
      </w:r>
      <w:r>
        <w:rPr>
          <w:i/>
          <w:position w:val="-5"/>
          <w:sz w:val="14"/>
        </w:rPr>
        <w:t>ex </w:t>
      </w:r>
      <w:r>
        <w:rPr/>
        <w:t>, the growth radius </w:t>
      </w:r>
      <w:r>
        <w:rPr>
          <w:i/>
        </w:rPr>
        <w:t>r </w:t>
      </w:r>
      <w:r>
        <w:rPr/>
        <w:t>of mycelium should conform to the following equation:</w:t>
      </w:r>
    </w:p>
    <w:p>
      <w:pPr>
        <w:spacing w:after="0" w:line="259" w:lineRule="auto"/>
        <w:jc w:val="both"/>
        <w:sectPr>
          <w:pgSz w:w="12240" w:h="15840"/>
          <w:pgMar w:header="801" w:footer="0" w:top="1080" w:bottom="280" w:left="480" w:right="560"/>
        </w:sectPr>
      </w:pPr>
    </w:p>
    <w:p>
      <w:pPr>
        <w:spacing w:line="312" w:lineRule="exact" w:before="104"/>
        <w:ind w:left="0" w:right="0" w:firstLine="0"/>
        <w:jc w:val="right"/>
        <w:rPr>
          <w:i/>
          <w:sz w:val="24"/>
        </w:rPr>
      </w:pPr>
      <w:r>
        <w:rPr>
          <w:i/>
          <w:position w:val="15"/>
          <w:sz w:val="24"/>
        </w:rPr>
        <w:t>dr </w:t>
      </w:r>
      <w:r>
        <w:rPr>
          <w:rFonts w:ascii="Symbol" w:hAnsi="Symbol"/>
          <w:sz w:val="24"/>
        </w:rPr>
        <w:t></w:t>
      </w:r>
      <w:r>
        <w:rPr>
          <w:sz w:val="24"/>
        </w:rPr>
        <w:t> </w:t>
      </w:r>
      <w:r>
        <w:rPr>
          <w:i/>
          <w:sz w:val="24"/>
        </w:rPr>
        <w:t>v r</w:t>
      </w:r>
    </w:p>
    <w:p>
      <w:pPr>
        <w:pStyle w:val="BodyText"/>
        <w:spacing w:line="20" w:lineRule="exact"/>
        <w:ind w:left="5217"/>
        <w:rPr>
          <w:sz w:val="2"/>
        </w:rPr>
      </w:pPr>
      <w:r>
        <w:rPr>
          <w:sz w:val="2"/>
        </w:rPr>
        <w:pict>
          <v:group style="width:12.6pt;height:.6pt;mso-position-horizontal-relative:char;mso-position-vertical-relative:line" coordorigin="0,0" coordsize="252,12">
            <v:line style="position:absolute" from="0,6" to="252,6" stroked="true" strokeweight=".592717pt" strokecolor="#000000">
              <v:stroke dashstyle="solid"/>
            </v:line>
          </v:group>
        </w:pict>
      </w:r>
      <w:r>
        <w:rPr>
          <w:sz w:val="2"/>
        </w:rPr>
      </w:r>
    </w:p>
    <w:p>
      <w:pPr>
        <w:pStyle w:val="BodyText"/>
        <w:spacing w:before="11"/>
        <w:rPr>
          <w:i/>
          <w:sz w:val="22"/>
        </w:rPr>
      </w:pPr>
      <w:r>
        <w:rPr/>
        <w:br w:type="column"/>
      </w:r>
      <w:r>
        <w:rPr>
          <w:i/>
          <w:sz w:val="22"/>
        </w:rPr>
      </w:r>
    </w:p>
    <w:p>
      <w:pPr>
        <w:pStyle w:val="BodyText"/>
        <w:spacing w:line="152" w:lineRule="exact"/>
        <w:ind w:right="877"/>
        <w:jc w:val="right"/>
      </w:pPr>
      <w:r>
        <w:rPr/>
        <w:t>(1)</w:t>
      </w:r>
    </w:p>
    <w:p>
      <w:pPr>
        <w:spacing w:after="0" w:line="152" w:lineRule="exact"/>
        <w:jc w:val="right"/>
        <w:sectPr>
          <w:type w:val="continuous"/>
          <w:pgSz w:w="12240" w:h="15840"/>
          <w:pgMar w:top="600" w:bottom="280" w:left="480" w:right="560"/>
          <w:cols w:num="2" w:equalWidth="0">
            <w:col w:w="6057" w:space="40"/>
            <w:col w:w="5103"/>
          </w:cols>
        </w:sectPr>
      </w:pPr>
    </w:p>
    <w:p>
      <w:pPr>
        <w:tabs>
          <w:tab w:pos="573" w:val="left" w:leader="none"/>
        </w:tabs>
        <w:spacing w:line="110" w:lineRule="auto" w:before="23"/>
        <w:ind w:left="0" w:right="1" w:firstLine="0"/>
        <w:jc w:val="center"/>
        <w:rPr>
          <w:i/>
          <w:sz w:val="14"/>
        </w:rPr>
      </w:pPr>
      <w:r>
        <w:rPr/>
        <w:pict>
          <v:shape style="position:absolute;margin-left:234pt;margin-top:12.664001pt;width:144pt;height:54.9pt;mso-position-horizontal-relative:page;mso-position-vertical-relative:paragraph;z-index:-43456"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z w:val="72"/>
                    </w:rPr>
                    <w:t>校苑数模</w:t>
                  </w:r>
                </w:p>
              </w:txbxContent>
            </v:textbox>
            <w10:wrap type="none"/>
          </v:shape>
        </w:pict>
      </w:r>
      <w:r>
        <w:rPr>
          <w:i/>
          <w:position w:val="-12"/>
          <w:sz w:val="24"/>
        </w:rPr>
        <w:t>dt</w:t>
        <w:tab/>
      </w:r>
      <w:r>
        <w:rPr>
          <w:i/>
          <w:sz w:val="14"/>
        </w:rPr>
        <w:t>ex</w:t>
      </w:r>
    </w:p>
    <w:p>
      <w:pPr>
        <w:pStyle w:val="BodyText"/>
        <w:spacing w:before="10"/>
        <w:rPr>
          <w:i/>
          <w:sz w:val="10"/>
        </w:rPr>
      </w:pPr>
    </w:p>
    <w:p>
      <w:pPr>
        <w:pStyle w:val="BodyText"/>
        <w:spacing w:before="90"/>
        <w:ind w:left="1440"/>
      </w:pPr>
      <w:r>
        <w:rPr/>
        <w:t>Due to the limited growth environment, the growth radius of mycelium has a maximum</w:t>
      </w:r>
    </w:p>
    <w:p>
      <w:pPr>
        <w:spacing w:after="0"/>
        <w:sectPr>
          <w:type w:val="continuous"/>
          <w:pgSz w:w="12240" w:h="15840"/>
          <w:pgMar w:top="600" w:bottom="280" w:left="480" w:right="560"/>
        </w:sectPr>
      </w:pPr>
    </w:p>
    <w:p>
      <w:pPr>
        <w:pStyle w:val="BodyText"/>
        <w:spacing w:before="27"/>
        <w:ind w:left="960"/>
      </w:pPr>
      <w:r>
        <w:rPr/>
        <w:t>value</w:t>
      </w:r>
    </w:p>
    <w:p>
      <w:pPr>
        <w:pStyle w:val="BodyText"/>
        <w:spacing w:before="17"/>
        <w:ind w:left="66"/>
      </w:pPr>
      <w:r>
        <w:rPr/>
        <w:br w:type="column"/>
      </w:r>
      <w:r>
        <w:rPr>
          <w:i/>
          <w:sz w:val="25"/>
        </w:rPr>
        <w:t>R</w:t>
      </w:r>
      <w:r>
        <w:rPr>
          <w:i/>
          <w:position w:val="-5"/>
          <w:sz w:val="14"/>
        </w:rPr>
        <w:t>m </w:t>
      </w:r>
      <w:r>
        <w:rPr/>
        <w:t>, so the blocking factor of the maximum growth radius should be included on the right</w:t>
      </w:r>
    </w:p>
    <w:p>
      <w:pPr>
        <w:spacing w:after="0"/>
        <w:sectPr>
          <w:type w:val="continuous"/>
          <w:pgSz w:w="12240" w:h="15840"/>
          <w:pgMar w:top="600" w:bottom="280" w:left="480" w:right="560"/>
          <w:cols w:num="2" w:equalWidth="0">
            <w:col w:w="1480" w:space="40"/>
            <w:col w:w="9680"/>
          </w:cols>
        </w:sectPr>
      </w:pPr>
    </w:p>
    <w:p>
      <w:pPr>
        <w:spacing w:line="105" w:lineRule="exact" w:before="29"/>
        <w:ind w:left="960" w:right="0" w:firstLine="0"/>
        <w:jc w:val="left"/>
        <w:rPr>
          <w:sz w:val="24"/>
        </w:rPr>
      </w:pPr>
      <w:r>
        <w:rPr>
          <w:sz w:val="24"/>
        </w:rPr>
        <w:t>side of equation (1). Therefore, we introduce the </w:t>
      </w:r>
      <w:r>
        <w:rPr>
          <w:b/>
          <w:sz w:val="24"/>
        </w:rPr>
        <w:t>Logistic Growth Model</w:t>
      </w:r>
      <w:r>
        <w:rPr>
          <w:sz w:val="24"/>
        </w:rPr>
        <w:t>, then the equation (1)</w:t>
      </w:r>
    </w:p>
    <w:p>
      <w:pPr>
        <w:spacing w:after="0" w:line="105" w:lineRule="exact"/>
        <w:jc w:val="left"/>
        <w:rPr>
          <w:sz w:val="24"/>
        </w:rPr>
        <w:sectPr>
          <w:type w:val="continuous"/>
          <w:pgSz w:w="12240" w:h="15840"/>
          <w:pgMar w:top="600" w:bottom="280" w:left="480" w:right="560"/>
        </w:sectPr>
      </w:pPr>
    </w:p>
    <w:p>
      <w:pPr>
        <w:pStyle w:val="BodyText"/>
        <w:spacing w:before="171"/>
        <w:ind w:left="960"/>
      </w:pPr>
      <w:r>
        <w:rPr/>
        <w:t>can be rewritten as </w:t>
      </w:r>
      <w:r>
        <w:rPr>
          <w:spacing w:val="-3"/>
        </w:rPr>
        <w:t>follows:</w:t>
      </w:r>
    </w:p>
    <w:p>
      <w:pPr>
        <w:spacing w:line="887" w:lineRule="exact" w:before="0"/>
        <w:ind w:left="909" w:right="0" w:firstLine="0"/>
        <w:jc w:val="left"/>
        <w:rPr>
          <w:sz w:val="24"/>
        </w:rPr>
      </w:pPr>
      <w:r>
        <w:rPr/>
        <w:br w:type="column"/>
      </w:r>
      <w:r>
        <w:rPr>
          <w:rFonts w:ascii="Microsoft YaHei UI" w:hAnsi="Microsoft YaHei UI" w:eastAsia="Microsoft YaHei UI" w:hint="eastAsia"/>
          <w:b/>
          <w:color w:val="FF0000"/>
          <w:spacing w:val="-430"/>
          <w:position w:val="22"/>
          <w:sz w:val="72"/>
        </w:rPr>
        <w:t>公</w:t>
      </w:r>
      <w:r>
        <w:rPr>
          <w:i/>
          <w:position w:val="15"/>
          <w:sz w:val="24"/>
          <w:u w:val="single"/>
        </w:rPr>
        <w:t>dr</w:t>
      </w:r>
      <w:r>
        <w:rPr>
          <w:i/>
          <w:position w:val="15"/>
          <w:sz w:val="24"/>
        </w:rPr>
        <w:t> </w:t>
      </w:r>
      <w:r>
        <w:rPr>
          <w:rFonts w:ascii="Symbol" w:hAnsi="Symbol" w:eastAsia="Symbol"/>
          <w:spacing w:val="-3"/>
          <w:sz w:val="24"/>
        </w:rPr>
        <w:t></w:t>
      </w:r>
      <w:r>
        <w:rPr>
          <w:spacing w:val="-3"/>
          <w:sz w:val="24"/>
        </w:rPr>
        <w:t> </w:t>
      </w:r>
      <w:r>
        <w:rPr>
          <w:rFonts w:ascii="Microsoft YaHei UI" w:hAnsi="Microsoft YaHei UI" w:eastAsia="Microsoft YaHei UI" w:hint="eastAsia"/>
          <w:b/>
          <w:color w:val="FF0000"/>
          <w:spacing w:val="-669"/>
          <w:position w:val="22"/>
          <w:sz w:val="72"/>
        </w:rPr>
        <w:t>众</w:t>
      </w:r>
      <w:r>
        <w:rPr>
          <w:i/>
          <w:sz w:val="24"/>
        </w:rPr>
        <w:t>v r</w:t>
      </w:r>
      <w:r>
        <w:rPr>
          <w:sz w:val="24"/>
        </w:rPr>
        <w:t>(1</w:t>
      </w:r>
      <w:r>
        <w:rPr>
          <w:rFonts w:ascii="Symbol" w:hAnsi="Symbol" w:eastAsia="Symbol"/>
          <w:sz w:val="24"/>
        </w:rPr>
        <w:t></w:t>
      </w:r>
      <w:r>
        <w:rPr>
          <w:sz w:val="24"/>
        </w:rPr>
        <w:t> </w:t>
      </w:r>
      <w:r>
        <w:rPr>
          <w:rFonts w:ascii="Microsoft YaHei UI" w:hAnsi="Microsoft YaHei UI" w:eastAsia="Microsoft YaHei UI" w:hint="eastAsia"/>
          <w:b/>
          <w:color w:val="FF0000"/>
          <w:spacing w:val="-573"/>
          <w:position w:val="22"/>
          <w:sz w:val="72"/>
        </w:rPr>
        <w:t>号</w:t>
      </w:r>
      <w:r>
        <w:rPr>
          <w:i/>
          <w:position w:val="15"/>
          <w:sz w:val="24"/>
        </w:rPr>
        <w:t>r </w:t>
      </w:r>
      <w:r>
        <w:rPr>
          <w:sz w:val="24"/>
        </w:rPr>
        <w:t>)</w:t>
      </w:r>
    </w:p>
    <w:p>
      <w:pPr>
        <w:pStyle w:val="BodyText"/>
        <w:spacing w:line="20" w:lineRule="exact"/>
        <w:ind w:left="2392"/>
        <w:rPr>
          <w:sz w:val="2"/>
        </w:rPr>
      </w:pPr>
      <w:r>
        <w:rPr>
          <w:sz w:val="2"/>
        </w:rPr>
        <w:pict>
          <v:group style="width:14.8pt;height:.6pt;mso-position-horizontal-relative:char;mso-position-vertical-relative:line" coordorigin="0,0" coordsize="296,12">
            <v:line style="position:absolute" from="0,6" to="296,6" stroked="true" strokeweight=".59028pt" strokecolor="#000000">
              <v:stroke dashstyle="solid"/>
            </v:line>
          </v:group>
        </w:pict>
      </w:r>
      <w:r>
        <w:rPr>
          <w:sz w:val="2"/>
        </w:rPr>
      </w:r>
    </w:p>
    <w:p>
      <w:pPr>
        <w:pStyle w:val="BodyText"/>
        <w:rPr>
          <w:sz w:val="26"/>
        </w:rPr>
      </w:pPr>
      <w:r>
        <w:rPr/>
        <w:br w:type="column"/>
      </w:r>
      <w:r>
        <w:rPr>
          <w:sz w:val="26"/>
        </w:rPr>
      </w:r>
    </w:p>
    <w:p>
      <w:pPr>
        <w:pStyle w:val="BodyText"/>
        <w:rPr>
          <w:sz w:val="26"/>
        </w:rPr>
      </w:pPr>
    </w:p>
    <w:p>
      <w:pPr>
        <w:pStyle w:val="BodyText"/>
        <w:spacing w:line="122" w:lineRule="exact" w:before="167"/>
        <w:ind w:left="939" w:right="859"/>
        <w:jc w:val="center"/>
      </w:pPr>
      <w:r>
        <w:rPr/>
        <w:t>(2)</w:t>
      </w:r>
    </w:p>
    <w:p>
      <w:pPr>
        <w:spacing w:after="0" w:line="122" w:lineRule="exact"/>
        <w:jc w:val="center"/>
        <w:sectPr>
          <w:type w:val="continuous"/>
          <w:pgSz w:w="12240" w:h="15840"/>
          <w:pgMar w:top="600" w:bottom="280" w:left="480" w:right="560"/>
          <w:cols w:num="3" w:equalWidth="0">
            <w:col w:w="3611" w:space="40"/>
            <w:col w:w="2827" w:space="2603"/>
            <w:col w:w="2119"/>
          </w:cols>
        </w:sectPr>
      </w:pPr>
    </w:p>
    <w:p>
      <w:pPr>
        <w:tabs>
          <w:tab w:pos="569" w:val="left" w:leader="none"/>
          <w:tab w:pos="1208" w:val="left" w:leader="none"/>
        </w:tabs>
        <w:spacing w:line="282" w:lineRule="exact" w:before="0"/>
        <w:ind w:left="0" w:right="113" w:firstLine="0"/>
        <w:jc w:val="center"/>
        <w:rPr>
          <w:i/>
          <w:sz w:val="24"/>
        </w:rPr>
      </w:pPr>
      <w:r>
        <w:rPr/>
        <w:pict>
          <v:shape style="position:absolute;margin-left:334.491577pt;margin-top:8.381518pt;width:5.1pt;height:7.75pt;mso-position-horizontal-relative:page;mso-position-vertical-relative:paragraph;z-index:1384" type="#_x0000_t202" filled="false" stroked="false">
            <v:textbox inset="0,0,0,0">
              <w:txbxContent>
                <w:p>
                  <w:pPr>
                    <w:spacing w:line="154" w:lineRule="exact" w:before="0"/>
                    <w:ind w:left="0" w:right="0" w:firstLine="0"/>
                    <w:jc w:val="left"/>
                    <w:rPr>
                      <w:i/>
                      <w:sz w:val="14"/>
                    </w:rPr>
                  </w:pPr>
                  <w:r>
                    <w:rPr>
                      <w:i/>
                      <w:w w:val="100"/>
                      <w:sz w:val="14"/>
                    </w:rPr>
                    <w:t>m</w:t>
                  </w:r>
                </w:p>
              </w:txbxContent>
            </v:textbox>
            <w10:wrap type="none"/>
          </v:shape>
        </w:pict>
      </w:r>
      <w:r>
        <w:rPr>
          <w:i/>
          <w:sz w:val="24"/>
        </w:rPr>
        <w:t>dt</w:t>
        <w:tab/>
      </w:r>
      <w:r>
        <w:rPr>
          <w:i/>
          <w:position w:val="13"/>
          <w:sz w:val="14"/>
        </w:rPr>
        <w:t>ex</w:t>
        <w:tab/>
      </w:r>
      <w:r>
        <w:rPr>
          <w:i/>
          <w:sz w:val="24"/>
        </w:rPr>
        <w:t>R</w:t>
      </w:r>
    </w:p>
    <w:p>
      <w:pPr>
        <w:pStyle w:val="BodyText"/>
        <w:spacing w:before="180"/>
        <w:ind w:left="1440"/>
      </w:pPr>
      <w:r>
        <w:rPr/>
        <w:t>In a fixed patch of land, we consider that there may be a variety of fungi, and each fungus</w:t>
      </w:r>
    </w:p>
    <w:p>
      <w:pPr>
        <w:spacing w:after="0"/>
        <w:sectPr>
          <w:type w:val="continuous"/>
          <w:pgSz w:w="12240" w:h="15840"/>
          <w:pgMar w:top="600" w:bottom="280" w:left="480" w:right="560"/>
        </w:sectPr>
      </w:pPr>
    </w:p>
    <w:p>
      <w:pPr>
        <w:pStyle w:val="BodyText"/>
        <w:spacing w:before="36"/>
        <w:ind w:left="960"/>
      </w:pPr>
      <w:r>
        <w:rPr/>
        <w:t>has multiple colonies. Let</w:t>
      </w:r>
    </w:p>
    <w:p>
      <w:pPr>
        <w:spacing w:before="22"/>
        <w:ind w:left="60" w:right="0" w:firstLine="0"/>
        <w:jc w:val="left"/>
        <w:rPr>
          <w:sz w:val="14"/>
        </w:rPr>
      </w:pPr>
      <w:r>
        <w:rPr/>
        <w:br w:type="column"/>
      </w:r>
      <w:r>
        <w:rPr>
          <w:i/>
          <w:position w:val="-10"/>
          <w:sz w:val="24"/>
        </w:rPr>
        <w:t>r</w:t>
      </w:r>
      <w:r>
        <w:rPr>
          <w:sz w:val="14"/>
        </w:rPr>
        <w:t>(</w:t>
      </w:r>
      <w:r>
        <w:rPr>
          <w:i/>
          <w:sz w:val="14"/>
        </w:rPr>
        <w:t>k </w:t>
      </w:r>
      <w:r>
        <w:rPr>
          <w:sz w:val="14"/>
        </w:rPr>
        <w:t>)</w:t>
      </w:r>
    </w:p>
    <w:p>
      <w:pPr>
        <w:pStyle w:val="BodyText"/>
        <w:spacing w:before="36"/>
        <w:ind w:left="65"/>
      </w:pPr>
      <w:r>
        <w:rPr/>
        <w:br w:type="column"/>
      </w:r>
      <w:r>
        <w:rPr/>
        <w:t>denote the growth radius of the </w:t>
      </w:r>
      <w:r>
        <w:rPr>
          <w:i/>
        </w:rPr>
        <w:t>k-th </w:t>
      </w:r>
      <w:r>
        <w:rPr/>
        <w:t>fungus in the same land,</w:t>
      </w:r>
    </w:p>
    <w:p>
      <w:pPr>
        <w:spacing w:after="0"/>
        <w:sectPr>
          <w:type w:val="continuous"/>
          <w:pgSz w:w="12240" w:h="15840"/>
          <w:pgMar w:top="600" w:bottom="280" w:left="480" w:right="560"/>
          <w:cols w:num="3" w:equalWidth="0">
            <w:col w:w="3557" w:space="40"/>
            <w:col w:w="361" w:space="39"/>
            <w:col w:w="7203"/>
          </w:cols>
        </w:sectPr>
      </w:pPr>
    </w:p>
    <w:p>
      <w:pPr>
        <w:pStyle w:val="BodyText"/>
        <w:spacing w:line="274" w:lineRule="exact"/>
        <w:ind w:right="52"/>
        <w:jc w:val="right"/>
      </w:pPr>
      <w:r>
        <w:rPr/>
        <w:t>which should meet the following equation:</w:t>
      </w:r>
    </w:p>
    <w:p>
      <w:pPr>
        <w:spacing w:line="129" w:lineRule="auto" w:before="141"/>
        <w:ind w:left="0" w:right="0" w:firstLine="0"/>
        <w:jc w:val="right"/>
        <w:rPr>
          <w:rFonts w:ascii="Symbol" w:hAnsi="Symbol"/>
          <w:sz w:val="24"/>
        </w:rPr>
      </w:pPr>
      <w:r>
        <w:rPr>
          <w:i/>
          <w:position w:val="-10"/>
          <w:sz w:val="24"/>
        </w:rPr>
        <w:t>dr</w:t>
      </w:r>
      <w:r>
        <w:rPr>
          <w:sz w:val="14"/>
        </w:rPr>
        <w:t>(</w:t>
      </w:r>
      <w:r>
        <w:rPr>
          <w:i/>
          <w:sz w:val="14"/>
        </w:rPr>
        <w:t>k </w:t>
      </w:r>
      <w:r>
        <w:rPr>
          <w:sz w:val="14"/>
        </w:rPr>
        <w:t>) </w:t>
      </w:r>
      <w:r>
        <w:rPr>
          <w:rFonts w:ascii="Symbol" w:hAnsi="Symbol"/>
          <w:position w:val="-25"/>
          <w:sz w:val="24"/>
        </w:rPr>
        <w:t></w:t>
      </w:r>
    </w:p>
    <w:p>
      <w:pPr>
        <w:pStyle w:val="BodyText"/>
        <w:spacing w:line="20" w:lineRule="exact"/>
        <w:ind w:left="4455"/>
        <w:rPr>
          <w:rFonts w:ascii="Symbol" w:hAnsi="Symbol"/>
          <w:sz w:val="2"/>
        </w:rPr>
      </w:pPr>
      <w:r>
        <w:rPr>
          <w:rFonts w:ascii="Symbol" w:hAnsi="Symbol"/>
          <w:sz w:val="2"/>
        </w:rPr>
        <w:pict>
          <v:group style="width:23.4pt;height:.6pt;mso-position-horizontal-relative:char;mso-position-vertical-relative:line" coordorigin="0,0" coordsize="468,12">
            <v:line style="position:absolute" from="0,6" to="468,6" stroked="true" strokeweight=".59463pt" strokecolor="#000000">
              <v:stroke dashstyle="solid"/>
            </v:line>
          </v:group>
        </w:pict>
      </w:r>
      <w:r>
        <w:rPr>
          <w:rFonts w:ascii="Symbol" w:hAnsi="Symbol"/>
          <w:sz w:val="2"/>
        </w:rPr>
      </w:r>
    </w:p>
    <w:p>
      <w:pPr>
        <w:spacing w:before="32"/>
        <w:ind w:left="0" w:right="338" w:firstLine="0"/>
        <w:jc w:val="right"/>
        <w:rPr>
          <w:i/>
          <w:sz w:val="24"/>
        </w:rPr>
      </w:pPr>
      <w:r>
        <w:rPr>
          <w:i/>
          <w:sz w:val="24"/>
        </w:rPr>
        <w:t>dt</w:t>
      </w:r>
    </w:p>
    <w:p>
      <w:pPr>
        <w:pStyle w:val="BodyText"/>
        <w:rPr>
          <w:i/>
          <w:sz w:val="30"/>
        </w:rPr>
      </w:pPr>
      <w:r>
        <w:rPr/>
        <w:br w:type="column"/>
      </w:r>
      <w:r>
        <w:rPr>
          <w:i/>
          <w:sz w:val="30"/>
        </w:rPr>
      </w:r>
    </w:p>
    <w:p>
      <w:pPr>
        <w:spacing w:before="245"/>
        <w:ind w:left="10" w:right="0" w:firstLine="0"/>
        <w:jc w:val="left"/>
        <w:rPr>
          <w:i/>
          <w:sz w:val="14"/>
        </w:rPr>
      </w:pPr>
      <w:r>
        <w:rPr>
          <w:i/>
          <w:spacing w:val="-3"/>
          <w:position w:val="6"/>
          <w:sz w:val="24"/>
        </w:rPr>
        <w:t>v</w:t>
      </w:r>
      <w:r>
        <w:rPr>
          <w:i/>
          <w:spacing w:val="-3"/>
          <w:sz w:val="14"/>
        </w:rPr>
        <w:t>ex</w:t>
      </w:r>
    </w:p>
    <w:p>
      <w:pPr>
        <w:pStyle w:val="BodyText"/>
        <w:rPr>
          <w:i/>
          <w:sz w:val="14"/>
        </w:rPr>
      </w:pPr>
      <w:r>
        <w:rPr/>
        <w:br w:type="column"/>
      </w:r>
      <w:r>
        <w:rPr>
          <w:i/>
          <w:sz w:val="14"/>
        </w:rPr>
      </w:r>
    </w:p>
    <w:p>
      <w:pPr>
        <w:pStyle w:val="BodyText"/>
        <w:rPr>
          <w:i/>
          <w:sz w:val="14"/>
        </w:rPr>
      </w:pPr>
    </w:p>
    <w:p>
      <w:pPr>
        <w:pStyle w:val="BodyText"/>
        <w:rPr>
          <w:i/>
          <w:sz w:val="14"/>
        </w:rPr>
      </w:pPr>
    </w:p>
    <w:p>
      <w:pPr>
        <w:spacing w:before="91"/>
        <w:ind w:left="-28" w:right="0" w:firstLine="0"/>
        <w:jc w:val="left"/>
        <w:rPr>
          <w:sz w:val="14"/>
        </w:rPr>
      </w:pPr>
      <w:r>
        <w:rPr>
          <w:spacing w:val="5"/>
          <w:sz w:val="14"/>
        </w:rPr>
        <w:t>(</w:t>
      </w:r>
      <w:r>
        <w:rPr>
          <w:i/>
          <w:spacing w:val="5"/>
          <w:sz w:val="14"/>
        </w:rPr>
        <w:t>k</w:t>
      </w:r>
      <w:r>
        <w:rPr>
          <w:i/>
          <w:spacing w:val="-16"/>
          <w:sz w:val="14"/>
        </w:rPr>
        <w:t> </w:t>
      </w:r>
      <w:r>
        <w:rPr>
          <w:spacing w:val="-19"/>
          <w:sz w:val="14"/>
        </w:rPr>
        <w:t>)</w:t>
      </w:r>
    </w:p>
    <w:p>
      <w:pPr>
        <w:pStyle w:val="BodyText"/>
        <w:rPr>
          <w:sz w:val="14"/>
        </w:rPr>
      </w:pPr>
      <w:r>
        <w:rPr/>
        <w:br w:type="column"/>
      </w:r>
      <w:r>
        <w:rPr>
          <w:sz w:val="14"/>
        </w:rPr>
      </w:r>
    </w:p>
    <w:p>
      <w:pPr>
        <w:pStyle w:val="BodyText"/>
        <w:rPr>
          <w:sz w:val="14"/>
        </w:rPr>
      </w:pPr>
    </w:p>
    <w:p>
      <w:pPr>
        <w:spacing w:line="154" w:lineRule="exact" w:before="102"/>
        <w:ind w:left="0" w:right="0" w:firstLine="0"/>
        <w:jc w:val="right"/>
        <w:rPr>
          <w:sz w:val="14"/>
        </w:rPr>
      </w:pPr>
      <w:r>
        <w:rPr>
          <w:sz w:val="14"/>
        </w:rPr>
        <w:t>(</w:t>
      </w:r>
      <w:r>
        <w:rPr>
          <w:i/>
          <w:sz w:val="14"/>
        </w:rPr>
        <w:t>k </w:t>
      </w:r>
      <w:r>
        <w:rPr>
          <w:sz w:val="14"/>
        </w:rPr>
        <w:t>)</w:t>
      </w:r>
    </w:p>
    <w:p>
      <w:pPr>
        <w:pStyle w:val="BodyText"/>
        <w:spacing w:line="242" w:lineRule="exact"/>
        <w:ind w:left="62"/>
        <w:rPr>
          <w:rFonts w:ascii="Symbol" w:hAnsi="Symbol"/>
        </w:rPr>
      </w:pPr>
      <w:r>
        <w:rPr/>
        <w:pict>
          <v:group style="position:absolute;margin-left:305.295929pt;margin-top:-2.066956pt;width:47.9pt;height:20.75pt;mso-position-horizontal-relative:page;mso-position-vertical-relative:paragraph;z-index:-43504" coordorigin="6106,-41" coordsize="958,415">
            <v:line style="position:absolute" from="6555,175" to="6903,175" stroked="true" strokeweight=".59463pt" strokecolor="#000000">
              <v:stroke dashstyle="solid"/>
            </v:line>
            <v:shape style="position:absolute;left:6105;top:-42;width:958;height:415" type="#_x0000_t75" stroked="false">
              <v:imagedata r:id="rId8" o:title=""/>
            </v:shape>
            <w10:wrap type="none"/>
          </v:group>
        </w:pict>
      </w:r>
      <w:r>
        <w:rPr/>
        <w:pict>
          <v:shape style="position:absolute;margin-left:328.475739pt;margin-top:-6.522566pt;width:4.75pt;height:13.35pt;mso-position-horizontal-relative:page;mso-position-vertical-relative:paragraph;z-index:1360" type="#_x0000_t202" filled="false" stroked="false">
            <v:textbox inset="0,0,0,0">
              <w:txbxContent>
                <w:p>
                  <w:pPr>
                    <w:spacing w:line="266" w:lineRule="exact" w:before="0"/>
                    <w:ind w:left="0" w:right="0" w:firstLine="0"/>
                    <w:jc w:val="left"/>
                    <w:rPr>
                      <w:i/>
                      <w:sz w:val="24"/>
                    </w:rPr>
                  </w:pPr>
                  <w:r>
                    <w:rPr>
                      <w:i/>
                      <w:w w:val="100"/>
                      <w:sz w:val="24"/>
                    </w:rPr>
                    <w:t>r</w:t>
                  </w:r>
                </w:p>
              </w:txbxContent>
            </v:textbox>
            <w10:wrap type="none"/>
          </v:shape>
        </w:pict>
      </w:r>
      <w:r>
        <w:rPr/>
        <w:t>(1</w:t>
      </w:r>
      <w:r>
        <w:rPr>
          <w:rFonts w:ascii="Symbol" w:hAnsi="Symbol"/>
        </w:rPr>
        <w:t></w:t>
      </w:r>
    </w:p>
    <w:p>
      <w:pPr>
        <w:spacing w:line="270" w:lineRule="exact" w:before="0"/>
        <w:ind w:left="0" w:right="22" w:firstLine="0"/>
        <w:jc w:val="right"/>
        <w:rPr>
          <w:i/>
          <w:sz w:val="14"/>
        </w:rPr>
      </w:pPr>
      <w:r>
        <w:rPr>
          <w:i/>
          <w:sz w:val="24"/>
        </w:rPr>
        <w:t>R</w:t>
      </w:r>
      <w:r>
        <w:rPr>
          <w:i/>
          <w:position w:val="-5"/>
          <w:sz w:val="14"/>
        </w:rPr>
        <w:t>m</w:t>
      </w:r>
    </w:p>
    <w:p>
      <w:pPr>
        <w:pStyle w:val="BodyText"/>
        <w:rPr>
          <w:i/>
          <w:sz w:val="28"/>
        </w:rPr>
      </w:pPr>
      <w:r>
        <w:rPr/>
        <w:br w:type="column"/>
      </w:r>
      <w:r>
        <w:rPr>
          <w:i/>
          <w:sz w:val="28"/>
        </w:rPr>
      </w:r>
    </w:p>
    <w:p>
      <w:pPr>
        <w:pStyle w:val="BodyText"/>
        <w:spacing w:before="11"/>
        <w:rPr>
          <w:i/>
          <w:sz w:val="21"/>
        </w:rPr>
      </w:pPr>
    </w:p>
    <w:p>
      <w:pPr>
        <w:spacing w:before="0"/>
        <w:ind w:left="7" w:right="0" w:firstLine="0"/>
        <w:jc w:val="left"/>
        <w:rPr>
          <w:sz w:val="14"/>
        </w:rPr>
      </w:pPr>
      <w:r>
        <w:rPr>
          <w:position w:val="-10"/>
          <w:sz w:val="24"/>
        </w:rPr>
        <w:t>)</w:t>
      </w:r>
      <w:r>
        <w:rPr>
          <w:i/>
          <w:position w:val="-10"/>
          <w:sz w:val="24"/>
        </w:rPr>
        <w:t>r</w:t>
      </w:r>
      <w:r>
        <w:rPr>
          <w:sz w:val="14"/>
        </w:rPr>
        <w:t>(</w:t>
      </w:r>
      <w:r>
        <w:rPr>
          <w:i/>
          <w:sz w:val="14"/>
        </w:rPr>
        <w:t>k </w:t>
      </w:r>
      <w:r>
        <w:rPr>
          <w:sz w:val="14"/>
        </w:rPr>
        <w:t>)</w:t>
      </w:r>
    </w:p>
    <w:p>
      <w:pPr>
        <w:pStyle w:val="BodyText"/>
        <w:rPr>
          <w:sz w:val="26"/>
        </w:rPr>
      </w:pPr>
      <w:r>
        <w:rPr/>
        <w:br w:type="column"/>
      </w:r>
      <w:r>
        <w:rPr>
          <w:sz w:val="26"/>
        </w:rPr>
      </w:r>
    </w:p>
    <w:p>
      <w:pPr>
        <w:pStyle w:val="BodyText"/>
        <w:rPr>
          <w:sz w:val="27"/>
        </w:rPr>
      </w:pPr>
    </w:p>
    <w:p>
      <w:pPr>
        <w:pStyle w:val="BodyText"/>
        <w:ind w:left="940" w:right="860"/>
        <w:jc w:val="center"/>
      </w:pPr>
      <w:r>
        <w:rPr/>
        <w:t>(3)</w:t>
      </w:r>
    </w:p>
    <w:p>
      <w:pPr>
        <w:spacing w:after="0"/>
        <w:jc w:val="center"/>
        <w:sectPr>
          <w:type w:val="continuous"/>
          <w:pgSz w:w="12240" w:h="15840"/>
          <w:pgMar w:top="600" w:bottom="280" w:left="480" w:right="560"/>
          <w:cols w:num="6" w:equalWidth="0">
            <w:col w:w="5127" w:space="40"/>
            <w:col w:w="234" w:space="39"/>
            <w:col w:w="158" w:space="39"/>
            <w:col w:w="750" w:space="40"/>
            <w:col w:w="430" w:space="2223"/>
            <w:col w:w="2120"/>
          </w:cols>
        </w:sectPr>
      </w:pPr>
    </w:p>
    <w:p>
      <w:pPr>
        <w:pStyle w:val="BodyText"/>
        <w:spacing w:line="254" w:lineRule="auto" w:before="144"/>
        <w:ind w:left="960" w:right="942" w:firstLine="480"/>
      </w:pPr>
      <w:r>
        <w:rPr/>
        <w:t>In addition, we should also choose the initial growth radius of fungi. The initial growth radius of all kinds of fungi is the same, which is </w:t>
      </w:r>
      <w:r>
        <w:rPr>
          <w:i/>
          <w:sz w:val="25"/>
        </w:rPr>
        <w:t>r</w:t>
      </w:r>
      <w:r>
        <w:rPr>
          <w:position w:val="-5"/>
          <w:sz w:val="14"/>
        </w:rPr>
        <w:t>0 </w:t>
      </w:r>
      <w:r>
        <w:rPr/>
        <w:t>.</w:t>
      </w:r>
    </w:p>
    <w:p>
      <w:pPr>
        <w:spacing w:after="0" w:line="254" w:lineRule="auto"/>
        <w:sectPr>
          <w:type w:val="continuous"/>
          <w:pgSz w:w="12240" w:h="15840"/>
          <w:pgMar w:top="600" w:bottom="280" w:left="480" w:right="560"/>
        </w:sectPr>
      </w:pPr>
    </w:p>
    <w:p>
      <w:pPr>
        <w:spacing w:line="139" w:lineRule="auto" w:before="223"/>
        <w:ind w:left="0" w:right="198" w:firstLine="0"/>
        <w:jc w:val="right"/>
        <w:rPr>
          <w:sz w:val="14"/>
        </w:rPr>
      </w:pPr>
      <w:r>
        <w:rPr/>
        <w:pict>
          <v:line style="position:absolute;mso-position-horizontal-relative:page;mso-position-vertical-relative:paragraph;z-index:-43480" from="297.972992pt,9.044184pt" to="297.972992pt,26.307106pt" stroked="true" strokeweight=".602358pt" strokecolor="#000000">
            <v:stroke dashstyle="solid"/>
            <w10:wrap type="none"/>
          </v:line>
        </w:pict>
      </w:r>
      <w:r>
        <w:rPr>
          <w:i/>
          <w:w w:val="105"/>
          <w:position w:val="-10"/>
          <w:sz w:val="24"/>
        </w:rPr>
        <w:t>r</w:t>
      </w:r>
      <w:r>
        <w:rPr>
          <w:w w:val="105"/>
          <w:sz w:val="14"/>
        </w:rPr>
        <w:t>(</w:t>
      </w:r>
      <w:r>
        <w:rPr>
          <w:i/>
          <w:w w:val="105"/>
          <w:sz w:val="14"/>
        </w:rPr>
        <w:t>k </w:t>
      </w:r>
      <w:r>
        <w:rPr>
          <w:w w:val="105"/>
          <w:sz w:val="14"/>
        </w:rPr>
        <w:t>)</w:t>
      </w:r>
      <w:r>
        <w:rPr>
          <w:sz w:val="14"/>
        </w:rPr>
        <w:t>   </w:t>
      </w:r>
    </w:p>
    <w:p>
      <w:pPr>
        <w:spacing w:line="198" w:lineRule="exact" w:before="0"/>
        <w:ind w:left="0" w:right="0" w:firstLine="0"/>
        <w:jc w:val="right"/>
        <w:rPr>
          <w:sz w:val="10"/>
        </w:rPr>
      </w:pPr>
      <w:r>
        <w:rPr>
          <w:i/>
          <w:w w:val="105"/>
          <w:sz w:val="14"/>
        </w:rPr>
        <w:t>t </w:t>
      </w:r>
      <w:r>
        <w:rPr>
          <w:rFonts w:ascii="Symbol" w:hAnsi="Symbol"/>
          <w:w w:val="105"/>
          <w:sz w:val="14"/>
        </w:rPr>
        <w:t></w:t>
      </w:r>
      <w:r>
        <w:rPr>
          <w:i/>
          <w:w w:val="105"/>
          <w:sz w:val="14"/>
        </w:rPr>
        <w:t>t</w:t>
      </w:r>
      <w:r>
        <w:rPr>
          <w:w w:val="105"/>
          <w:position w:val="-3"/>
          <w:sz w:val="10"/>
        </w:rPr>
        <w:t>0</w:t>
      </w:r>
    </w:p>
    <w:p>
      <w:pPr>
        <w:spacing w:before="172"/>
        <w:ind w:left="54" w:right="0" w:firstLine="0"/>
        <w:jc w:val="left"/>
        <w:rPr>
          <w:sz w:val="14"/>
        </w:rPr>
      </w:pPr>
      <w:r>
        <w:rPr/>
        <w:br w:type="column"/>
      </w:r>
      <w:r>
        <w:rPr>
          <w:rFonts w:ascii="Symbol" w:hAnsi="Symbol"/>
          <w:w w:val="105"/>
          <w:sz w:val="24"/>
        </w:rPr>
        <w:t></w:t>
      </w:r>
      <w:r>
        <w:rPr>
          <w:w w:val="105"/>
          <w:sz w:val="24"/>
        </w:rPr>
        <w:t> </w:t>
      </w:r>
      <w:r>
        <w:rPr>
          <w:i/>
          <w:spacing w:val="-28"/>
          <w:w w:val="105"/>
          <w:sz w:val="24"/>
        </w:rPr>
        <w:t>r</w:t>
      </w:r>
      <w:r>
        <w:rPr>
          <w:spacing w:val="-28"/>
          <w:w w:val="105"/>
          <w:position w:val="-5"/>
          <w:sz w:val="14"/>
        </w:rPr>
        <w:t>0</w:t>
      </w:r>
    </w:p>
    <w:p>
      <w:pPr>
        <w:spacing w:before="228"/>
        <w:ind w:left="0" w:right="877" w:firstLine="0"/>
        <w:jc w:val="right"/>
        <w:rPr>
          <w:sz w:val="24"/>
        </w:rPr>
      </w:pPr>
      <w:r>
        <w:rPr/>
        <w:br w:type="column"/>
      </w:r>
      <w:r>
        <w:rPr>
          <w:sz w:val="24"/>
        </w:rPr>
        <w:t>(4)</w:t>
      </w:r>
    </w:p>
    <w:p>
      <w:pPr>
        <w:spacing w:after="0"/>
        <w:jc w:val="right"/>
        <w:rPr>
          <w:sz w:val="24"/>
        </w:rPr>
        <w:sectPr>
          <w:type w:val="continuous"/>
          <w:pgSz w:w="12240" w:h="15840"/>
          <w:pgMar w:top="600" w:bottom="280" w:left="480" w:right="560"/>
          <w:cols w:num="3" w:equalWidth="0">
            <w:col w:w="5728" w:space="40"/>
            <w:col w:w="385" w:space="39"/>
            <w:col w:w="5008"/>
          </w:cols>
        </w:sectPr>
      </w:pPr>
    </w:p>
    <w:p>
      <w:pPr>
        <w:pStyle w:val="BodyText"/>
        <w:spacing w:before="134"/>
        <w:ind w:left="960" w:right="942" w:firstLine="480"/>
      </w:pPr>
      <w:r>
        <w:rPr/>
        <w:t>Finally, we can get the following first order linear differential equation that reflects the relationship between the growth radius of fungi and time.</w:t>
      </w:r>
    </w:p>
    <w:p>
      <w:pPr>
        <w:spacing w:after="0"/>
        <w:sectPr>
          <w:type w:val="continuous"/>
          <w:pgSz w:w="12240" w:h="15840"/>
          <w:pgMar w:top="600" w:bottom="280" w:left="480" w:right="560"/>
        </w:sectPr>
      </w:pPr>
    </w:p>
    <w:p>
      <w:pPr>
        <w:pStyle w:val="BodyText"/>
        <w:spacing w:before="5"/>
      </w:pPr>
    </w:p>
    <w:p>
      <w:pPr>
        <w:spacing w:after="0"/>
        <w:sectPr>
          <w:pgSz w:w="12240" w:h="15840"/>
          <w:pgMar w:header="801" w:footer="0" w:top="1080" w:bottom="280" w:left="480" w:right="560"/>
        </w:sectPr>
      </w:pPr>
    </w:p>
    <w:p>
      <w:pPr>
        <w:spacing w:line="12" w:lineRule="auto" w:before="88"/>
        <w:ind w:left="0" w:right="0" w:firstLine="0"/>
        <w:jc w:val="right"/>
        <w:rPr>
          <w:rFonts w:ascii="Symbol" w:hAnsi="Symbol"/>
          <w:sz w:val="24"/>
        </w:rPr>
      </w:pPr>
      <w:r>
        <w:rPr>
          <w:rFonts w:ascii="Symbol" w:hAnsi="Symbol"/>
          <w:position w:val="-9"/>
          <w:sz w:val="24"/>
        </w:rPr>
        <w:t></w:t>
      </w:r>
      <w:r>
        <w:rPr>
          <w:position w:val="-9"/>
          <w:sz w:val="24"/>
        </w:rPr>
        <w:t> </w:t>
      </w:r>
      <w:r>
        <w:rPr>
          <w:i/>
          <w:position w:val="-10"/>
          <w:sz w:val="24"/>
        </w:rPr>
        <w:t>dr</w:t>
      </w:r>
      <w:r>
        <w:rPr>
          <w:sz w:val="14"/>
        </w:rPr>
        <w:t>(</w:t>
      </w:r>
      <w:r>
        <w:rPr>
          <w:i/>
          <w:sz w:val="14"/>
        </w:rPr>
        <w:t>k </w:t>
      </w:r>
      <w:r>
        <w:rPr>
          <w:sz w:val="14"/>
        </w:rPr>
        <w:t>) </w:t>
      </w:r>
      <w:r>
        <w:rPr>
          <w:rFonts w:ascii="Symbol" w:hAnsi="Symbol"/>
          <w:position w:val="-25"/>
          <w:sz w:val="24"/>
        </w:rPr>
        <w:t></w:t>
      </w:r>
    </w:p>
    <w:p>
      <w:pPr>
        <w:pStyle w:val="BodyText"/>
        <w:spacing w:before="5" w:after="39"/>
        <w:rPr>
          <w:rFonts w:ascii="Symbol" w:hAnsi="Symbol"/>
          <w:sz w:val="11"/>
        </w:rPr>
      </w:pPr>
    </w:p>
    <w:p>
      <w:pPr>
        <w:pStyle w:val="BodyText"/>
        <w:spacing w:line="20" w:lineRule="exact"/>
        <w:ind w:left="4502"/>
        <w:rPr>
          <w:rFonts w:ascii="Symbol" w:hAnsi="Symbol"/>
          <w:sz w:val="2"/>
        </w:rPr>
      </w:pPr>
      <w:r>
        <w:rPr>
          <w:rFonts w:ascii="Symbol" w:hAnsi="Symbol"/>
          <w:sz w:val="2"/>
        </w:rPr>
        <w:pict>
          <v:group style="width:23.45pt;height:.65pt;mso-position-horizontal-relative:char;mso-position-vertical-relative:line" coordorigin="0,0" coordsize="469,13">
            <v:line style="position:absolute" from="0,6" to="469,6" stroked="true" strokeweight=".600693pt" strokecolor="#000000">
              <v:stroke dashstyle="solid"/>
            </v:line>
          </v:group>
        </w:pict>
      </w:r>
      <w:r>
        <w:rPr>
          <w:rFonts w:ascii="Symbol" w:hAnsi="Symbol"/>
          <w:sz w:val="2"/>
        </w:rPr>
      </w:r>
    </w:p>
    <w:p>
      <w:pPr>
        <w:pStyle w:val="BodyText"/>
        <w:spacing w:before="6"/>
        <w:rPr>
          <w:rFonts w:ascii="Symbol" w:hAnsi="Symbol"/>
          <w:sz w:val="21"/>
        </w:rPr>
      </w:pPr>
      <w:r>
        <w:rPr/>
        <w:br w:type="column"/>
      </w:r>
      <w:r>
        <w:rPr>
          <w:rFonts w:ascii="Symbol" w:hAnsi="Symbol"/>
          <w:sz w:val="21"/>
        </w:rPr>
      </w:r>
    </w:p>
    <w:p>
      <w:pPr>
        <w:spacing w:line="6" w:lineRule="exact" w:before="0"/>
        <w:ind w:left="247" w:right="0" w:firstLine="0"/>
        <w:jc w:val="left"/>
        <w:rPr>
          <w:sz w:val="14"/>
        </w:rPr>
      </w:pPr>
      <w:r>
        <w:rPr>
          <w:spacing w:val="5"/>
          <w:sz w:val="14"/>
        </w:rPr>
        <w:t>(</w:t>
      </w:r>
      <w:r>
        <w:rPr>
          <w:i/>
          <w:spacing w:val="5"/>
          <w:sz w:val="14"/>
        </w:rPr>
        <w:t>k</w:t>
      </w:r>
      <w:r>
        <w:rPr>
          <w:i/>
          <w:spacing w:val="-16"/>
          <w:sz w:val="14"/>
        </w:rPr>
        <w:t> </w:t>
      </w:r>
      <w:r>
        <w:rPr>
          <w:spacing w:val="-19"/>
          <w:sz w:val="14"/>
        </w:rPr>
        <w:t>)</w:t>
      </w:r>
    </w:p>
    <w:p>
      <w:pPr>
        <w:spacing w:line="147" w:lineRule="exact" w:before="116"/>
        <w:ind w:left="452" w:right="0" w:firstLine="0"/>
        <w:jc w:val="left"/>
        <w:rPr>
          <w:sz w:val="14"/>
        </w:rPr>
      </w:pPr>
      <w:r>
        <w:rPr/>
        <w:br w:type="column"/>
      </w:r>
      <w:r>
        <w:rPr>
          <w:i/>
          <w:position w:val="-10"/>
          <w:sz w:val="24"/>
        </w:rPr>
        <w:t>r</w:t>
      </w:r>
      <w:r>
        <w:rPr>
          <w:sz w:val="14"/>
        </w:rPr>
        <w:t>(</w:t>
      </w:r>
      <w:r>
        <w:rPr>
          <w:i/>
          <w:sz w:val="14"/>
        </w:rPr>
        <w:t>k </w:t>
      </w:r>
      <w:r>
        <w:rPr>
          <w:sz w:val="14"/>
        </w:rPr>
        <w:t>)</w:t>
      </w:r>
    </w:p>
    <w:p>
      <w:pPr>
        <w:pStyle w:val="BodyText"/>
        <w:spacing w:before="10"/>
        <w:rPr>
          <w:sz w:val="22"/>
        </w:rPr>
      </w:pPr>
      <w:r>
        <w:rPr/>
        <w:br w:type="column"/>
      </w:r>
      <w:r>
        <w:rPr>
          <w:sz w:val="22"/>
        </w:rPr>
      </w:r>
    </w:p>
    <w:p>
      <w:pPr>
        <w:spacing w:line="6" w:lineRule="exact" w:before="0"/>
        <w:ind w:left="205" w:right="0" w:firstLine="0"/>
        <w:jc w:val="left"/>
        <w:rPr>
          <w:sz w:val="14"/>
        </w:rPr>
      </w:pPr>
      <w:r>
        <w:rPr>
          <w:sz w:val="14"/>
        </w:rPr>
        <w:t>(</w:t>
      </w:r>
      <w:r>
        <w:rPr>
          <w:i/>
          <w:sz w:val="14"/>
        </w:rPr>
        <w:t>k </w:t>
      </w:r>
      <w:r>
        <w:rPr>
          <w:sz w:val="14"/>
        </w:rPr>
        <w:t>)</w:t>
      </w:r>
    </w:p>
    <w:p>
      <w:pPr>
        <w:spacing w:after="0" w:line="6" w:lineRule="exact"/>
        <w:jc w:val="left"/>
        <w:rPr>
          <w:sz w:val="14"/>
        </w:rPr>
        <w:sectPr>
          <w:type w:val="continuous"/>
          <w:pgSz w:w="12240" w:h="15840"/>
          <w:pgMar w:top="600" w:bottom="280" w:left="480" w:right="560"/>
          <w:cols w:num="4" w:equalWidth="0">
            <w:col w:w="5174" w:space="40"/>
            <w:col w:w="433" w:space="39"/>
            <w:col w:w="751" w:space="40"/>
            <w:col w:w="4723"/>
          </w:cols>
        </w:sectPr>
      </w:pPr>
    </w:p>
    <w:p>
      <w:pPr>
        <w:spacing w:line="288" w:lineRule="exact" w:before="0"/>
        <w:ind w:left="0" w:right="0" w:firstLine="0"/>
        <w:jc w:val="right"/>
        <w:rPr>
          <w:i/>
          <w:sz w:val="24"/>
        </w:rPr>
      </w:pPr>
      <w:r>
        <w:rPr/>
        <w:pict>
          <v:shape style="position:absolute;margin-left:242.977722pt;margin-top:5.278644pt;width:6pt;height:14.95pt;mso-position-horizontal-relative:page;mso-position-vertical-relative:paragraph;z-index:-43096" type="#_x0000_t202" filled="false" stroked="false">
            <v:textbox inset="0,0,0,0">
              <w:txbxContent>
                <w:p>
                  <w:pPr>
                    <w:pStyle w:val="BodyText"/>
                    <w:spacing w:before="3"/>
                    <w:rPr>
                      <w:rFonts w:ascii="Symbol" w:hAnsi="Symbol"/>
                    </w:rPr>
                  </w:pPr>
                  <w:r>
                    <w:rPr>
                      <w:rFonts w:ascii="Symbol" w:hAnsi="Symbol"/>
                      <w:w w:val="100"/>
                    </w:rPr>
                    <w:t></w:t>
                  </w:r>
                </w:p>
              </w:txbxContent>
            </v:textbox>
            <w10:wrap type="none"/>
          </v:shape>
        </w:pict>
      </w:r>
      <w:r>
        <w:rPr>
          <w:rFonts w:ascii="Symbol" w:hAnsi="Symbol"/>
          <w:b/>
          <w:position w:val="7"/>
          <w:sz w:val="24"/>
        </w:rPr>
        <w:t></w:t>
      </w:r>
      <w:r>
        <w:rPr>
          <w:b/>
          <w:position w:val="7"/>
          <w:sz w:val="24"/>
        </w:rPr>
        <w:t> </w:t>
      </w:r>
      <w:r>
        <w:rPr>
          <w:i/>
          <w:sz w:val="24"/>
        </w:rPr>
        <w:t>dt</w:t>
      </w:r>
    </w:p>
    <w:p>
      <w:pPr>
        <w:spacing w:line="139" w:lineRule="exact" w:before="0"/>
        <w:ind w:left="351" w:right="0" w:firstLine="0"/>
        <w:jc w:val="left"/>
        <w:rPr>
          <w:i/>
          <w:sz w:val="14"/>
        </w:rPr>
      </w:pPr>
      <w:r>
        <w:rPr/>
        <w:br w:type="column"/>
      </w:r>
      <w:r>
        <w:rPr>
          <w:i/>
          <w:spacing w:val="-4"/>
          <w:position w:val="6"/>
          <w:sz w:val="24"/>
        </w:rPr>
        <w:t>v</w:t>
      </w:r>
      <w:r>
        <w:rPr>
          <w:i/>
          <w:spacing w:val="-4"/>
          <w:sz w:val="14"/>
        </w:rPr>
        <w:t>ex</w:t>
      </w:r>
    </w:p>
    <w:p>
      <w:pPr>
        <w:tabs>
          <w:tab w:pos="995" w:val="left" w:leader="none"/>
        </w:tabs>
        <w:spacing w:line="55" w:lineRule="exact" w:before="0"/>
        <w:ind w:left="261" w:right="0" w:firstLine="0"/>
        <w:jc w:val="center"/>
        <w:rPr>
          <w:i/>
          <w:sz w:val="24"/>
        </w:rPr>
      </w:pPr>
      <w:r>
        <w:rPr/>
        <w:br w:type="column"/>
      </w:r>
      <w:r>
        <w:rPr>
          <w:sz w:val="24"/>
        </w:rPr>
        <w:t>(1</w:t>
      </w:r>
      <w:r>
        <w:rPr>
          <w:rFonts w:ascii="Symbol" w:hAnsi="Symbol"/>
          <w:sz w:val="24"/>
        </w:rPr>
        <w:t></w:t>
      </w:r>
      <w:r>
        <w:rPr>
          <w:sz w:val="24"/>
        </w:rPr>
        <w:tab/>
      </w:r>
      <w:r>
        <w:rPr>
          <w:spacing w:val="-12"/>
          <w:sz w:val="24"/>
        </w:rPr>
        <w:t>)</w:t>
      </w:r>
      <w:r>
        <w:rPr>
          <w:i/>
          <w:spacing w:val="-12"/>
          <w:sz w:val="24"/>
        </w:rPr>
        <w:t>r</w:t>
      </w:r>
    </w:p>
    <w:p>
      <w:pPr>
        <w:spacing w:line="271" w:lineRule="exact" w:before="0"/>
        <w:ind w:left="431" w:right="0" w:firstLine="0"/>
        <w:jc w:val="center"/>
        <w:rPr>
          <w:i/>
          <w:sz w:val="14"/>
        </w:rPr>
      </w:pPr>
      <w:r>
        <w:rPr>
          <w:i/>
          <w:sz w:val="24"/>
        </w:rPr>
        <w:t>R</w:t>
      </w:r>
      <w:r>
        <w:rPr>
          <w:i/>
          <w:position w:val="-5"/>
          <w:sz w:val="14"/>
        </w:rPr>
        <w:t>m</w:t>
      </w:r>
    </w:p>
    <w:p>
      <w:pPr>
        <w:spacing w:line="236" w:lineRule="exact" w:before="101"/>
        <w:ind w:left="0" w:right="877" w:firstLine="0"/>
        <w:jc w:val="right"/>
        <w:rPr>
          <w:sz w:val="24"/>
        </w:rPr>
      </w:pPr>
      <w:r>
        <w:rPr/>
        <w:br w:type="column"/>
      </w:r>
      <w:r>
        <w:rPr>
          <w:sz w:val="24"/>
        </w:rPr>
        <w:t>(5)</w:t>
      </w:r>
    </w:p>
    <w:p>
      <w:pPr>
        <w:spacing w:after="0" w:line="236" w:lineRule="exact"/>
        <w:jc w:val="right"/>
        <w:rPr>
          <w:sz w:val="24"/>
        </w:rPr>
        <w:sectPr>
          <w:type w:val="continuous"/>
          <w:pgSz w:w="12240" w:h="15840"/>
          <w:pgMar w:top="600" w:bottom="280" w:left="480" w:right="560"/>
          <w:cols w:num="4" w:equalWidth="0">
            <w:col w:w="4833" w:space="40"/>
            <w:col w:w="576" w:space="39"/>
            <w:col w:w="1177" w:space="40"/>
            <w:col w:w="4495"/>
          </w:cols>
        </w:sectPr>
      </w:pPr>
    </w:p>
    <w:p>
      <w:pPr>
        <w:tabs>
          <w:tab w:pos="809" w:val="left" w:leader="none"/>
        </w:tabs>
        <w:spacing w:line="191" w:lineRule="exact" w:before="8"/>
        <w:ind w:left="0" w:right="1347" w:firstLine="0"/>
        <w:jc w:val="center"/>
        <w:rPr>
          <w:i/>
          <w:sz w:val="24"/>
        </w:rPr>
      </w:pPr>
      <w:r>
        <w:rPr/>
        <w:pict>
          <v:group style="position:absolute;margin-left:307.714783pt;margin-top:-28.535513pt;width:48pt;height:20.95pt;mso-position-horizontal-relative:page;mso-position-vertical-relative:paragraph;z-index:-43336" coordorigin="6154,-571" coordsize="960,419">
            <v:line style="position:absolute" from="6604,-352" to="6953,-352" stroked="true" strokeweight=".600693pt" strokecolor="#000000">
              <v:stroke dashstyle="solid"/>
            </v:line>
            <v:shape style="position:absolute;left:6154;top:-571;width:960;height:419" type="#_x0000_t75" stroked="false">
              <v:imagedata r:id="rId9" o:title=""/>
            </v:shape>
            <w10:wrap type="none"/>
          </v:group>
        </w:pict>
      </w:r>
      <w:r>
        <w:rPr/>
        <w:pict>
          <v:line style="position:absolute;mso-position-horizontal-relative:page;mso-position-vertical-relative:paragraph;z-index:-43312" from="266.437897pt,4.195251pt" to="266.437897pt,21.541264pt" stroked="true" strokeweight=".59761pt" strokecolor="#000000">
            <v:stroke dashstyle="solid"/>
            <w10:wrap type="none"/>
          </v:line>
        </w:pict>
      </w:r>
      <w:r>
        <w:rPr>
          <w:rFonts w:ascii="Symbol" w:hAnsi="Symbol"/>
          <w:spacing w:val="8"/>
          <w:position w:val="-3"/>
          <w:sz w:val="24"/>
        </w:rPr>
        <w:t></w:t>
      </w:r>
      <w:r>
        <w:rPr>
          <w:i/>
          <w:spacing w:val="8"/>
          <w:position w:val="-10"/>
          <w:sz w:val="24"/>
        </w:rPr>
        <w:t>r</w:t>
      </w:r>
      <w:r>
        <w:rPr>
          <w:spacing w:val="8"/>
          <w:sz w:val="14"/>
        </w:rPr>
        <w:t>(</w:t>
      </w:r>
      <w:r>
        <w:rPr>
          <w:i/>
          <w:spacing w:val="8"/>
          <w:sz w:val="14"/>
        </w:rPr>
        <w:t>k</w:t>
      </w:r>
      <w:r>
        <w:rPr>
          <w:i/>
          <w:spacing w:val="-16"/>
          <w:sz w:val="14"/>
        </w:rPr>
        <w:t> </w:t>
      </w:r>
      <w:r>
        <w:rPr>
          <w:sz w:val="14"/>
        </w:rPr>
        <w:t>)</w:t>
        <w:tab/>
      </w:r>
      <w:r>
        <w:rPr>
          <w:rFonts w:ascii="Symbol" w:hAnsi="Symbol"/>
          <w:position w:val="-10"/>
          <w:sz w:val="24"/>
        </w:rPr>
        <w:t></w:t>
      </w:r>
      <w:r>
        <w:rPr>
          <w:spacing w:val="-6"/>
          <w:position w:val="-10"/>
          <w:sz w:val="24"/>
        </w:rPr>
        <w:t> </w:t>
      </w:r>
      <w:r>
        <w:rPr>
          <w:i/>
          <w:position w:val="-10"/>
          <w:sz w:val="24"/>
        </w:rPr>
        <w:t>r</w:t>
      </w:r>
    </w:p>
    <w:p>
      <w:pPr>
        <w:tabs>
          <w:tab w:pos="491" w:val="left" w:leader="none"/>
          <w:tab w:pos="1066" w:val="left" w:leader="none"/>
        </w:tabs>
        <w:spacing w:before="4"/>
        <w:ind w:left="0" w:right="1302" w:firstLine="0"/>
        <w:jc w:val="center"/>
        <w:rPr>
          <w:sz w:val="14"/>
        </w:rPr>
      </w:pPr>
      <w:r>
        <w:rPr>
          <w:rFonts w:ascii="Symbol" w:hAnsi="Symbol"/>
          <w:spacing w:val="-120"/>
          <w:w w:val="100"/>
          <w:position w:val="-3"/>
          <w:sz w:val="24"/>
        </w:rPr>
        <w:t></w:t>
      </w:r>
      <w:r>
        <w:rPr>
          <w:rFonts w:ascii="Symbol" w:hAnsi="Symbol"/>
          <w:w w:val="100"/>
          <w:sz w:val="24"/>
        </w:rPr>
        <w:t></w:t>
      </w:r>
      <w:r>
        <w:rPr>
          <w:sz w:val="24"/>
        </w:rPr>
        <w:tab/>
      </w:r>
      <w:r>
        <w:rPr>
          <w:i/>
          <w:w w:val="100"/>
          <w:sz w:val="14"/>
        </w:rPr>
        <w:t>t</w:t>
      </w:r>
      <w:r>
        <w:rPr>
          <w:i/>
          <w:spacing w:val="-21"/>
          <w:sz w:val="14"/>
        </w:rPr>
        <w:t> </w:t>
      </w:r>
      <w:r>
        <w:rPr>
          <w:rFonts w:ascii="Symbol" w:hAnsi="Symbol"/>
          <w:spacing w:val="3"/>
          <w:w w:val="100"/>
          <w:sz w:val="14"/>
        </w:rPr>
        <w:t></w:t>
      </w:r>
      <w:r>
        <w:rPr>
          <w:i/>
          <w:spacing w:val="-1"/>
          <w:w w:val="100"/>
          <w:sz w:val="14"/>
        </w:rPr>
        <w:t>t</w:t>
      </w:r>
      <w:r>
        <w:rPr>
          <w:w w:val="101"/>
          <w:position w:val="-2"/>
          <w:sz w:val="10"/>
        </w:rPr>
        <w:t>0 </w:t>
      </w:r>
      <w:r>
        <w:rPr>
          <w:position w:val="-2"/>
          <w:sz w:val="10"/>
        </w:rPr>
        <w:tab/>
      </w:r>
      <w:r>
        <w:rPr>
          <w:w w:val="100"/>
          <w:position w:val="6"/>
          <w:sz w:val="14"/>
        </w:rPr>
        <w:t>0</w:t>
      </w:r>
    </w:p>
    <w:p>
      <w:pPr>
        <w:pStyle w:val="BodyText"/>
        <w:spacing w:before="137"/>
        <w:ind w:left="960" w:right="863" w:firstLine="480"/>
      </w:pPr>
      <w:r>
        <w:rPr/>
        <w:t>By solving the above differential equations, we can get the relationship between the growth radius of fungi and time.</w:t>
      </w:r>
    </w:p>
    <w:p>
      <w:pPr>
        <w:spacing w:after="0"/>
        <w:sectPr>
          <w:type w:val="continuous"/>
          <w:pgSz w:w="12240" w:h="15840"/>
          <w:pgMar w:top="600" w:bottom="280" w:left="480" w:right="560"/>
        </w:sectPr>
      </w:pPr>
    </w:p>
    <w:p>
      <w:pPr>
        <w:pStyle w:val="BodyText"/>
        <w:spacing w:before="1"/>
        <w:rPr>
          <w:sz w:val="27"/>
        </w:rPr>
      </w:pPr>
    </w:p>
    <w:p>
      <w:pPr>
        <w:spacing w:line="139" w:lineRule="auto" w:before="0"/>
        <w:ind w:left="0" w:right="12" w:firstLine="0"/>
        <w:jc w:val="right"/>
        <w:rPr>
          <w:sz w:val="14"/>
        </w:rPr>
      </w:pPr>
      <w:r>
        <w:rPr/>
        <w:pict>
          <v:line style="position:absolute;mso-position-horizontal-relative:page;mso-position-vertical-relative:paragraph;z-index:-43288" from="227.624969pt,-2.099690pt" to="227.624969pt,15.106798pt" stroked="true" strokeweight=".599211pt" strokecolor="#000000">
            <v:stroke dashstyle="solid"/>
            <w10:wrap type="none"/>
          </v:line>
        </w:pict>
      </w:r>
      <w:r>
        <w:rPr>
          <w:i/>
          <w:position w:val="-10"/>
          <w:sz w:val="24"/>
        </w:rPr>
        <w:t>r</w:t>
      </w:r>
      <w:r>
        <w:rPr>
          <w:sz w:val="14"/>
        </w:rPr>
        <w:t>(</w:t>
      </w:r>
      <w:r>
        <w:rPr>
          <w:i/>
          <w:sz w:val="14"/>
        </w:rPr>
        <w:t>k </w:t>
      </w:r>
      <w:r>
        <w:rPr>
          <w:sz w:val="14"/>
        </w:rPr>
        <w:t>)   </w:t>
      </w:r>
    </w:p>
    <w:p>
      <w:pPr>
        <w:spacing w:before="5"/>
        <w:ind w:left="0" w:right="0" w:firstLine="0"/>
        <w:jc w:val="right"/>
        <w:rPr>
          <w:i/>
          <w:sz w:val="14"/>
        </w:rPr>
      </w:pPr>
      <w:r>
        <w:rPr>
          <w:i/>
          <w:w w:val="100"/>
          <w:sz w:val="14"/>
        </w:rPr>
        <w:t>t</w:t>
      </w:r>
    </w:p>
    <w:p>
      <w:pPr>
        <w:tabs>
          <w:tab w:pos="1678" w:val="left" w:leader="none"/>
        </w:tabs>
        <w:spacing w:line="163" w:lineRule="auto" w:before="153"/>
        <w:ind w:left="47" w:right="0" w:firstLine="0"/>
        <w:jc w:val="left"/>
        <w:rPr>
          <w:i/>
          <w:sz w:val="14"/>
        </w:rPr>
      </w:pPr>
      <w:r>
        <w:rPr/>
        <w:br w:type="column"/>
      </w:r>
      <w:r>
        <w:rPr>
          <w:rFonts w:ascii="Symbol" w:hAnsi="Symbol"/>
          <w:position w:val="-14"/>
          <w:sz w:val="24"/>
        </w:rPr>
        <w:t></w:t>
      </w:r>
      <w:r>
        <w:rPr>
          <w:position w:val="-14"/>
          <w:sz w:val="24"/>
        </w:rPr>
        <w:tab/>
      </w:r>
      <w:r>
        <w:rPr>
          <w:i/>
          <w:spacing w:val="-6"/>
          <w:sz w:val="24"/>
        </w:rPr>
        <w:t>R</w:t>
      </w:r>
      <w:r>
        <w:rPr>
          <w:i/>
          <w:spacing w:val="-6"/>
          <w:position w:val="-5"/>
          <w:sz w:val="14"/>
        </w:rPr>
        <w:t>m</w:t>
      </w:r>
    </w:p>
    <w:p>
      <w:pPr>
        <w:spacing w:line="168" w:lineRule="exact" w:before="0"/>
        <w:ind w:left="227" w:right="0" w:firstLine="0"/>
        <w:jc w:val="left"/>
        <w:rPr>
          <w:i/>
          <w:sz w:val="24"/>
        </w:rPr>
      </w:pPr>
      <w:r>
        <w:rPr/>
        <w:pict>
          <v:line style="position:absolute;mso-position-horizontal-relative:page;mso-position-vertical-relative:paragraph;z-index:-43264" from="244.602631pt,-2.314403pt" to="401.156594pt,-2.314403pt" stroked="true" strokeweight=".593395pt" strokecolor="#000000">
            <v:stroke dashstyle="solid"/>
            <w10:wrap type="none"/>
          </v:line>
        </w:pict>
      </w:r>
      <w:r>
        <w:rPr>
          <w:spacing w:val="8"/>
          <w:sz w:val="24"/>
        </w:rPr>
        <w:t>1</w:t>
      </w:r>
      <w:r>
        <w:rPr>
          <w:rFonts w:ascii="Symbol" w:hAnsi="Symbol"/>
          <w:spacing w:val="8"/>
          <w:sz w:val="24"/>
        </w:rPr>
        <w:t></w:t>
      </w:r>
      <w:r>
        <w:rPr>
          <w:spacing w:val="-31"/>
          <w:sz w:val="24"/>
        </w:rPr>
        <w:t> </w:t>
      </w:r>
      <w:r>
        <w:rPr>
          <w:sz w:val="24"/>
        </w:rPr>
        <w:t>(</w:t>
      </w:r>
      <w:r>
        <w:rPr>
          <w:spacing w:val="-37"/>
          <w:sz w:val="24"/>
        </w:rPr>
        <w:t> </w:t>
      </w:r>
      <w:r>
        <w:rPr>
          <w:i/>
          <w:spacing w:val="-6"/>
          <w:position w:val="15"/>
          <w:sz w:val="24"/>
        </w:rPr>
        <w:t>R</w:t>
      </w:r>
      <w:r>
        <w:rPr>
          <w:i/>
          <w:spacing w:val="-6"/>
          <w:position w:val="9"/>
          <w:sz w:val="14"/>
        </w:rPr>
        <w:t>m</w:t>
      </w:r>
      <w:r>
        <w:rPr>
          <w:i/>
          <w:position w:val="9"/>
          <w:sz w:val="14"/>
        </w:rPr>
        <w:t> </w:t>
      </w:r>
      <w:r>
        <w:rPr>
          <w:rFonts w:ascii="Symbol" w:hAnsi="Symbol"/>
          <w:spacing w:val="-3"/>
          <w:sz w:val="24"/>
        </w:rPr>
        <w:t></w:t>
      </w:r>
      <w:r>
        <w:rPr>
          <w:spacing w:val="-3"/>
          <w:sz w:val="24"/>
        </w:rPr>
        <w:t>1)</w:t>
      </w:r>
      <w:r>
        <w:rPr>
          <w:spacing w:val="-39"/>
          <w:sz w:val="24"/>
        </w:rPr>
        <w:t> </w:t>
      </w:r>
      <w:r>
        <w:rPr>
          <w:sz w:val="24"/>
        </w:rPr>
        <w:t>exp</w:t>
      </w:r>
      <w:r>
        <w:rPr>
          <w:rFonts w:ascii="Symbol" w:hAnsi="Symbol"/>
          <w:position w:val="-3"/>
          <w:sz w:val="42"/>
        </w:rPr>
        <w:t></w:t>
      </w:r>
      <w:r>
        <w:rPr>
          <w:rFonts w:ascii="Symbol" w:hAnsi="Symbol"/>
          <w:sz w:val="24"/>
        </w:rPr>
        <w:t></w:t>
      </w:r>
      <w:r>
        <w:rPr>
          <w:spacing w:val="-34"/>
          <w:sz w:val="24"/>
        </w:rPr>
        <w:t> </w:t>
      </w:r>
      <w:r>
        <w:rPr>
          <w:rFonts w:ascii="Symbol" w:hAnsi="Symbol"/>
          <w:spacing w:val="-8"/>
          <w:position w:val="1"/>
          <w:sz w:val="24"/>
        </w:rPr>
        <w:t></w:t>
      </w:r>
      <w:r>
        <w:rPr>
          <w:i/>
          <w:spacing w:val="-8"/>
          <w:sz w:val="24"/>
        </w:rPr>
        <w:t>v</w:t>
      </w:r>
    </w:p>
    <w:p>
      <w:pPr>
        <w:pStyle w:val="BodyText"/>
        <w:spacing w:before="5"/>
        <w:rPr>
          <w:i/>
          <w:sz w:val="7"/>
        </w:rPr>
      </w:pPr>
    </w:p>
    <w:p>
      <w:pPr>
        <w:pStyle w:val="BodyText"/>
        <w:spacing w:line="20" w:lineRule="exact"/>
        <w:ind w:left="625"/>
        <w:rPr>
          <w:sz w:val="2"/>
        </w:rPr>
      </w:pPr>
      <w:r>
        <w:rPr>
          <w:sz w:val="2"/>
        </w:rPr>
        <w:pict>
          <v:group style="width:14.9pt;height:.3pt;mso-position-horizontal-relative:char;mso-position-vertical-relative:line" coordorigin="0,0" coordsize="298,6">
            <v:line style="position:absolute" from="0,3" to="297,3" stroked="true" strokeweight=".284830pt" strokecolor="#000000">
              <v:stroke dashstyle="solid"/>
            </v:line>
          </v:group>
        </w:pict>
      </w:r>
      <w:r>
        <w:rPr>
          <w:sz w:val="2"/>
        </w:rPr>
      </w:r>
    </w:p>
    <w:p>
      <w:pPr>
        <w:spacing w:line="233" w:lineRule="exact" w:before="424"/>
        <w:ind w:left="87" w:right="0" w:firstLine="0"/>
        <w:jc w:val="left"/>
        <w:rPr>
          <w:rFonts w:ascii="Symbol" w:hAnsi="Symbol"/>
          <w:sz w:val="42"/>
        </w:rPr>
      </w:pPr>
      <w:r>
        <w:rPr/>
        <w:br w:type="column"/>
      </w:r>
      <w:r>
        <w:rPr>
          <w:spacing w:val="5"/>
          <w:position w:val="11"/>
          <w:sz w:val="14"/>
        </w:rPr>
        <w:t>(</w:t>
      </w:r>
      <w:r>
        <w:rPr>
          <w:i/>
          <w:spacing w:val="5"/>
          <w:position w:val="11"/>
          <w:sz w:val="14"/>
        </w:rPr>
        <w:t>k</w:t>
      </w:r>
      <w:r>
        <w:rPr>
          <w:i/>
          <w:spacing w:val="-22"/>
          <w:position w:val="11"/>
          <w:sz w:val="14"/>
        </w:rPr>
        <w:t> </w:t>
      </w:r>
      <w:r>
        <w:rPr>
          <w:position w:val="11"/>
          <w:sz w:val="14"/>
        </w:rPr>
        <w:t>)</w:t>
      </w:r>
      <w:r>
        <w:rPr>
          <w:spacing w:val="-9"/>
          <w:position w:val="11"/>
          <w:sz w:val="14"/>
        </w:rPr>
        <w:t> </w:t>
      </w:r>
      <w:r>
        <w:rPr>
          <w:rFonts w:ascii="Symbol" w:hAnsi="Symbol"/>
          <w:position w:val="1"/>
          <w:sz w:val="24"/>
        </w:rPr>
        <w:t></w:t>
      </w:r>
      <w:r>
        <w:rPr>
          <w:spacing w:val="-36"/>
          <w:position w:val="1"/>
          <w:sz w:val="24"/>
        </w:rPr>
        <w:t> </w:t>
      </w:r>
      <w:r>
        <w:rPr>
          <w:sz w:val="24"/>
        </w:rPr>
        <w:t>(</w:t>
      </w:r>
      <w:r>
        <w:rPr>
          <w:i/>
          <w:sz w:val="24"/>
        </w:rPr>
        <w:t>t</w:t>
      </w:r>
      <w:r>
        <w:rPr>
          <w:i/>
          <w:spacing w:val="-22"/>
          <w:sz w:val="24"/>
        </w:rPr>
        <w:t> </w:t>
      </w:r>
      <w:r>
        <w:rPr>
          <w:rFonts w:ascii="Symbol" w:hAnsi="Symbol"/>
          <w:sz w:val="24"/>
        </w:rPr>
        <w:t></w:t>
      </w:r>
      <w:r>
        <w:rPr>
          <w:spacing w:val="-37"/>
          <w:sz w:val="24"/>
        </w:rPr>
        <w:t> </w:t>
      </w:r>
      <w:r>
        <w:rPr>
          <w:i/>
          <w:sz w:val="24"/>
        </w:rPr>
        <w:t>t</w:t>
      </w:r>
      <w:r>
        <w:rPr>
          <w:i/>
          <w:spacing w:val="11"/>
          <w:sz w:val="24"/>
        </w:rPr>
        <w:t> </w:t>
      </w:r>
      <w:r>
        <w:rPr>
          <w:spacing w:val="-18"/>
          <w:sz w:val="24"/>
        </w:rPr>
        <w:t>)</w:t>
      </w:r>
      <w:r>
        <w:rPr>
          <w:rFonts w:ascii="Symbol" w:hAnsi="Symbol"/>
          <w:spacing w:val="-18"/>
          <w:position w:val="-3"/>
          <w:sz w:val="42"/>
        </w:rPr>
        <w:t></w:t>
      </w:r>
    </w:p>
    <w:p>
      <w:pPr>
        <w:pStyle w:val="BodyText"/>
        <w:rPr>
          <w:rFonts w:ascii="Symbol" w:hAnsi="Symbol"/>
          <w:sz w:val="38"/>
        </w:rPr>
      </w:pPr>
      <w:r>
        <w:rPr/>
        <w:br w:type="column"/>
      </w:r>
      <w:r>
        <w:rPr>
          <w:rFonts w:ascii="Symbol" w:hAnsi="Symbol"/>
          <w:sz w:val="38"/>
        </w:rPr>
      </w:r>
    </w:p>
    <w:p>
      <w:pPr>
        <w:pStyle w:val="BodyText"/>
        <w:spacing w:line="190" w:lineRule="exact"/>
        <w:ind w:right="877"/>
        <w:jc w:val="right"/>
      </w:pPr>
      <w:r>
        <w:rPr/>
        <w:t>(6)</w:t>
      </w:r>
    </w:p>
    <w:p>
      <w:pPr>
        <w:spacing w:after="0" w:line="190" w:lineRule="exact"/>
        <w:jc w:val="right"/>
        <w:sectPr>
          <w:type w:val="continuous"/>
          <w:pgSz w:w="12240" w:h="15840"/>
          <w:pgMar w:top="600" w:bottom="280" w:left="480" w:right="560"/>
          <w:cols w:num="4" w:equalWidth="0">
            <w:col w:w="4134" w:space="40"/>
            <w:col w:w="2179" w:space="39"/>
            <w:col w:w="1151" w:space="40"/>
            <w:col w:w="3617"/>
          </w:cols>
        </w:sectPr>
      </w:pPr>
    </w:p>
    <w:p>
      <w:pPr>
        <w:tabs>
          <w:tab w:pos="2834" w:val="left" w:leader="none"/>
          <w:tab w:pos="3394" w:val="left" w:leader="none"/>
        </w:tabs>
        <w:spacing w:line="173" w:lineRule="exact" w:before="0"/>
        <w:ind w:left="2277" w:right="0" w:firstLine="0"/>
        <w:jc w:val="center"/>
        <w:rPr>
          <w:sz w:val="14"/>
        </w:rPr>
      </w:pPr>
      <w:r>
        <w:rPr/>
        <w:pict>
          <v:shape style="position:absolute;margin-left:267.574402pt;margin-top:.611012pt;width:3.45pt;height:13.4pt;mso-position-horizontal-relative:page;mso-position-vertical-relative:paragraph;z-index:1720" type="#_x0000_t202" filled="false" stroked="false">
            <v:textbox inset="0,0,0,0">
              <w:txbxContent>
                <w:p>
                  <w:pPr>
                    <w:spacing w:line="267" w:lineRule="exact" w:before="0"/>
                    <w:ind w:left="0" w:right="0" w:firstLine="0"/>
                    <w:jc w:val="left"/>
                    <w:rPr>
                      <w:i/>
                      <w:sz w:val="24"/>
                    </w:rPr>
                  </w:pPr>
                  <w:r>
                    <w:rPr>
                      <w:i/>
                      <w:spacing w:val="-27"/>
                      <w:w w:val="101"/>
                      <w:sz w:val="24"/>
                    </w:rPr>
                    <w:t>r</w:t>
                  </w:r>
                </w:p>
              </w:txbxContent>
            </v:textbox>
            <w10:wrap type="none"/>
          </v:shape>
        </w:pict>
      </w:r>
      <w:r>
        <w:rPr>
          <w:rFonts w:ascii="Symbol" w:hAnsi="Symbol"/>
          <w:position w:val="-2"/>
          <w:sz w:val="24"/>
        </w:rPr>
        <w:t></w:t>
      </w:r>
      <w:r>
        <w:rPr>
          <w:spacing w:val="46"/>
          <w:position w:val="-2"/>
          <w:sz w:val="24"/>
        </w:rPr>
        <w:t> </w:t>
      </w:r>
      <w:r>
        <w:rPr>
          <w:i/>
          <w:sz w:val="14"/>
        </w:rPr>
        <w:t>ex</w:t>
        <w:tab/>
      </w:r>
      <w:r>
        <w:rPr>
          <w:rFonts w:ascii="Symbol" w:hAnsi="Symbol"/>
          <w:position w:val="-2"/>
          <w:sz w:val="24"/>
        </w:rPr>
        <w:t></w:t>
      </w:r>
      <w:r>
        <w:rPr>
          <w:position w:val="-2"/>
          <w:sz w:val="24"/>
        </w:rPr>
        <w:tab/>
      </w:r>
      <w:r>
        <w:rPr>
          <w:sz w:val="14"/>
        </w:rPr>
        <w:t>0</w:t>
      </w:r>
    </w:p>
    <w:p>
      <w:pPr>
        <w:spacing w:line="146" w:lineRule="exact" w:before="0"/>
        <w:ind w:left="0" w:right="1247" w:firstLine="0"/>
        <w:jc w:val="center"/>
        <w:rPr>
          <w:sz w:val="14"/>
        </w:rPr>
      </w:pPr>
      <w:r>
        <w:rPr>
          <w:w w:val="100"/>
          <w:sz w:val="14"/>
        </w:rPr>
        <w:t>0</w:t>
      </w:r>
    </w:p>
    <w:p>
      <w:pPr>
        <w:pStyle w:val="Heading3"/>
        <w:numPr>
          <w:ilvl w:val="1"/>
          <w:numId w:val="2"/>
        </w:numPr>
        <w:tabs>
          <w:tab w:pos="1381" w:val="left" w:leader="none"/>
        </w:tabs>
        <w:spacing w:line="240" w:lineRule="auto" w:before="144" w:after="0"/>
        <w:ind w:left="1380" w:right="0" w:hanging="420"/>
        <w:jc w:val="left"/>
      </w:pPr>
      <w:bookmarkStart w:name="_bookmark8" w:id="16"/>
      <w:bookmarkEnd w:id="16"/>
      <w:r>
        <w:rPr>
          <w:b w:val="0"/>
        </w:rPr>
      </w:r>
      <w:bookmarkStart w:name="_bookmark8" w:id="17"/>
      <w:bookmarkEnd w:id="17"/>
      <w:r>
        <w:rPr/>
        <w:t>C</w:t>
      </w:r>
      <w:r>
        <w:rPr/>
        <w:t>ompetition among different species of</w:t>
      </w:r>
      <w:r>
        <w:rPr>
          <w:spacing w:val="-3"/>
        </w:rPr>
        <w:t> </w:t>
      </w:r>
      <w:r>
        <w:rPr/>
        <w:t>fungi</w:t>
      </w:r>
    </w:p>
    <w:p>
      <w:pPr>
        <w:pStyle w:val="BodyText"/>
        <w:spacing w:before="95"/>
        <w:ind w:left="960" w:right="878" w:firstLine="480"/>
        <w:jc w:val="both"/>
      </w:pPr>
      <w:r>
        <w:rPr/>
        <w:t>When a variety of fungi exist in the same patch of land, certain interactions will occur among different species of fungi. In this paper, the interaction is regarded as the competition among different fungal communities. Since we assume that woody materials are the only nutrient source of fungi, the competition among different species of fungi is the competition for nutrients.</w:t>
      </w:r>
    </w:p>
    <w:p>
      <w:pPr>
        <w:pStyle w:val="BodyText"/>
        <w:spacing w:before="120"/>
        <w:ind w:left="960" w:right="877" w:firstLine="480"/>
        <w:jc w:val="both"/>
      </w:pPr>
      <w:r>
        <w:rPr/>
        <w:pict>
          <v:shape style="position:absolute;margin-left:234pt;margin-top:44.31089pt;width:144pt;height:54.9pt;mso-position-horizontal-relative:page;mso-position-vertical-relative:paragraph;z-index:-43216"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z w:val="72"/>
                    </w:rPr>
                    <w:t>校苑数模</w:t>
                  </w:r>
                </w:p>
              </w:txbxContent>
            </v:textbox>
            <w10:wrap type="none"/>
          </v:shape>
        </w:pict>
      </w:r>
      <w:r>
        <w:rPr/>
        <w:t>Competitive ranking is the advantage measure of a fungus in competition compared with other fungi under the same conditions. We introduce it into the </w:t>
      </w:r>
      <w:r>
        <w:rPr>
          <w:i/>
        </w:rPr>
        <w:t>logistic </w:t>
      </w:r>
      <w:r>
        <w:rPr/>
        <w:t>model of fungus growth. For a species of fungus, when it competes with other types of fungi, there is a relative value between the advantages of other kinds of fungi and that of this kind of fungus. This relative value will become a factor that block the growth of this fungus.</w:t>
      </w:r>
    </w:p>
    <w:p>
      <w:pPr>
        <w:pStyle w:val="BodyText"/>
        <w:spacing w:before="120"/>
        <w:ind w:left="960" w:right="875" w:firstLine="480"/>
        <w:jc w:val="both"/>
      </w:pPr>
      <w:r>
        <w:rPr/>
        <w:pict>
          <v:shape style="position:absolute;margin-left:217.122147pt;margin-top:14.23289pt;width:168.45pt;height:54.9pt;mso-position-horizontal-relative:page;mso-position-vertical-relative:paragraph;z-index:-43192" type="#_x0000_t202" filled="false" stroked="false">
            <v:textbox inset="0,0,0,0">
              <w:txbxContent>
                <w:p>
                  <w:pPr>
                    <w:tabs>
                      <w:tab w:pos="677" w:val="left" w:leader="none"/>
                      <w:tab w:pos="3368" w:val="left" w:leader="none"/>
                    </w:tabs>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w w:val="100"/>
                      <w:sz w:val="72"/>
                      <w:u w:val="single" w:color="000000"/>
                    </w:rPr>
                    <w:t> </w:t>
                  </w:r>
                  <w:r>
                    <w:rPr>
                      <w:rFonts w:ascii="Microsoft YaHei UI" w:eastAsia="Microsoft YaHei UI" w:hint="eastAsia"/>
                      <w:b/>
                      <w:color w:val="FF0000"/>
                      <w:sz w:val="72"/>
                      <w:u w:val="single" w:color="000000"/>
                    </w:rPr>
                    <w:tab/>
                  </w:r>
                  <w:r>
                    <w:rPr>
                      <w:rFonts w:ascii="Microsoft YaHei UI" w:eastAsia="Microsoft YaHei UI" w:hint="eastAsia"/>
                      <w:b/>
                      <w:color w:val="FF0000"/>
                      <w:sz w:val="72"/>
                    </w:rPr>
                    <w:t>公众</w:t>
                  </w:r>
                  <w:r>
                    <w:rPr>
                      <w:rFonts w:ascii="Microsoft YaHei UI" w:eastAsia="Microsoft YaHei UI" w:hint="eastAsia"/>
                      <w:b/>
                      <w:color w:val="FF0000"/>
                      <w:spacing w:val="-12"/>
                      <w:sz w:val="72"/>
                    </w:rPr>
                    <w:t>号</w:t>
                  </w:r>
                  <w:r>
                    <w:rPr>
                      <w:rFonts w:ascii="Microsoft YaHei UI" w:eastAsia="Microsoft YaHei UI" w:hint="eastAsia"/>
                      <w:b/>
                      <w:color w:val="FF0000"/>
                      <w:w w:val="100"/>
                      <w:sz w:val="72"/>
                      <w:u w:val="single" w:color="000000"/>
                    </w:rPr>
                    <w:t> </w:t>
                  </w:r>
                  <w:r>
                    <w:rPr>
                      <w:rFonts w:ascii="Microsoft YaHei UI" w:eastAsia="Microsoft YaHei UI" w:hint="eastAsia"/>
                      <w:b/>
                      <w:color w:val="FF0000"/>
                      <w:sz w:val="72"/>
                      <w:u w:val="single" w:color="000000"/>
                    </w:rPr>
                    <w:tab/>
                  </w:r>
                </w:p>
              </w:txbxContent>
            </v:textbox>
            <w10:wrap type="none"/>
          </v:shape>
        </w:pict>
      </w:r>
      <w:r>
        <w:rPr/>
        <w:pict>
          <v:shape style="position:absolute;margin-left:275.450562pt;margin-top:59.013493pt;width:109.25pt;height:22.1pt;mso-position-horizontal-relative:page;mso-position-vertical-relative:paragraph;z-index:-43144" type="#_x0000_t202" filled="false" stroked="false">
            <v:textbox inset="0,0,0,0">
              <w:txbxContent>
                <w:p>
                  <w:pPr>
                    <w:tabs>
                      <w:tab w:pos="772" w:val="left" w:leader="none"/>
                      <w:tab w:pos="2004" w:val="left" w:leader="none"/>
                    </w:tabs>
                    <w:spacing w:line="436" w:lineRule="exact" w:before="0"/>
                    <w:ind w:left="0" w:right="0" w:firstLine="0"/>
                    <w:jc w:val="left"/>
                    <w:rPr>
                      <w:i/>
                      <w:sz w:val="24"/>
                    </w:rPr>
                  </w:pPr>
                  <w:r>
                    <w:rPr>
                      <w:sz w:val="24"/>
                    </w:rPr>
                    <w:t>(1</w:t>
                  </w:r>
                  <w:r>
                    <w:rPr>
                      <w:rFonts w:ascii="Symbol" w:hAnsi="Symbol"/>
                      <w:sz w:val="24"/>
                    </w:rPr>
                    <w:t></w:t>
                  </w:r>
                  <w:r>
                    <w:rPr>
                      <w:sz w:val="24"/>
                    </w:rPr>
                    <w:tab/>
                  </w:r>
                  <w:r>
                    <w:rPr>
                      <w:rFonts w:ascii="Symbol" w:hAnsi="Symbol"/>
                      <w:sz w:val="24"/>
                    </w:rPr>
                    <w:t></w:t>
                  </w:r>
                  <w:r>
                    <w:rPr>
                      <w:spacing w:val="-21"/>
                      <w:sz w:val="24"/>
                    </w:rPr>
                    <w:t> </w:t>
                  </w:r>
                  <w:r>
                    <w:rPr>
                      <w:rFonts w:ascii="Symbol" w:hAnsi="Symbol"/>
                      <w:spacing w:val="5"/>
                      <w:position w:val="-4"/>
                      <w:sz w:val="36"/>
                    </w:rPr>
                    <w:t></w:t>
                  </w:r>
                  <w:r>
                    <w:rPr>
                      <w:rFonts w:ascii="Symbol" w:hAnsi="Symbol"/>
                      <w:i/>
                      <w:spacing w:val="5"/>
                      <w:sz w:val="25"/>
                    </w:rPr>
                    <w:t></w:t>
                  </w:r>
                  <w:r>
                    <w:rPr>
                      <w:spacing w:val="5"/>
                      <w:sz w:val="25"/>
                    </w:rPr>
                    <w:tab/>
                  </w:r>
                  <w:r>
                    <w:rPr>
                      <w:spacing w:val="-12"/>
                      <w:sz w:val="24"/>
                    </w:rPr>
                    <w:t>)</w:t>
                  </w:r>
                  <w:r>
                    <w:rPr>
                      <w:i/>
                      <w:spacing w:val="-12"/>
                      <w:sz w:val="24"/>
                    </w:rPr>
                    <w:t>r</w:t>
                  </w:r>
                </w:p>
              </w:txbxContent>
            </v:textbox>
            <w10:wrap type="none"/>
          </v:shape>
        </w:pict>
      </w:r>
      <w:r>
        <w:rPr/>
        <w:t>Assuming that there are </w:t>
      </w:r>
      <w:r>
        <w:rPr>
          <w:i/>
        </w:rPr>
        <w:t>n </w:t>
      </w:r>
      <w:r>
        <w:rPr/>
        <w:t>kinds of fungal colonies in a fixed patch of land, then we study the effects of other kinds of fungi (</w:t>
      </w:r>
      <w:r>
        <w:rPr>
          <w:i/>
        </w:rPr>
        <w:t>i</w:t>
      </w:r>
      <w:r>
        <w:rPr/>
        <w:t>) on the </w:t>
      </w:r>
      <w:r>
        <w:rPr>
          <w:i/>
        </w:rPr>
        <w:t>k-th </w:t>
      </w:r>
      <w:r>
        <w:rPr/>
        <w:t>kind of fungi. The equation (3) that the growth radius of the </w:t>
      </w:r>
      <w:r>
        <w:rPr>
          <w:i/>
        </w:rPr>
        <w:t>k-th </w:t>
      </w:r>
      <w:r>
        <w:rPr/>
        <w:t>kind of fungi satisfies should be rewritten</w:t>
      </w:r>
      <w:r>
        <w:rPr>
          <w:spacing w:val="-2"/>
        </w:rPr>
        <w:t> </w:t>
      </w:r>
      <w:r>
        <w:rPr/>
        <w:t>as:</w:t>
      </w:r>
    </w:p>
    <w:p>
      <w:pPr>
        <w:spacing w:after="0"/>
        <w:jc w:val="both"/>
        <w:sectPr>
          <w:type w:val="continuous"/>
          <w:pgSz w:w="12240" w:h="15840"/>
          <w:pgMar w:top="600" w:bottom="280" w:left="480" w:right="560"/>
        </w:sectPr>
      </w:pPr>
    </w:p>
    <w:p>
      <w:pPr>
        <w:spacing w:line="139" w:lineRule="auto" w:before="199"/>
        <w:ind w:left="0" w:right="388" w:firstLine="0"/>
        <w:jc w:val="right"/>
        <w:rPr>
          <w:sz w:val="14"/>
        </w:rPr>
      </w:pPr>
      <w:r>
        <w:rPr/>
        <w:pict>
          <v:shape style="position:absolute;margin-left:243.759369pt;margin-top:14.893468pt;width:6.65pt;height:14.75pt;mso-position-horizontal-relative:page;mso-position-vertical-relative:paragraph;z-index:-43168" type="#_x0000_t202" filled="false" stroked="false">
            <v:textbox inset="0,0,0,0">
              <w:txbxContent>
                <w:p>
                  <w:pPr>
                    <w:pStyle w:val="BodyText"/>
                    <w:rPr>
                      <w:rFonts w:ascii="Symbol" w:hAnsi="Symbol"/>
                    </w:rPr>
                  </w:pPr>
                  <w:r>
                    <w:rPr>
                      <w:rFonts w:ascii="Symbol" w:hAnsi="Symbol"/>
                      <w:w w:val="100"/>
                    </w:rPr>
                    <w:t></w:t>
                  </w:r>
                </w:p>
              </w:txbxContent>
            </v:textbox>
            <w10:wrap type="none"/>
          </v:shape>
        </w:pict>
      </w:r>
      <w:r>
        <w:rPr>
          <w:i/>
          <w:position w:val="-10"/>
          <w:sz w:val="24"/>
        </w:rPr>
        <w:t>dr</w:t>
      </w:r>
      <w:r>
        <w:rPr>
          <w:sz w:val="14"/>
        </w:rPr>
        <w:t>(</w:t>
      </w:r>
      <w:r>
        <w:rPr>
          <w:i/>
          <w:sz w:val="14"/>
        </w:rPr>
        <w:t>k </w:t>
      </w:r>
      <w:r>
        <w:rPr>
          <w:sz w:val="14"/>
        </w:rPr>
        <w:t>)</w:t>
      </w:r>
    </w:p>
    <w:p>
      <w:pPr>
        <w:spacing w:line="102" w:lineRule="exact" w:before="0"/>
        <w:ind w:left="0" w:right="0" w:firstLine="0"/>
        <w:jc w:val="right"/>
        <w:rPr>
          <w:i/>
          <w:sz w:val="24"/>
        </w:rPr>
      </w:pPr>
      <w:r>
        <w:rPr>
          <w:i/>
          <w:w w:val="100"/>
          <w:sz w:val="24"/>
        </w:rPr>
        <w:t>v</w:t>
      </w:r>
    </w:p>
    <w:p>
      <w:pPr>
        <w:tabs>
          <w:tab w:pos="692" w:val="left" w:leader="none"/>
          <w:tab w:pos="1289" w:val="left" w:leader="none"/>
          <w:tab w:pos="1734" w:val="left" w:leader="none"/>
          <w:tab w:pos="2506" w:val="left" w:leader="none"/>
        </w:tabs>
        <w:spacing w:before="152"/>
        <w:ind w:left="89" w:right="0" w:firstLine="0"/>
        <w:jc w:val="left"/>
        <w:rPr>
          <w:sz w:val="14"/>
        </w:rPr>
      </w:pPr>
      <w:r>
        <w:rPr/>
        <w:br w:type="column"/>
      </w:r>
      <w:r>
        <w:rPr>
          <w:spacing w:val="5"/>
          <w:sz w:val="14"/>
        </w:rPr>
        <w:t>(</w:t>
      </w:r>
      <w:r>
        <w:rPr>
          <w:i/>
          <w:spacing w:val="5"/>
          <w:sz w:val="14"/>
        </w:rPr>
        <w:t>k</w:t>
      </w:r>
      <w:r>
        <w:rPr>
          <w:i/>
          <w:spacing w:val="-17"/>
          <w:sz w:val="14"/>
        </w:rPr>
        <w:t> </w:t>
      </w:r>
      <w:r>
        <w:rPr>
          <w:sz w:val="14"/>
        </w:rPr>
        <w:t>)</w:t>
        <w:tab/>
      </w:r>
      <w:r>
        <w:rPr>
          <w:i/>
          <w:spacing w:val="9"/>
          <w:position w:val="4"/>
          <w:sz w:val="24"/>
        </w:rPr>
        <w:t>r</w:t>
      </w:r>
      <w:r>
        <w:rPr>
          <w:spacing w:val="9"/>
          <w:position w:val="15"/>
          <w:sz w:val="14"/>
        </w:rPr>
        <w:t>(</w:t>
      </w:r>
      <w:r>
        <w:rPr>
          <w:i/>
          <w:spacing w:val="9"/>
          <w:position w:val="15"/>
          <w:sz w:val="14"/>
        </w:rPr>
        <w:t>k</w:t>
      </w:r>
      <w:r>
        <w:rPr>
          <w:i/>
          <w:spacing w:val="-15"/>
          <w:position w:val="15"/>
          <w:sz w:val="14"/>
        </w:rPr>
        <w:t> </w:t>
      </w:r>
      <w:r>
        <w:rPr>
          <w:position w:val="15"/>
          <w:sz w:val="14"/>
        </w:rPr>
        <w:t>)</w:t>
        <w:tab/>
      </w:r>
      <w:r>
        <w:rPr>
          <w:i/>
          <w:position w:val="14"/>
          <w:sz w:val="14"/>
        </w:rPr>
        <w:t>n</w:t>
      </w:r>
      <w:r>
        <w:rPr>
          <w:position w:val="14"/>
          <w:sz w:val="14"/>
        </w:rPr>
        <w:t>-1</w:t>
        <w:tab/>
      </w:r>
      <w:r>
        <w:rPr>
          <w:spacing w:val="5"/>
          <w:sz w:val="14"/>
        </w:rPr>
        <w:t>(</w:t>
      </w:r>
      <w:r>
        <w:rPr>
          <w:i/>
          <w:spacing w:val="5"/>
          <w:sz w:val="14"/>
        </w:rPr>
        <w:t>k </w:t>
      </w:r>
      <w:r>
        <w:rPr>
          <w:sz w:val="14"/>
        </w:rPr>
        <w:t>)</w:t>
      </w:r>
      <w:r>
        <w:rPr>
          <w:spacing w:val="20"/>
          <w:sz w:val="14"/>
        </w:rPr>
        <w:t> </w:t>
      </w:r>
      <w:r>
        <w:rPr>
          <w:i/>
          <w:spacing w:val="8"/>
          <w:position w:val="4"/>
          <w:sz w:val="24"/>
        </w:rPr>
        <w:t>r</w:t>
      </w:r>
      <w:r>
        <w:rPr>
          <w:spacing w:val="8"/>
          <w:position w:val="15"/>
          <w:sz w:val="14"/>
        </w:rPr>
        <w:t>(</w:t>
      </w:r>
      <w:r>
        <w:rPr>
          <w:i/>
          <w:spacing w:val="8"/>
          <w:position w:val="15"/>
          <w:sz w:val="14"/>
        </w:rPr>
        <w:t>i</w:t>
      </w:r>
      <w:r>
        <w:rPr>
          <w:i/>
          <w:spacing w:val="-23"/>
          <w:position w:val="15"/>
          <w:sz w:val="14"/>
        </w:rPr>
        <w:t> </w:t>
      </w:r>
      <w:r>
        <w:rPr>
          <w:position w:val="15"/>
          <w:sz w:val="14"/>
        </w:rPr>
        <w:t>)</w:t>
        <w:tab/>
      </w:r>
      <w:r>
        <w:rPr>
          <w:spacing w:val="5"/>
          <w:sz w:val="14"/>
        </w:rPr>
        <w:t>(</w:t>
      </w:r>
      <w:r>
        <w:rPr>
          <w:i/>
          <w:spacing w:val="5"/>
          <w:sz w:val="14"/>
        </w:rPr>
        <w:t>k</w:t>
      </w:r>
      <w:r>
        <w:rPr>
          <w:i/>
          <w:spacing w:val="-15"/>
          <w:sz w:val="14"/>
        </w:rPr>
        <w:t> </w:t>
      </w:r>
      <w:r>
        <w:rPr>
          <w:spacing w:val="-20"/>
          <w:sz w:val="14"/>
        </w:rPr>
        <w:t>)</w:t>
      </w:r>
    </w:p>
    <w:p>
      <w:pPr>
        <w:pStyle w:val="BodyText"/>
        <w:spacing w:before="7"/>
        <w:rPr>
          <w:sz w:val="27"/>
        </w:rPr>
      </w:pPr>
      <w:r>
        <w:rPr/>
        <w:br w:type="column"/>
      </w:r>
      <w:r>
        <w:rPr>
          <w:sz w:val="27"/>
        </w:rPr>
      </w:r>
    </w:p>
    <w:p>
      <w:pPr>
        <w:pStyle w:val="BodyText"/>
        <w:spacing w:line="161" w:lineRule="exact"/>
        <w:ind w:right="877"/>
        <w:jc w:val="right"/>
      </w:pPr>
      <w:r>
        <w:rPr/>
        <w:t>(7)</w:t>
      </w:r>
    </w:p>
    <w:p>
      <w:pPr>
        <w:spacing w:after="0" w:line="161" w:lineRule="exact"/>
        <w:jc w:val="right"/>
        <w:sectPr>
          <w:type w:val="continuous"/>
          <w:pgSz w:w="12240" w:h="15840"/>
          <w:pgMar w:top="600" w:bottom="280" w:left="480" w:right="560"/>
          <w:cols w:num="3" w:equalWidth="0">
            <w:col w:w="4687" w:space="40"/>
            <w:col w:w="2693" w:space="39"/>
            <w:col w:w="3741"/>
          </w:cols>
        </w:sectPr>
      </w:pPr>
    </w:p>
    <w:p>
      <w:pPr>
        <w:tabs>
          <w:tab w:pos="682" w:val="left" w:leader="none"/>
        </w:tabs>
        <w:spacing w:line="132" w:lineRule="auto" w:before="35"/>
        <w:ind w:left="0" w:right="0" w:firstLine="0"/>
        <w:jc w:val="right"/>
        <w:rPr>
          <w:i/>
          <w:sz w:val="14"/>
        </w:rPr>
      </w:pPr>
      <w:r>
        <w:rPr>
          <w:i/>
          <w:position w:val="-12"/>
          <w:sz w:val="24"/>
        </w:rPr>
        <w:t>dt</w:t>
        <w:tab/>
      </w:r>
      <w:r>
        <w:rPr>
          <w:i/>
          <w:spacing w:val="-1"/>
          <w:w w:val="95"/>
          <w:sz w:val="14"/>
        </w:rPr>
        <w:t>ex</w:t>
      </w:r>
    </w:p>
    <w:p>
      <w:pPr>
        <w:tabs>
          <w:tab w:pos="1233" w:val="left" w:leader="none"/>
          <w:tab w:pos="1894" w:val="left" w:leader="none"/>
        </w:tabs>
        <w:spacing w:before="25"/>
        <w:ind w:left="608" w:right="0" w:firstLine="0"/>
        <w:jc w:val="left"/>
        <w:rPr>
          <w:i/>
          <w:sz w:val="14"/>
        </w:rPr>
      </w:pPr>
      <w:r>
        <w:rPr/>
        <w:br w:type="column"/>
      </w:r>
      <w:r>
        <w:rPr>
          <w:i/>
          <w:spacing w:val="-5"/>
          <w:sz w:val="24"/>
        </w:rPr>
        <w:t>R</w:t>
      </w:r>
      <w:r>
        <w:rPr>
          <w:i/>
          <w:spacing w:val="-5"/>
          <w:position w:val="-5"/>
          <w:sz w:val="14"/>
        </w:rPr>
        <w:t>m</w:t>
        <w:tab/>
      </w:r>
      <w:r>
        <w:rPr>
          <w:i/>
          <w:position w:val="-3"/>
          <w:sz w:val="14"/>
        </w:rPr>
        <w:t>i</w:t>
        <w:tab/>
      </w:r>
      <w:r>
        <w:rPr>
          <w:i/>
          <w:spacing w:val="-5"/>
          <w:sz w:val="24"/>
        </w:rPr>
        <w:t>R</w:t>
      </w:r>
      <w:r>
        <w:rPr>
          <w:i/>
          <w:spacing w:val="-5"/>
          <w:position w:val="-5"/>
          <w:sz w:val="14"/>
        </w:rPr>
        <w:t>m</w:t>
      </w:r>
    </w:p>
    <w:p>
      <w:pPr>
        <w:spacing w:after="0"/>
        <w:jc w:val="left"/>
        <w:rPr>
          <w:sz w:val="14"/>
        </w:rPr>
        <w:sectPr>
          <w:type w:val="continuous"/>
          <w:pgSz w:w="12240" w:h="15840"/>
          <w:pgMar w:top="600" w:bottom="280" w:left="480" w:right="560"/>
          <w:cols w:num="2" w:equalWidth="0">
            <w:col w:w="4805" w:space="40"/>
            <w:col w:w="6355"/>
          </w:cols>
        </w:sectPr>
      </w:pPr>
    </w:p>
    <w:p>
      <w:pPr>
        <w:pStyle w:val="BodyText"/>
        <w:spacing w:line="288" w:lineRule="auto" w:before="153"/>
        <w:ind w:left="960" w:right="942"/>
      </w:pPr>
      <w:r>
        <w:rPr/>
        <w:pict>
          <v:shape style="position:absolute;margin-left:116.316605pt;margin-top:17.095314pt;width:2.050pt;height:7.75pt;mso-position-horizontal-relative:page;mso-position-vertical-relative:paragraph;z-index:-43120" type="#_x0000_t202" filled="false" stroked="false">
            <v:textbox inset="0,0,0,0">
              <w:txbxContent>
                <w:p>
                  <w:pPr>
                    <w:spacing w:line="155" w:lineRule="exact" w:before="0"/>
                    <w:ind w:left="0" w:right="0" w:firstLine="0"/>
                    <w:jc w:val="left"/>
                    <w:rPr>
                      <w:i/>
                      <w:sz w:val="14"/>
                    </w:rPr>
                  </w:pPr>
                  <w:r>
                    <w:rPr>
                      <w:i/>
                      <w:w w:val="104"/>
                      <w:sz w:val="14"/>
                    </w:rPr>
                    <w:t>i</w:t>
                  </w:r>
                </w:p>
              </w:txbxContent>
            </v:textbox>
            <w10:wrap type="none"/>
          </v:shape>
        </w:pict>
      </w:r>
      <w:r>
        <w:rPr/>
        <w:pict>
          <v:shape style="position:absolute;margin-left:344.476624pt;margin-top:-16.994743pt;width:1.95pt;height:7.7pt;mso-position-horizontal-relative:page;mso-position-vertical-relative:paragraph;z-index:-43048" type="#_x0000_t202" filled="false" stroked="false">
            <v:textbox inset="0,0,0,0">
              <w:txbxContent>
                <w:p>
                  <w:pPr>
                    <w:spacing w:line="154" w:lineRule="exact" w:before="0"/>
                    <w:ind w:left="0" w:right="0" w:firstLine="0"/>
                    <w:jc w:val="left"/>
                    <w:rPr>
                      <w:i/>
                      <w:sz w:val="14"/>
                    </w:rPr>
                  </w:pPr>
                  <w:r>
                    <w:rPr>
                      <w:i/>
                      <w:w w:val="99"/>
                      <w:sz w:val="14"/>
                    </w:rPr>
                    <w:t>i</w:t>
                  </w:r>
                </w:p>
              </w:txbxContent>
            </v:textbox>
            <w10:wrap type="none"/>
          </v:shape>
        </w:pict>
      </w:r>
      <w:r>
        <w:rPr/>
        <w:t>Where </w:t>
      </w:r>
      <w:r>
        <w:rPr>
          <w:rFonts w:ascii="Symbol" w:hAnsi="Symbol"/>
          <w:i/>
          <w:sz w:val="25"/>
        </w:rPr>
        <w:t></w:t>
      </w:r>
      <w:r>
        <w:rPr>
          <w:i/>
          <w:sz w:val="25"/>
        </w:rPr>
        <w:t> </w:t>
      </w:r>
      <w:r>
        <w:rPr>
          <w:position w:val="11"/>
          <w:sz w:val="14"/>
        </w:rPr>
        <w:t>(</w:t>
      </w:r>
      <w:r>
        <w:rPr>
          <w:i/>
          <w:position w:val="11"/>
          <w:sz w:val="14"/>
        </w:rPr>
        <w:t>k </w:t>
      </w:r>
      <w:r>
        <w:rPr>
          <w:position w:val="11"/>
          <w:sz w:val="14"/>
        </w:rPr>
        <w:t>) </w:t>
      </w:r>
      <w:r>
        <w:rPr/>
        <w:t>is the relative value of the competitive ranking of the </w:t>
      </w:r>
      <w:r>
        <w:rPr>
          <w:i/>
        </w:rPr>
        <w:t>i-th </w:t>
      </w:r>
      <w:r>
        <w:rPr/>
        <w:t>fungus compared with that of the </w:t>
      </w:r>
      <w:r>
        <w:rPr>
          <w:i/>
        </w:rPr>
        <w:t>k-th </w:t>
      </w:r>
      <w:r>
        <w:rPr/>
        <w:t>fungus, i.e.,</w:t>
      </w:r>
    </w:p>
    <w:p>
      <w:pPr>
        <w:spacing w:after="0" w:line="288" w:lineRule="auto"/>
        <w:sectPr>
          <w:type w:val="continuous"/>
          <w:pgSz w:w="12240" w:h="15840"/>
          <w:pgMar w:top="600" w:bottom="280" w:left="480" w:right="560"/>
        </w:sectPr>
      </w:pPr>
    </w:p>
    <w:p>
      <w:pPr>
        <w:spacing w:line="91" w:lineRule="auto" w:before="175"/>
        <w:ind w:left="0" w:right="0" w:firstLine="0"/>
        <w:jc w:val="right"/>
        <w:rPr>
          <w:i/>
          <w:sz w:val="14"/>
        </w:rPr>
      </w:pPr>
      <w:r>
        <w:rPr/>
        <w:pict>
          <v:line style="position:absolute;mso-position-horizontal-relative:page;mso-position-vertical-relative:paragraph;z-index:1552" from="300.358093pt,20.833887pt" to="344.443152pt,20.833887pt" stroked="true" strokeweight=".593861pt" strokecolor="#000000">
            <v:stroke dashstyle="solid"/>
            <w10:wrap type="none"/>
          </v:line>
        </w:pict>
      </w:r>
      <w:r>
        <w:rPr>
          <w:rFonts w:ascii="Symbol" w:hAnsi="Symbol"/>
          <w:i/>
          <w:position w:val="-13"/>
          <w:sz w:val="25"/>
        </w:rPr>
        <w:t></w:t>
      </w:r>
      <w:r>
        <w:rPr>
          <w:i/>
          <w:position w:val="-13"/>
          <w:sz w:val="25"/>
        </w:rPr>
        <w:t> </w:t>
      </w:r>
      <w:r>
        <w:rPr>
          <w:position w:val="-2"/>
          <w:sz w:val="14"/>
        </w:rPr>
        <w:t>(</w:t>
      </w:r>
      <w:r>
        <w:rPr>
          <w:i/>
          <w:position w:val="-2"/>
          <w:sz w:val="14"/>
        </w:rPr>
        <w:t>k </w:t>
      </w:r>
      <w:r>
        <w:rPr>
          <w:position w:val="-2"/>
          <w:sz w:val="14"/>
        </w:rPr>
        <w:t>) </w:t>
      </w:r>
      <w:r>
        <w:rPr>
          <w:rFonts w:ascii="Symbol" w:hAnsi="Symbol"/>
          <w:position w:val="-13"/>
          <w:sz w:val="24"/>
        </w:rPr>
        <w:t></w:t>
      </w:r>
      <w:r>
        <w:rPr>
          <w:position w:val="-13"/>
          <w:sz w:val="24"/>
        </w:rPr>
        <w:t> </w:t>
      </w:r>
      <w:r>
        <w:rPr>
          <w:i/>
          <w:position w:val="1"/>
          <w:sz w:val="24"/>
        </w:rPr>
        <w:t>Rank </w:t>
      </w:r>
      <w:r>
        <w:rPr>
          <w:i/>
          <w:sz w:val="14"/>
        </w:rPr>
        <w:t>D</w:t>
      </w:r>
    </w:p>
    <w:p>
      <w:pPr>
        <w:spacing w:before="21"/>
        <w:ind w:left="-28" w:right="0" w:firstLine="0"/>
        <w:jc w:val="left"/>
        <w:rPr>
          <w:sz w:val="14"/>
        </w:rPr>
      </w:pPr>
      <w:r>
        <w:rPr/>
        <w:br w:type="column"/>
      </w:r>
      <w:r>
        <w:rPr>
          <w:sz w:val="14"/>
        </w:rPr>
        <w:t>(</w:t>
      </w:r>
      <w:r>
        <w:rPr>
          <w:i/>
          <w:sz w:val="14"/>
        </w:rPr>
        <w:t>i </w:t>
      </w:r>
      <w:r>
        <w:rPr>
          <w:sz w:val="14"/>
        </w:rPr>
        <w:t>)  </w:t>
      </w:r>
    </w:p>
    <w:p>
      <w:pPr>
        <w:pStyle w:val="BodyText"/>
        <w:spacing w:before="1"/>
        <w:rPr>
          <w:sz w:val="22"/>
        </w:rPr>
      </w:pPr>
      <w:r>
        <w:rPr/>
        <w:br w:type="column"/>
      </w:r>
      <w:r>
        <w:rPr>
          <w:sz w:val="22"/>
        </w:rPr>
      </w:r>
    </w:p>
    <w:p>
      <w:pPr>
        <w:pStyle w:val="BodyText"/>
        <w:spacing w:line="161" w:lineRule="exact"/>
        <w:ind w:right="877"/>
        <w:jc w:val="right"/>
      </w:pPr>
      <w:r>
        <w:rPr/>
        <w:t>(8)</w:t>
      </w:r>
    </w:p>
    <w:p>
      <w:pPr>
        <w:spacing w:after="0" w:line="161" w:lineRule="exact"/>
        <w:jc w:val="right"/>
        <w:sectPr>
          <w:type w:val="continuous"/>
          <w:pgSz w:w="12240" w:h="15840"/>
          <w:pgMar w:top="600" w:bottom="280" w:left="480" w:right="560"/>
          <w:cols w:num="3" w:equalWidth="0">
            <w:col w:w="6193" w:space="40"/>
            <w:col w:w="182" w:space="39"/>
            <w:col w:w="4746"/>
          </w:cols>
        </w:sectPr>
      </w:pPr>
    </w:p>
    <w:p>
      <w:pPr>
        <w:spacing w:line="124" w:lineRule="exact" w:before="0"/>
        <w:ind w:left="0" w:right="1117" w:firstLine="0"/>
        <w:jc w:val="right"/>
        <w:rPr>
          <w:i/>
          <w:sz w:val="14"/>
        </w:rPr>
      </w:pPr>
      <w:r>
        <w:rPr>
          <w:i/>
          <w:w w:val="99"/>
          <w:sz w:val="14"/>
        </w:rPr>
        <w:t>i</w:t>
      </w:r>
    </w:p>
    <w:p>
      <w:pPr>
        <w:spacing w:line="245" w:lineRule="exact" w:before="0"/>
        <w:ind w:left="0" w:right="0" w:firstLine="0"/>
        <w:jc w:val="right"/>
        <w:rPr>
          <w:i/>
          <w:sz w:val="14"/>
        </w:rPr>
      </w:pPr>
      <w:r>
        <w:rPr>
          <w:i/>
          <w:position w:val="1"/>
          <w:sz w:val="24"/>
        </w:rPr>
        <w:t>Rank </w:t>
      </w:r>
      <w:r>
        <w:rPr>
          <w:i/>
          <w:sz w:val="14"/>
        </w:rPr>
        <w:t>D</w:t>
      </w:r>
    </w:p>
    <w:p>
      <w:pPr>
        <w:spacing w:before="7"/>
        <w:ind w:left="-29" w:right="0" w:firstLine="0"/>
        <w:jc w:val="left"/>
        <w:rPr>
          <w:sz w:val="14"/>
        </w:rPr>
      </w:pPr>
      <w:r>
        <w:rPr/>
        <w:br w:type="column"/>
      </w:r>
      <w:r>
        <w:rPr>
          <w:sz w:val="14"/>
        </w:rPr>
        <w:t>(</w:t>
      </w:r>
      <w:r>
        <w:rPr>
          <w:i/>
          <w:sz w:val="14"/>
        </w:rPr>
        <w:t>k </w:t>
      </w:r>
      <w:r>
        <w:rPr>
          <w:sz w:val="14"/>
        </w:rPr>
        <w:t>)   </w:t>
      </w:r>
    </w:p>
    <w:p>
      <w:pPr>
        <w:spacing w:after="0"/>
        <w:jc w:val="left"/>
        <w:rPr>
          <w:sz w:val="14"/>
        </w:rPr>
        <w:sectPr>
          <w:type w:val="continuous"/>
          <w:pgSz w:w="12240" w:h="15840"/>
          <w:pgMar w:top="600" w:bottom="280" w:left="480" w:right="560"/>
          <w:cols w:num="2" w:equalWidth="0">
            <w:col w:w="6176" w:space="40"/>
            <w:col w:w="4984"/>
          </w:cols>
        </w:sectPr>
      </w:pPr>
    </w:p>
    <w:p>
      <w:pPr>
        <w:pStyle w:val="BodyText"/>
        <w:spacing w:before="229"/>
        <w:ind w:left="960"/>
      </w:pPr>
      <w:r>
        <w:rPr/>
        <w:t>The variable</w:t>
      </w:r>
    </w:p>
    <w:p>
      <w:pPr>
        <w:pStyle w:val="BodyText"/>
        <w:rPr>
          <w:sz w:val="13"/>
        </w:rPr>
      </w:pPr>
      <w:r>
        <w:rPr/>
        <w:br w:type="column"/>
      </w:r>
      <w:r>
        <w:rPr>
          <w:sz w:val="13"/>
        </w:rPr>
      </w:r>
    </w:p>
    <w:p>
      <w:pPr>
        <w:spacing w:line="118" w:lineRule="exact" w:before="0"/>
        <w:ind w:left="705" w:right="0" w:firstLine="0"/>
        <w:jc w:val="left"/>
        <w:rPr>
          <w:sz w:val="14"/>
        </w:rPr>
      </w:pPr>
      <w:r>
        <w:rPr>
          <w:sz w:val="14"/>
        </w:rPr>
        <w:t>(</w:t>
      </w:r>
      <w:r>
        <w:rPr>
          <w:i/>
          <w:sz w:val="14"/>
        </w:rPr>
        <w:t>k </w:t>
      </w:r>
      <w:r>
        <w:rPr>
          <w:sz w:val="14"/>
        </w:rPr>
        <w:t>)</w:t>
      </w:r>
    </w:p>
    <w:p>
      <w:pPr>
        <w:pStyle w:val="BodyText"/>
        <w:tabs>
          <w:tab w:pos="982" w:val="left" w:leader="none"/>
        </w:tabs>
        <w:spacing w:line="243" w:lineRule="exact"/>
        <w:ind w:left="67"/>
      </w:pPr>
      <w:r>
        <w:rPr>
          <w:i/>
          <w:spacing w:val="-3"/>
          <w:position w:val="1"/>
        </w:rPr>
        <w:t>Rank</w:t>
      </w:r>
      <w:r>
        <w:rPr>
          <w:i/>
          <w:spacing w:val="-29"/>
          <w:position w:val="1"/>
        </w:rPr>
        <w:t> </w:t>
      </w:r>
      <w:r>
        <w:rPr>
          <w:i/>
          <w:sz w:val="14"/>
        </w:rPr>
        <w:t>D</w:t>
        <w:tab/>
      </w:r>
      <w:r>
        <w:rPr>
          <w:position w:val="2"/>
        </w:rPr>
        <w:t>whose</w:t>
      </w:r>
      <w:r>
        <w:rPr>
          <w:spacing w:val="27"/>
          <w:position w:val="2"/>
        </w:rPr>
        <w:t> </w:t>
      </w:r>
      <w:r>
        <w:rPr>
          <w:position w:val="2"/>
        </w:rPr>
        <w:t>value</w:t>
      </w:r>
      <w:r>
        <w:rPr>
          <w:spacing w:val="29"/>
          <w:position w:val="2"/>
        </w:rPr>
        <w:t> </w:t>
      </w:r>
      <w:r>
        <w:rPr>
          <w:position w:val="2"/>
        </w:rPr>
        <w:t>is</w:t>
      </w:r>
      <w:r>
        <w:rPr>
          <w:spacing w:val="29"/>
          <w:position w:val="2"/>
        </w:rPr>
        <w:t> </w:t>
      </w:r>
      <w:r>
        <w:rPr>
          <w:position w:val="2"/>
        </w:rPr>
        <w:t>the</w:t>
      </w:r>
      <w:r>
        <w:rPr>
          <w:spacing w:val="28"/>
          <w:position w:val="2"/>
        </w:rPr>
        <w:t> </w:t>
      </w:r>
      <w:r>
        <w:rPr>
          <w:position w:val="2"/>
        </w:rPr>
        <w:t>standard</w:t>
      </w:r>
      <w:r>
        <w:rPr>
          <w:spacing w:val="31"/>
          <w:position w:val="2"/>
        </w:rPr>
        <w:t> </w:t>
      </w:r>
      <w:r>
        <w:rPr>
          <w:position w:val="2"/>
        </w:rPr>
        <w:t>values</w:t>
      </w:r>
      <w:r>
        <w:rPr>
          <w:spacing w:val="28"/>
          <w:position w:val="2"/>
        </w:rPr>
        <w:t> </w:t>
      </w:r>
      <w:r>
        <w:rPr>
          <w:position w:val="2"/>
        </w:rPr>
        <w:t>that</w:t>
      </w:r>
      <w:r>
        <w:rPr>
          <w:spacing w:val="28"/>
          <w:position w:val="2"/>
        </w:rPr>
        <w:t> </w:t>
      </w:r>
      <w:r>
        <w:rPr>
          <w:position w:val="2"/>
        </w:rPr>
        <w:t>are</w:t>
      </w:r>
      <w:r>
        <w:rPr>
          <w:spacing w:val="27"/>
          <w:position w:val="2"/>
        </w:rPr>
        <w:t> </w:t>
      </w:r>
      <w:r>
        <w:rPr>
          <w:position w:val="2"/>
        </w:rPr>
        <w:t>scaled</w:t>
      </w:r>
      <w:r>
        <w:rPr>
          <w:spacing w:val="28"/>
          <w:position w:val="2"/>
        </w:rPr>
        <w:t> </w:t>
      </w:r>
      <w:r>
        <w:rPr>
          <w:position w:val="2"/>
        </w:rPr>
        <w:t>to</w:t>
      </w:r>
      <w:r>
        <w:rPr>
          <w:spacing w:val="35"/>
          <w:position w:val="2"/>
        </w:rPr>
        <w:t> </w:t>
      </w:r>
      <w:r>
        <w:rPr>
          <w:position w:val="2"/>
        </w:rPr>
        <w:t>the</w:t>
      </w:r>
      <w:r>
        <w:rPr>
          <w:spacing w:val="28"/>
          <w:position w:val="2"/>
        </w:rPr>
        <w:t> </w:t>
      </w:r>
      <w:r>
        <w:rPr>
          <w:position w:val="2"/>
        </w:rPr>
        <w:t>range</w:t>
      </w:r>
      <w:r>
        <w:rPr>
          <w:spacing w:val="27"/>
          <w:position w:val="2"/>
        </w:rPr>
        <w:t> </w:t>
      </w:r>
      <w:r>
        <w:rPr>
          <w:position w:val="2"/>
        </w:rPr>
        <w:t>of</w:t>
      </w:r>
      <w:r>
        <w:rPr>
          <w:spacing w:val="30"/>
          <w:position w:val="2"/>
        </w:rPr>
        <w:t> </w:t>
      </w:r>
      <w:r>
        <w:rPr>
          <w:position w:val="2"/>
        </w:rPr>
        <w:t>[0,1]</w:t>
      </w:r>
    </w:p>
    <w:p>
      <w:pPr>
        <w:spacing w:after="0" w:line="243" w:lineRule="exact"/>
        <w:sectPr>
          <w:type w:val="continuous"/>
          <w:pgSz w:w="12240" w:h="15840"/>
          <w:pgMar w:top="600" w:bottom="280" w:left="480" w:right="560"/>
          <w:cols w:num="2" w:equalWidth="0">
            <w:col w:w="2194" w:space="40"/>
            <w:col w:w="8966"/>
          </w:cols>
        </w:sectPr>
      </w:pPr>
    </w:p>
    <w:p>
      <w:pPr>
        <w:pStyle w:val="BodyText"/>
        <w:spacing w:before="1"/>
        <w:ind w:left="960"/>
      </w:pPr>
      <w:r>
        <w:rPr/>
        <w:t>represents the competitive ranking of the </w:t>
      </w:r>
      <w:r>
        <w:rPr>
          <w:i/>
        </w:rPr>
        <w:t>k-th </w:t>
      </w:r>
      <w:r>
        <w:rPr/>
        <w:t>fungus.</w:t>
      </w:r>
    </w:p>
    <w:p>
      <w:pPr>
        <w:pStyle w:val="BodyText"/>
        <w:spacing w:before="120"/>
        <w:ind w:left="960" w:right="875" w:firstLine="480"/>
        <w:jc w:val="both"/>
      </w:pPr>
      <w:r>
        <w:rPr/>
        <w:t>Therefore, we introduce the competition relationship between different species of fungi into the model. This competition relationship will block the growth of fungi, and then affect the decomposition rate of wood by fungi.</w:t>
      </w:r>
    </w:p>
    <w:p>
      <w:pPr>
        <w:pStyle w:val="Heading3"/>
        <w:numPr>
          <w:ilvl w:val="1"/>
          <w:numId w:val="2"/>
        </w:numPr>
        <w:tabs>
          <w:tab w:pos="1381" w:val="left" w:leader="none"/>
        </w:tabs>
        <w:spacing w:line="240" w:lineRule="auto" w:before="126" w:after="0"/>
        <w:ind w:left="1380" w:right="0" w:hanging="420"/>
        <w:jc w:val="left"/>
      </w:pPr>
      <w:bookmarkStart w:name="_bookmark9" w:id="18"/>
      <w:bookmarkEnd w:id="18"/>
      <w:r>
        <w:rPr>
          <w:b w:val="0"/>
        </w:rPr>
      </w:r>
      <w:bookmarkStart w:name="_bookmark9" w:id="19"/>
      <w:bookmarkEnd w:id="19"/>
      <w:r>
        <w:rPr/>
        <w:t>D</w:t>
      </w:r>
      <w:r>
        <w:rPr/>
        <w:t>ecomposition of woody</w:t>
      </w:r>
      <w:r>
        <w:rPr>
          <w:spacing w:val="-4"/>
        </w:rPr>
        <w:t> </w:t>
      </w:r>
      <w:r>
        <w:rPr/>
        <w:t>fibers</w:t>
      </w:r>
    </w:p>
    <w:p>
      <w:pPr>
        <w:pStyle w:val="BodyText"/>
        <w:spacing w:before="95"/>
        <w:ind w:left="960" w:right="879" w:firstLine="480"/>
        <w:jc w:val="both"/>
      </w:pPr>
      <w:r>
        <w:rPr/>
        <w:t>The mycelium as the basic structure is compatible with its nutritional mode. It can be found from the figures provided in the problem that fungi are affected by factors such as hyphal extension rate, moisture tolerance and temperature during the decomposition of woody fibers.</w:t>
      </w:r>
    </w:p>
    <w:p>
      <w:pPr>
        <w:spacing w:after="0"/>
        <w:jc w:val="both"/>
        <w:sectPr>
          <w:type w:val="continuous"/>
          <w:pgSz w:w="12240" w:h="15840"/>
          <w:pgMar w:top="600" w:bottom="280" w:left="480" w:right="560"/>
        </w:sectPr>
      </w:pPr>
    </w:p>
    <w:p>
      <w:pPr>
        <w:pStyle w:val="BodyText"/>
        <w:spacing w:before="11"/>
        <w:rPr>
          <w:sz w:val="21"/>
        </w:rPr>
      </w:pPr>
    </w:p>
    <w:p>
      <w:pPr>
        <w:pStyle w:val="BodyText"/>
        <w:spacing w:before="90"/>
        <w:ind w:left="960" w:right="874"/>
        <w:jc w:val="both"/>
      </w:pPr>
      <w:r>
        <w:rPr/>
        <w:t>Therefore, we divide the factors affecting the decomposition rate into two aspects: fungal traits impact factors and ambient impact factors when establishing the mathematical model of the decomposition process of woody fibers by fungi.</w:t>
      </w:r>
    </w:p>
    <w:p>
      <w:pPr>
        <w:pStyle w:val="BodyText"/>
        <w:spacing w:before="120"/>
        <w:ind w:left="960" w:right="942" w:firstLine="480"/>
      </w:pPr>
      <w:r>
        <w:rPr/>
        <w:t>The decomposition rate of fungi to woody fibers is the mass loss rate of woody fibers, that is </w:t>
      </w:r>
      <w:r>
        <w:rPr>
          <w:i/>
          <w:spacing w:val="6"/>
          <w:sz w:val="25"/>
        </w:rPr>
        <w:t>d</w:t>
      </w:r>
      <w:r>
        <w:rPr>
          <w:rFonts w:ascii="Symbol" w:hAnsi="Symbol"/>
          <w:spacing w:val="6"/>
          <w:sz w:val="25"/>
        </w:rPr>
        <w:t></w:t>
      </w:r>
      <w:r>
        <w:rPr>
          <w:i/>
          <w:spacing w:val="6"/>
          <w:sz w:val="25"/>
        </w:rPr>
        <w:t>M</w:t>
      </w:r>
      <w:r>
        <w:rPr>
          <w:i/>
          <w:spacing w:val="6"/>
          <w:position w:val="-5"/>
          <w:sz w:val="14"/>
        </w:rPr>
        <w:t>L </w:t>
      </w:r>
      <w:r>
        <w:rPr>
          <w:sz w:val="25"/>
        </w:rPr>
        <w:t>(</w:t>
      </w:r>
      <w:r>
        <w:rPr>
          <w:i/>
          <w:sz w:val="25"/>
        </w:rPr>
        <w:t>t</w:t>
      </w:r>
      <w:r>
        <w:rPr>
          <w:sz w:val="25"/>
        </w:rPr>
        <w:t>) / </w:t>
      </w:r>
      <w:r>
        <w:rPr>
          <w:i/>
          <w:spacing w:val="-3"/>
          <w:sz w:val="25"/>
        </w:rPr>
        <w:t>dt </w:t>
      </w:r>
      <w:r>
        <w:rPr/>
        <w:t>, where </w:t>
      </w:r>
      <w:r>
        <w:rPr>
          <w:rFonts w:ascii="Symbol" w:hAnsi="Symbol"/>
          <w:spacing w:val="5"/>
          <w:sz w:val="25"/>
        </w:rPr>
        <w:t></w:t>
      </w:r>
      <w:r>
        <w:rPr>
          <w:i/>
          <w:spacing w:val="5"/>
          <w:sz w:val="25"/>
        </w:rPr>
        <w:t>M</w:t>
      </w:r>
      <w:r>
        <w:rPr>
          <w:i/>
          <w:spacing w:val="5"/>
          <w:position w:val="-5"/>
          <w:sz w:val="14"/>
        </w:rPr>
        <w:t>L </w:t>
      </w:r>
      <w:r>
        <w:rPr>
          <w:spacing w:val="3"/>
          <w:sz w:val="25"/>
        </w:rPr>
        <w:t>(</w:t>
      </w:r>
      <w:r>
        <w:rPr>
          <w:i/>
          <w:spacing w:val="3"/>
          <w:sz w:val="25"/>
        </w:rPr>
        <w:t>t</w:t>
      </w:r>
      <w:r>
        <w:rPr>
          <w:spacing w:val="3"/>
          <w:sz w:val="25"/>
        </w:rPr>
        <w:t>) </w:t>
      </w:r>
      <w:r>
        <w:rPr/>
        <w:t>is the mass loss in woody</w:t>
      </w:r>
      <w:r>
        <w:rPr>
          <w:spacing w:val="29"/>
        </w:rPr>
        <w:t> </w:t>
      </w:r>
      <w:r>
        <w:rPr/>
        <w:t>fibers.</w:t>
      </w:r>
    </w:p>
    <w:p>
      <w:pPr>
        <w:pStyle w:val="Heading4"/>
        <w:numPr>
          <w:ilvl w:val="2"/>
          <w:numId w:val="2"/>
        </w:numPr>
        <w:tabs>
          <w:tab w:pos="1681" w:val="left" w:leader="none"/>
        </w:tabs>
        <w:spacing w:line="240" w:lineRule="auto" w:before="153" w:after="0"/>
        <w:ind w:left="1680" w:right="0" w:hanging="720"/>
        <w:jc w:val="both"/>
      </w:pPr>
      <w:bookmarkStart w:name="_bookmark10" w:id="20"/>
      <w:bookmarkEnd w:id="20"/>
      <w:r>
        <w:rPr>
          <w:b w:val="0"/>
        </w:rPr>
      </w:r>
      <w:bookmarkStart w:name="_bookmark10" w:id="21"/>
      <w:bookmarkEnd w:id="21"/>
      <w:r>
        <w:rPr/>
        <w:t>Fungal</w:t>
      </w:r>
      <w:r>
        <w:rPr/>
        <w:t> traits impact</w:t>
      </w:r>
      <w:r>
        <w:rPr>
          <w:spacing w:val="-1"/>
        </w:rPr>
        <w:t> </w:t>
      </w:r>
      <w:r>
        <w:rPr/>
        <w:t>factors</w:t>
      </w:r>
    </w:p>
    <w:p>
      <w:pPr>
        <w:pStyle w:val="BodyText"/>
        <w:spacing w:before="96"/>
        <w:ind w:left="1440"/>
      </w:pPr>
      <w:r>
        <w:rPr/>
        <w:t>In this part, we analyze a certain kind of fungus (</w:t>
      </w:r>
      <w:r>
        <w:rPr>
          <w:i/>
        </w:rPr>
        <w:t>k</w:t>
      </w:r>
      <w:r>
        <w:rPr/>
        <w:t>) in a given patch of land.</w:t>
      </w:r>
    </w:p>
    <w:p>
      <w:pPr>
        <w:pStyle w:val="ListParagraph"/>
        <w:numPr>
          <w:ilvl w:val="0"/>
          <w:numId w:val="3"/>
        </w:numPr>
        <w:tabs>
          <w:tab w:pos="1381" w:val="left" w:leader="none"/>
        </w:tabs>
        <w:spacing w:line="240" w:lineRule="auto" w:before="192" w:after="0"/>
        <w:ind w:left="1380" w:right="0" w:hanging="420"/>
        <w:jc w:val="both"/>
        <w:rPr>
          <w:sz w:val="14"/>
        </w:rPr>
      </w:pPr>
      <w:r>
        <w:rPr/>
        <w:pict>
          <v:shape style="position:absolute;margin-left:166.747482pt;margin-top:18.414749pt;width:4.3pt;height:7.8pt;mso-position-horizontal-relative:page;mso-position-vertical-relative:paragraph;z-index:-42952" type="#_x0000_t202" filled="false" stroked="false">
            <v:textbox inset="0,0,0,0">
              <w:txbxContent>
                <w:p>
                  <w:pPr>
                    <w:spacing w:line="155" w:lineRule="exact" w:before="0"/>
                    <w:ind w:left="0" w:right="0" w:firstLine="0"/>
                    <w:jc w:val="left"/>
                    <w:rPr>
                      <w:i/>
                      <w:sz w:val="14"/>
                    </w:rPr>
                  </w:pPr>
                  <w:r>
                    <w:rPr>
                      <w:i/>
                      <w:w w:val="100"/>
                      <w:sz w:val="14"/>
                    </w:rPr>
                    <w:t>F</w:t>
                  </w:r>
                </w:p>
              </w:txbxContent>
            </v:textbox>
            <w10:wrap type="none"/>
          </v:shape>
        </w:pict>
      </w:r>
      <w:r>
        <w:rPr>
          <w:b/>
          <w:sz w:val="24"/>
        </w:rPr>
        <w:t>Growth rate </w:t>
      </w:r>
      <w:r>
        <w:rPr>
          <w:i/>
          <w:position w:val="1"/>
          <w:sz w:val="24"/>
        </w:rPr>
        <w:t>v </w:t>
      </w:r>
      <w:r>
        <w:rPr>
          <w:spacing w:val="5"/>
          <w:position w:val="12"/>
          <w:sz w:val="14"/>
        </w:rPr>
        <w:t>(</w:t>
      </w:r>
      <w:r>
        <w:rPr>
          <w:i/>
          <w:spacing w:val="5"/>
          <w:position w:val="12"/>
          <w:sz w:val="14"/>
        </w:rPr>
        <w:t>k</w:t>
      </w:r>
      <w:r>
        <w:rPr>
          <w:i/>
          <w:spacing w:val="8"/>
          <w:position w:val="12"/>
          <w:sz w:val="14"/>
        </w:rPr>
        <w:t> </w:t>
      </w:r>
      <w:r>
        <w:rPr>
          <w:position w:val="12"/>
          <w:sz w:val="14"/>
        </w:rPr>
        <w:t>)</w:t>
      </w:r>
    </w:p>
    <w:p>
      <w:pPr>
        <w:pStyle w:val="BodyText"/>
        <w:spacing w:before="103"/>
        <w:ind w:left="1440"/>
      </w:pPr>
      <w:r>
        <w:rPr/>
        <w:t>The extension speed of fungus radius is regarded as the rate of growth of a fungus, i.e.,</w:t>
      </w:r>
    </w:p>
    <w:p>
      <w:pPr>
        <w:spacing w:after="0"/>
        <w:sectPr>
          <w:pgSz w:w="12240" w:h="15840"/>
          <w:pgMar w:header="801" w:footer="0" w:top="1080" w:bottom="280" w:left="480" w:right="560"/>
        </w:sectPr>
      </w:pPr>
    </w:p>
    <w:p>
      <w:pPr>
        <w:pStyle w:val="BodyText"/>
        <w:spacing w:before="10"/>
        <w:rPr>
          <w:sz w:val="26"/>
        </w:rPr>
      </w:pPr>
    </w:p>
    <w:p>
      <w:pPr>
        <w:spacing w:before="0"/>
        <w:ind w:left="0" w:right="0" w:firstLine="0"/>
        <w:jc w:val="right"/>
        <w:rPr>
          <w:rFonts w:ascii="Symbol" w:hAnsi="Symbol"/>
          <w:sz w:val="24"/>
        </w:rPr>
      </w:pPr>
      <w:r>
        <w:rPr/>
        <w:pict>
          <v:shape style="position:absolute;margin-left:282.599365pt;margin-top:8.877954pt;width:4.350pt;height:7.9pt;mso-position-horizontal-relative:page;mso-position-vertical-relative:paragraph;z-index:-42904" type="#_x0000_t202" filled="false" stroked="false">
            <v:textbox inset="0,0,0,0">
              <w:txbxContent>
                <w:p>
                  <w:pPr>
                    <w:spacing w:line="157" w:lineRule="exact" w:before="0"/>
                    <w:ind w:left="0" w:right="0" w:firstLine="0"/>
                    <w:jc w:val="left"/>
                    <w:rPr>
                      <w:i/>
                      <w:sz w:val="14"/>
                    </w:rPr>
                  </w:pPr>
                  <w:r>
                    <w:rPr>
                      <w:i/>
                      <w:w w:val="100"/>
                      <w:sz w:val="14"/>
                    </w:rPr>
                    <w:t>F</w:t>
                  </w:r>
                </w:p>
              </w:txbxContent>
            </v:textbox>
            <w10:wrap type="none"/>
          </v:shape>
        </w:pict>
      </w:r>
      <w:r>
        <w:rPr>
          <w:i/>
          <w:position w:val="-10"/>
          <w:sz w:val="24"/>
        </w:rPr>
        <w:t>v </w:t>
      </w:r>
      <w:r>
        <w:rPr>
          <w:sz w:val="14"/>
        </w:rPr>
        <w:t>(</w:t>
      </w:r>
      <w:r>
        <w:rPr>
          <w:i/>
          <w:sz w:val="14"/>
        </w:rPr>
        <w:t>k </w:t>
      </w:r>
      <w:r>
        <w:rPr>
          <w:sz w:val="14"/>
        </w:rPr>
        <w:t>) </w:t>
      </w:r>
      <w:r>
        <w:rPr>
          <w:rFonts w:ascii="Symbol" w:hAnsi="Symbol"/>
          <w:position w:val="-10"/>
          <w:sz w:val="24"/>
        </w:rPr>
        <w:t></w:t>
      </w:r>
    </w:p>
    <w:p>
      <w:pPr>
        <w:spacing w:before="155"/>
        <w:ind w:left="66" w:right="34" w:firstLine="0"/>
        <w:jc w:val="center"/>
        <w:rPr>
          <w:sz w:val="14"/>
        </w:rPr>
      </w:pPr>
      <w:r>
        <w:rPr/>
        <w:br w:type="column"/>
      </w:r>
      <w:r>
        <w:rPr>
          <w:i/>
          <w:position w:val="-10"/>
          <w:sz w:val="24"/>
        </w:rPr>
        <w:t>dr</w:t>
      </w:r>
      <w:r>
        <w:rPr>
          <w:sz w:val="14"/>
        </w:rPr>
        <w:t>(</w:t>
      </w:r>
      <w:r>
        <w:rPr>
          <w:i/>
          <w:sz w:val="14"/>
        </w:rPr>
        <w:t>k </w:t>
      </w:r>
      <w:r>
        <w:rPr>
          <w:sz w:val="14"/>
        </w:rPr>
        <w:t>)   </w:t>
      </w:r>
    </w:p>
    <w:p>
      <w:pPr>
        <w:pStyle w:val="BodyText"/>
        <w:spacing w:before="1"/>
        <w:rPr>
          <w:sz w:val="3"/>
        </w:rPr>
      </w:pPr>
    </w:p>
    <w:p>
      <w:pPr>
        <w:pStyle w:val="BodyText"/>
        <w:spacing w:line="20" w:lineRule="exact"/>
        <w:ind w:left="11" w:right="-15"/>
        <w:rPr>
          <w:sz w:val="2"/>
        </w:rPr>
      </w:pPr>
      <w:r>
        <w:rPr>
          <w:sz w:val="2"/>
        </w:rPr>
        <w:pict>
          <v:group style="width:23.5pt;height:.6pt;mso-position-horizontal-relative:char;mso-position-vertical-relative:line" coordorigin="0,0" coordsize="470,12">
            <v:line style="position:absolute" from="0,6" to="470,6" stroked="true" strokeweight=".598201pt" strokecolor="#000000">
              <v:stroke dashstyle="solid"/>
            </v:line>
          </v:group>
        </w:pict>
      </w:r>
      <w:r>
        <w:rPr>
          <w:sz w:val="2"/>
        </w:rPr>
      </w:r>
    </w:p>
    <w:p>
      <w:pPr>
        <w:spacing w:before="14"/>
        <w:ind w:left="66" w:right="113" w:firstLine="0"/>
        <w:jc w:val="center"/>
        <w:rPr>
          <w:i/>
          <w:sz w:val="24"/>
        </w:rPr>
      </w:pPr>
      <w:r>
        <w:rPr>
          <w:i/>
          <w:sz w:val="24"/>
        </w:rPr>
        <w:t>dt</w:t>
      </w:r>
    </w:p>
    <w:p>
      <w:pPr>
        <w:pStyle w:val="BodyText"/>
        <w:spacing w:before="2"/>
        <w:rPr>
          <w:i/>
          <w:sz w:val="27"/>
        </w:rPr>
      </w:pPr>
      <w:r>
        <w:rPr/>
        <w:br w:type="column"/>
      </w:r>
      <w:r>
        <w:rPr>
          <w:i/>
          <w:sz w:val="27"/>
        </w:rPr>
      </w:r>
    </w:p>
    <w:p>
      <w:pPr>
        <w:pStyle w:val="BodyText"/>
        <w:ind w:right="877"/>
        <w:jc w:val="right"/>
      </w:pPr>
      <w:r>
        <w:rPr/>
        <w:t>(9)</w:t>
      </w:r>
    </w:p>
    <w:p>
      <w:pPr>
        <w:spacing w:after="0"/>
        <w:jc w:val="right"/>
        <w:sectPr>
          <w:type w:val="continuous"/>
          <w:pgSz w:w="12240" w:h="15840"/>
          <w:pgMar w:top="600" w:bottom="280" w:left="480" w:right="560"/>
          <w:cols w:num="3" w:equalWidth="0">
            <w:col w:w="5682" w:space="40"/>
            <w:col w:w="545" w:space="39"/>
            <w:col w:w="4894"/>
          </w:cols>
        </w:sectPr>
      </w:pPr>
    </w:p>
    <w:p>
      <w:pPr>
        <w:pStyle w:val="BodyText"/>
        <w:spacing w:before="117"/>
        <w:ind w:left="960" w:right="942" w:firstLine="480"/>
      </w:pPr>
      <w:r>
        <w:rPr/>
        <w:pict>
          <v:group style="position:absolute;margin-left:177.520004pt;margin-top:39.453121pt;width:256.95pt;height:161pt;mso-position-horizontal-relative:page;mso-position-vertical-relative:paragraph;z-index:-232;mso-wrap-distance-left:0;mso-wrap-distance-right:0" coordorigin="3550,789" coordsize="5139,3220">
            <v:shape style="position:absolute;left:3550;top:789;width:5139;height:3220" type="#_x0000_t75" stroked="false">
              <v:imagedata r:id="rId10" o:title=""/>
            </v:shape>
            <v:shape style="position:absolute;left:3550;top:789;width:5139;height:3220" type="#_x0000_t202" filled="false" stroked="false">
              <v:textbox inset="0,0,0,0">
                <w:txbxContent>
                  <w:p>
                    <w:pPr>
                      <w:spacing w:line="168" w:lineRule="auto" w:before="864"/>
                      <w:ind w:left="1489" w:right="1127" w:hanging="360"/>
                      <w:jc w:val="left"/>
                      <w:rPr>
                        <w:rFonts w:ascii="Microsoft YaHei UI" w:eastAsia="Microsoft YaHei UI" w:hint="eastAsia"/>
                        <w:b/>
                        <w:sz w:val="72"/>
                      </w:rPr>
                    </w:pPr>
                    <w:r>
                      <w:rPr>
                        <w:rFonts w:ascii="Microsoft YaHei UI" w:eastAsia="Microsoft YaHei UI" w:hint="eastAsia"/>
                        <w:b/>
                        <w:color w:val="FF0000"/>
                        <w:sz w:val="72"/>
                      </w:rPr>
                      <w:t>校苑数模公众号</w:t>
                    </w:r>
                  </w:p>
                </w:txbxContent>
              </v:textbox>
              <w10:wrap type="none"/>
            </v:shape>
            <w10:wrap type="topAndBottom"/>
          </v:group>
        </w:pict>
      </w:r>
      <w:r>
        <w:rPr/>
        <w:t>We obtained the trend of the relationship between the growth rate and the decomposition rate from the dataset of 34 species of fungi, as shown in </w:t>
      </w:r>
      <w:r>
        <w:rPr>
          <w:b/>
        </w:rPr>
        <w:t>Figure 3</w:t>
      </w:r>
      <w:r>
        <w:rPr/>
        <w:t>.</w:t>
      </w:r>
    </w:p>
    <w:p>
      <w:pPr>
        <w:spacing w:before="0"/>
        <w:ind w:left="3137" w:right="0" w:firstLine="0"/>
        <w:jc w:val="left"/>
        <w:rPr>
          <w:sz w:val="21"/>
        </w:rPr>
      </w:pPr>
      <w:r>
        <w:rPr>
          <w:sz w:val="21"/>
        </w:rPr>
        <w:t>Figure 3: Decomposition rate - Hyphal extension rate curve</w:t>
      </w:r>
    </w:p>
    <w:p>
      <w:pPr>
        <w:pStyle w:val="BodyText"/>
        <w:spacing w:before="5"/>
        <w:rPr>
          <w:sz w:val="9"/>
        </w:rPr>
      </w:pPr>
    </w:p>
    <w:p>
      <w:pPr>
        <w:spacing w:after="0"/>
        <w:rPr>
          <w:sz w:val="9"/>
        </w:rPr>
        <w:sectPr>
          <w:type w:val="continuous"/>
          <w:pgSz w:w="12240" w:h="15840"/>
          <w:pgMar w:top="600" w:bottom="280" w:left="480" w:right="560"/>
        </w:sectPr>
      </w:pPr>
    </w:p>
    <w:p>
      <w:pPr>
        <w:pStyle w:val="Heading4"/>
        <w:numPr>
          <w:ilvl w:val="0"/>
          <w:numId w:val="3"/>
        </w:numPr>
        <w:tabs>
          <w:tab w:pos="1380" w:val="left" w:leader="none"/>
          <w:tab w:pos="1381" w:val="left" w:leader="none"/>
        </w:tabs>
        <w:spacing w:line="240" w:lineRule="auto" w:before="155" w:after="0"/>
        <w:ind w:left="1380" w:right="0" w:hanging="420"/>
        <w:jc w:val="left"/>
      </w:pPr>
      <w:r>
        <w:rPr/>
        <w:t>Relative moisture</w:t>
      </w:r>
      <w:r>
        <w:rPr>
          <w:spacing w:val="2"/>
        </w:rPr>
        <w:t> </w:t>
      </w:r>
      <w:r>
        <w:rPr>
          <w:spacing w:val="-3"/>
        </w:rPr>
        <w:t>tolerance</w:t>
      </w:r>
    </w:p>
    <w:p>
      <w:pPr>
        <w:spacing w:before="98"/>
        <w:ind w:left="61" w:right="0" w:firstLine="0"/>
        <w:jc w:val="left"/>
        <w:rPr>
          <w:sz w:val="14"/>
        </w:rPr>
      </w:pPr>
      <w:r>
        <w:rPr/>
        <w:br w:type="column"/>
      </w:r>
      <w:r>
        <w:rPr>
          <w:i/>
          <w:w w:val="105"/>
          <w:position w:val="-10"/>
          <w:sz w:val="25"/>
        </w:rPr>
        <w:t>MT </w:t>
      </w:r>
      <w:r>
        <w:rPr>
          <w:w w:val="105"/>
          <w:sz w:val="14"/>
        </w:rPr>
        <w:t>(</w:t>
      </w:r>
      <w:r>
        <w:rPr>
          <w:i/>
          <w:w w:val="105"/>
          <w:sz w:val="14"/>
        </w:rPr>
        <w:t>k </w:t>
      </w:r>
      <w:r>
        <w:rPr>
          <w:w w:val="105"/>
          <w:sz w:val="14"/>
        </w:rPr>
        <w:t>)</w:t>
      </w:r>
      <w:r>
        <w:rPr>
          <w:sz w:val="14"/>
        </w:rPr>
        <w:t>   </w:t>
      </w:r>
    </w:p>
    <w:p>
      <w:pPr>
        <w:spacing w:after="0"/>
        <w:jc w:val="left"/>
        <w:rPr>
          <w:sz w:val="14"/>
        </w:rPr>
        <w:sectPr>
          <w:type w:val="continuous"/>
          <w:pgSz w:w="12240" w:h="15840"/>
          <w:pgMar w:top="600" w:bottom="280" w:left="480" w:right="560"/>
          <w:cols w:num="2" w:equalWidth="0">
            <w:col w:w="4191" w:space="40"/>
            <w:col w:w="6969"/>
          </w:cols>
        </w:sectPr>
      </w:pPr>
    </w:p>
    <w:p>
      <w:pPr>
        <w:pStyle w:val="BodyText"/>
        <w:spacing w:before="50"/>
        <w:ind w:left="1440"/>
      </w:pPr>
      <w:r>
        <w:rPr/>
        <w:t>The equation of relative moisture tolerance is as follows:</w:t>
      </w:r>
    </w:p>
    <w:p>
      <w:pPr>
        <w:spacing w:before="140"/>
        <w:ind w:left="4250" w:right="0" w:firstLine="0"/>
        <w:jc w:val="left"/>
        <w:rPr>
          <w:sz w:val="14"/>
        </w:rPr>
      </w:pPr>
      <w:r>
        <w:rPr/>
        <w:pict>
          <v:shape style="position:absolute;margin-left:304.07077pt;margin-top:16.524736pt;width:60.9pt;height:7.75pt;mso-position-horizontal-relative:page;mso-position-vertical-relative:paragraph;z-index:-42928" type="#_x0000_t202" filled="false" stroked="false">
            <v:textbox inset="0,0,0,0">
              <w:txbxContent>
                <w:p>
                  <w:pPr>
                    <w:tabs>
                      <w:tab w:pos="1097" w:val="left" w:leader="none"/>
                    </w:tabs>
                    <w:spacing w:line="155" w:lineRule="exact" w:before="0"/>
                    <w:ind w:left="0" w:right="0" w:firstLine="0"/>
                    <w:jc w:val="left"/>
                    <w:rPr>
                      <w:i/>
                      <w:sz w:val="14"/>
                    </w:rPr>
                  </w:pPr>
                  <w:r>
                    <w:rPr>
                      <w:i/>
                      <w:w w:val="105"/>
                      <w:sz w:val="14"/>
                    </w:rPr>
                    <w:t>D</w:t>
                    <w:tab/>
                  </w:r>
                  <w:r>
                    <w:rPr>
                      <w:i/>
                      <w:spacing w:val="-20"/>
                      <w:w w:val="105"/>
                      <w:sz w:val="14"/>
                    </w:rPr>
                    <w:t>M</w:t>
                  </w:r>
                </w:p>
              </w:txbxContent>
            </v:textbox>
            <w10:wrap type="none"/>
          </v:shape>
        </w:pict>
      </w:r>
      <w:r>
        <w:rPr>
          <w:i/>
          <w:w w:val="105"/>
          <w:sz w:val="24"/>
        </w:rPr>
        <w:t>MT </w:t>
      </w:r>
      <w:r>
        <w:rPr>
          <w:w w:val="105"/>
          <w:position w:val="11"/>
          <w:sz w:val="14"/>
        </w:rPr>
        <w:t>(</w:t>
      </w:r>
      <w:r>
        <w:rPr>
          <w:i/>
          <w:w w:val="105"/>
          <w:position w:val="11"/>
          <w:sz w:val="14"/>
        </w:rPr>
        <w:t>k </w:t>
      </w:r>
      <w:r>
        <w:rPr>
          <w:w w:val="105"/>
          <w:position w:val="11"/>
          <w:sz w:val="14"/>
        </w:rPr>
        <w:t>) </w:t>
      </w:r>
      <w:r>
        <w:rPr>
          <w:rFonts w:ascii="Symbol" w:hAnsi="Symbol"/>
          <w:w w:val="105"/>
          <w:sz w:val="24"/>
        </w:rPr>
        <w:t></w:t>
      </w:r>
      <w:r>
        <w:rPr>
          <w:w w:val="105"/>
          <w:sz w:val="24"/>
        </w:rPr>
        <w:t> </w:t>
      </w:r>
      <w:r>
        <w:rPr>
          <w:i/>
          <w:w w:val="105"/>
          <w:sz w:val="24"/>
        </w:rPr>
        <w:t>Rank </w:t>
      </w:r>
      <w:r>
        <w:rPr>
          <w:w w:val="105"/>
          <w:position w:val="17"/>
          <w:sz w:val="14"/>
        </w:rPr>
        <w:t>(</w:t>
      </w:r>
      <w:r>
        <w:rPr>
          <w:i/>
          <w:w w:val="105"/>
          <w:position w:val="17"/>
          <w:sz w:val="14"/>
        </w:rPr>
        <w:t>k </w:t>
      </w:r>
      <w:r>
        <w:rPr>
          <w:w w:val="105"/>
          <w:position w:val="17"/>
          <w:sz w:val="14"/>
        </w:rPr>
        <w:t>) </w:t>
      </w:r>
      <w:r>
        <w:rPr>
          <w:rFonts w:ascii="Symbol" w:hAnsi="Symbol"/>
          <w:w w:val="105"/>
          <w:sz w:val="24"/>
        </w:rPr>
        <w:t></w:t>
      </w:r>
      <w:r>
        <w:rPr>
          <w:i/>
          <w:w w:val="105"/>
          <w:sz w:val="24"/>
        </w:rPr>
        <w:t>Width </w:t>
      </w:r>
      <w:r>
        <w:rPr>
          <w:w w:val="105"/>
          <w:position w:val="17"/>
          <w:sz w:val="14"/>
        </w:rPr>
        <w:t>(</w:t>
      </w:r>
      <w:r>
        <w:rPr>
          <w:i/>
          <w:w w:val="105"/>
          <w:position w:val="17"/>
          <w:sz w:val="14"/>
        </w:rPr>
        <w:t>k </w:t>
      </w:r>
      <w:r>
        <w:rPr>
          <w:w w:val="105"/>
          <w:position w:val="17"/>
          <w:sz w:val="14"/>
        </w:rPr>
        <w:t>)</w:t>
      </w:r>
    </w:p>
    <w:p>
      <w:pPr>
        <w:pStyle w:val="BodyText"/>
        <w:rPr>
          <w:sz w:val="26"/>
        </w:rPr>
      </w:pPr>
      <w:r>
        <w:rPr/>
        <w:br w:type="column"/>
      </w:r>
      <w:r>
        <w:rPr>
          <w:sz w:val="26"/>
        </w:rPr>
      </w:r>
    </w:p>
    <w:p>
      <w:pPr>
        <w:pStyle w:val="BodyText"/>
        <w:spacing w:before="193"/>
        <w:ind w:left="1440"/>
      </w:pPr>
      <w:r>
        <w:rPr/>
        <w:t>(10)</w:t>
      </w:r>
    </w:p>
    <w:p>
      <w:pPr>
        <w:spacing w:after="0"/>
        <w:sectPr>
          <w:type w:val="continuous"/>
          <w:pgSz w:w="12240" w:h="15840"/>
          <w:pgMar w:top="600" w:bottom="280" w:left="480" w:right="560"/>
          <w:cols w:num="2" w:equalWidth="0">
            <w:col w:w="7072" w:space="1409"/>
            <w:col w:w="2719"/>
          </w:cols>
        </w:sectPr>
      </w:pPr>
    </w:p>
    <w:p>
      <w:pPr>
        <w:spacing w:line="119" w:lineRule="exact" w:before="142"/>
        <w:ind w:left="0" w:right="0" w:firstLine="0"/>
        <w:jc w:val="right"/>
        <w:rPr>
          <w:sz w:val="14"/>
        </w:rPr>
      </w:pPr>
      <w:r>
        <w:rPr>
          <w:sz w:val="14"/>
        </w:rPr>
        <w:t>(</w:t>
      </w:r>
      <w:r>
        <w:rPr>
          <w:i/>
          <w:sz w:val="14"/>
        </w:rPr>
        <w:t>k </w:t>
      </w:r>
      <w:r>
        <w:rPr>
          <w:sz w:val="14"/>
        </w:rPr>
        <w:t>)</w:t>
      </w:r>
    </w:p>
    <w:p>
      <w:pPr>
        <w:spacing w:line="244" w:lineRule="exact" w:before="0"/>
        <w:ind w:left="1440" w:right="0" w:firstLine="0"/>
        <w:jc w:val="left"/>
        <w:rPr>
          <w:i/>
          <w:sz w:val="14"/>
        </w:rPr>
      </w:pPr>
      <w:r>
        <w:rPr>
          <w:position w:val="2"/>
          <w:sz w:val="24"/>
        </w:rPr>
        <w:t>The variable </w:t>
      </w:r>
      <w:r>
        <w:rPr>
          <w:i/>
          <w:position w:val="1"/>
          <w:sz w:val="24"/>
        </w:rPr>
        <w:t>Width</w:t>
      </w:r>
      <w:r>
        <w:rPr>
          <w:i/>
          <w:sz w:val="14"/>
        </w:rPr>
        <w:t>M</w:t>
      </w:r>
    </w:p>
    <w:p>
      <w:pPr>
        <w:pStyle w:val="BodyText"/>
        <w:spacing w:before="222"/>
        <w:ind w:left="69"/>
      </w:pPr>
      <w:r>
        <w:rPr/>
        <w:br w:type="column"/>
      </w:r>
      <w:r>
        <w:rPr/>
        <w:t>whose value is the standard value that scaled to the range of [0,1].</w:t>
      </w:r>
    </w:p>
    <w:p>
      <w:pPr>
        <w:spacing w:after="0"/>
        <w:sectPr>
          <w:type w:val="continuous"/>
          <w:pgSz w:w="12240" w:h="15840"/>
          <w:pgMar w:top="600" w:bottom="280" w:left="480" w:right="560"/>
          <w:cols w:num="2" w:equalWidth="0">
            <w:col w:w="3655" w:space="40"/>
            <w:col w:w="7505"/>
          </w:cols>
        </w:sectPr>
      </w:pPr>
    </w:p>
    <w:p>
      <w:pPr>
        <w:pStyle w:val="BodyText"/>
        <w:spacing w:before="3"/>
        <w:ind w:left="960" w:right="877"/>
      </w:pPr>
      <w:r>
        <w:rPr/>
        <w:t>represents moisture niche width. The definition of moisture niche width is the humidity range that</w:t>
      </w:r>
      <w:r>
        <w:rPr>
          <w:spacing w:val="6"/>
        </w:rPr>
        <w:t> </w:t>
      </w:r>
      <w:r>
        <w:rPr/>
        <w:t>can</w:t>
      </w:r>
      <w:r>
        <w:rPr>
          <w:spacing w:val="7"/>
        </w:rPr>
        <w:t> </w:t>
      </w:r>
      <w:r>
        <w:rPr/>
        <w:t>make</w:t>
      </w:r>
      <w:r>
        <w:rPr>
          <w:spacing w:val="5"/>
        </w:rPr>
        <w:t> </w:t>
      </w:r>
      <w:r>
        <w:rPr/>
        <w:t>the</w:t>
      </w:r>
      <w:r>
        <w:rPr>
          <w:spacing w:val="6"/>
        </w:rPr>
        <w:t> </w:t>
      </w:r>
      <w:r>
        <w:rPr/>
        <w:t>hyphal</w:t>
      </w:r>
      <w:r>
        <w:rPr>
          <w:spacing w:val="8"/>
        </w:rPr>
        <w:t> </w:t>
      </w:r>
      <w:r>
        <w:rPr/>
        <w:t>extension</w:t>
      </w:r>
      <w:r>
        <w:rPr>
          <w:spacing w:val="7"/>
        </w:rPr>
        <w:t> </w:t>
      </w:r>
      <w:r>
        <w:rPr/>
        <w:t>rate</w:t>
      </w:r>
      <w:r>
        <w:rPr>
          <w:spacing w:val="6"/>
        </w:rPr>
        <w:t> </w:t>
      </w:r>
      <w:r>
        <w:rPr/>
        <w:t>greater</w:t>
      </w:r>
      <w:r>
        <w:rPr>
          <w:spacing w:val="6"/>
        </w:rPr>
        <w:t> </w:t>
      </w:r>
      <w:r>
        <w:rPr/>
        <w:t>than</w:t>
      </w:r>
      <w:r>
        <w:rPr>
          <w:spacing w:val="5"/>
        </w:rPr>
        <w:t> </w:t>
      </w:r>
      <w:r>
        <w:rPr/>
        <w:t>or</w:t>
      </w:r>
      <w:r>
        <w:rPr>
          <w:spacing w:val="6"/>
        </w:rPr>
        <w:t> </w:t>
      </w:r>
      <w:r>
        <w:rPr/>
        <w:t>equal</w:t>
      </w:r>
      <w:r>
        <w:rPr>
          <w:spacing w:val="7"/>
        </w:rPr>
        <w:t> </w:t>
      </w:r>
      <w:r>
        <w:rPr/>
        <w:t>to</w:t>
      </w:r>
      <w:r>
        <w:rPr>
          <w:spacing w:val="7"/>
        </w:rPr>
        <w:t> </w:t>
      </w:r>
      <w:r>
        <w:rPr/>
        <w:t>50%</w:t>
      </w:r>
      <w:r>
        <w:rPr>
          <w:spacing w:val="5"/>
        </w:rPr>
        <w:t> </w:t>
      </w:r>
      <w:r>
        <w:rPr/>
        <w:t>of</w:t>
      </w:r>
      <w:r>
        <w:rPr>
          <w:spacing w:val="6"/>
        </w:rPr>
        <w:t> </w:t>
      </w:r>
      <w:r>
        <w:rPr/>
        <w:t>its</w:t>
      </w:r>
      <w:r>
        <w:rPr>
          <w:spacing w:val="7"/>
        </w:rPr>
        <w:t> </w:t>
      </w:r>
      <w:r>
        <w:rPr/>
        <w:t>maximum</w:t>
      </w:r>
      <w:r>
        <w:rPr>
          <w:spacing w:val="7"/>
        </w:rPr>
        <w:t> </w:t>
      </w:r>
      <w:r>
        <w:rPr/>
        <w:t>value.</w:t>
      </w:r>
      <w:r>
        <w:rPr>
          <w:spacing w:val="6"/>
        </w:rPr>
        <w:t> </w:t>
      </w:r>
      <w:r>
        <w:rPr/>
        <w:t>The</w:t>
      </w:r>
    </w:p>
    <w:p>
      <w:pPr>
        <w:spacing w:after="0"/>
        <w:sectPr>
          <w:type w:val="continuous"/>
          <w:pgSz w:w="12240" w:h="15840"/>
          <w:pgMar w:top="600" w:bottom="280" w:left="480" w:right="560"/>
        </w:sectPr>
      </w:pPr>
    </w:p>
    <w:p>
      <w:pPr>
        <w:pStyle w:val="BodyText"/>
        <w:spacing w:before="109"/>
        <w:ind w:left="960"/>
      </w:pPr>
      <w:r>
        <w:rPr/>
        <w:t>range </w:t>
      </w:r>
      <w:r>
        <w:rPr>
          <w:spacing w:val="-10"/>
        </w:rPr>
        <w:t>of</w:t>
      </w:r>
    </w:p>
    <w:p>
      <w:pPr>
        <w:spacing w:before="94"/>
        <w:ind w:left="63" w:right="0" w:firstLine="0"/>
        <w:jc w:val="left"/>
        <w:rPr>
          <w:sz w:val="24"/>
        </w:rPr>
      </w:pPr>
      <w:r>
        <w:rPr/>
        <w:br w:type="column"/>
      </w:r>
      <w:r>
        <w:rPr>
          <w:i/>
          <w:sz w:val="25"/>
        </w:rPr>
        <w:t>MT </w:t>
      </w:r>
      <w:r>
        <w:rPr>
          <w:position w:val="11"/>
          <w:sz w:val="14"/>
        </w:rPr>
        <w:t>(</w:t>
      </w:r>
      <w:r>
        <w:rPr>
          <w:i/>
          <w:position w:val="11"/>
          <w:sz w:val="14"/>
        </w:rPr>
        <w:t>k </w:t>
      </w:r>
      <w:r>
        <w:rPr>
          <w:position w:val="11"/>
          <w:sz w:val="14"/>
        </w:rPr>
        <w:t>) </w:t>
      </w:r>
      <w:r>
        <w:rPr>
          <w:sz w:val="24"/>
        </w:rPr>
        <w:t>is [-1,1].</w:t>
      </w:r>
    </w:p>
    <w:p>
      <w:pPr>
        <w:spacing w:after="0"/>
        <w:jc w:val="left"/>
        <w:rPr>
          <w:sz w:val="24"/>
        </w:rPr>
        <w:sectPr>
          <w:type w:val="continuous"/>
          <w:pgSz w:w="12240" w:h="15840"/>
          <w:pgMar w:top="600" w:bottom="280" w:left="480" w:right="560"/>
          <w:cols w:num="2" w:equalWidth="0">
            <w:col w:w="1751" w:space="40"/>
            <w:col w:w="9409"/>
          </w:cols>
        </w:sectPr>
      </w:pPr>
    </w:p>
    <w:p>
      <w:pPr>
        <w:pStyle w:val="BodyText"/>
        <w:spacing w:before="113"/>
        <w:ind w:left="960" w:right="879" w:firstLine="480"/>
        <w:jc w:val="both"/>
      </w:pPr>
      <w:r>
        <w:rPr/>
        <w:t>It is found that moisture niche width is negatively correlated with hyphal extension rate and competitive ranking, which is consistent with the conclusion in the references given in the problem. Fungi that can be better able to survive in more diverse humidity conditions have</w:t>
      </w:r>
    </w:p>
    <w:p>
      <w:pPr>
        <w:spacing w:after="0"/>
        <w:jc w:val="both"/>
        <w:sectPr>
          <w:type w:val="continuous"/>
          <w:pgSz w:w="12240" w:h="15840"/>
          <w:pgMar w:top="600" w:bottom="280" w:left="480" w:right="560"/>
        </w:sectPr>
      </w:pPr>
    </w:p>
    <w:p>
      <w:pPr>
        <w:pStyle w:val="BodyText"/>
        <w:spacing w:before="106"/>
        <w:ind w:left="960"/>
      </w:pPr>
      <w:r>
        <w:rPr/>
        <w:t>slower decomposition rate of wood. Therefore, the smaller the value of</w:t>
      </w:r>
    </w:p>
    <w:p>
      <w:pPr>
        <w:spacing w:before="91"/>
        <w:ind w:left="66" w:right="0" w:firstLine="0"/>
        <w:jc w:val="left"/>
        <w:rPr>
          <w:sz w:val="24"/>
        </w:rPr>
      </w:pPr>
      <w:r>
        <w:rPr/>
        <w:br w:type="column"/>
      </w:r>
      <w:r>
        <w:rPr>
          <w:i/>
          <w:sz w:val="25"/>
        </w:rPr>
        <w:t>MT </w:t>
      </w:r>
      <w:r>
        <w:rPr>
          <w:position w:val="11"/>
          <w:sz w:val="14"/>
        </w:rPr>
        <w:t>(</w:t>
      </w:r>
      <w:r>
        <w:rPr>
          <w:i/>
          <w:position w:val="11"/>
          <w:sz w:val="14"/>
        </w:rPr>
        <w:t>k </w:t>
      </w:r>
      <w:r>
        <w:rPr>
          <w:position w:val="11"/>
          <w:sz w:val="14"/>
        </w:rPr>
        <w:t>) </w:t>
      </w:r>
      <w:r>
        <w:rPr>
          <w:sz w:val="24"/>
        </w:rPr>
        <w:t>is, the stronger</w:t>
      </w:r>
    </w:p>
    <w:p>
      <w:pPr>
        <w:spacing w:after="0"/>
        <w:jc w:val="left"/>
        <w:rPr>
          <w:sz w:val="24"/>
        </w:rPr>
        <w:sectPr>
          <w:type w:val="continuous"/>
          <w:pgSz w:w="12240" w:h="15840"/>
          <w:pgMar w:top="600" w:bottom="280" w:left="480" w:right="560"/>
          <w:cols w:num="2" w:equalWidth="0">
            <w:col w:w="8100" w:space="40"/>
            <w:col w:w="3060"/>
          </w:cols>
        </w:sectPr>
      </w:pPr>
    </w:p>
    <w:p>
      <w:pPr>
        <w:pStyle w:val="BodyText"/>
        <w:spacing w:line="272" w:lineRule="exact"/>
        <w:ind w:left="960"/>
      </w:pPr>
      <w:r>
        <w:rPr/>
        <w:t>moisture tolerance of the fungus is and the slower the decomposition rate of the fungus is.</w:t>
      </w:r>
    </w:p>
    <w:p>
      <w:pPr>
        <w:spacing w:after="0" w:line="272" w:lineRule="exact"/>
        <w:sectPr>
          <w:type w:val="continuous"/>
          <w:pgSz w:w="12240" w:h="15840"/>
          <w:pgMar w:top="600" w:bottom="280" w:left="480" w:right="560"/>
        </w:sectPr>
      </w:pPr>
    </w:p>
    <w:p>
      <w:pPr>
        <w:pStyle w:val="BodyText"/>
        <w:spacing w:before="11"/>
        <w:rPr>
          <w:sz w:val="21"/>
        </w:rPr>
      </w:pPr>
    </w:p>
    <w:p>
      <w:pPr>
        <w:pStyle w:val="BodyText"/>
        <w:spacing w:before="90"/>
        <w:ind w:left="960" w:right="875" w:firstLine="480"/>
        <w:jc w:val="both"/>
      </w:pPr>
      <w:r>
        <w:rPr/>
        <w:t>We explore the relationship between relative moisture tolerance and decomposition rate of 34 kinds of fungi, and obtain the relationship curve shown in </w:t>
      </w:r>
      <w:r>
        <w:rPr>
          <w:b/>
        </w:rPr>
        <w:t>Figure 4</w:t>
      </w:r>
      <w:r>
        <w:rPr/>
        <w:t>. Finally, it is found that the decomposition rate has a logarithmic relationship with relative moisture tolerance, i.e.,</w:t>
      </w:r>
    </w:p>
    <w:p>
      <w:pPr>
        <w:spacing w:after="0"/>
        <w:jc w:val="both"/>
        <w:sectPr>
          <w:pgSz w:w="12240" w:h="15840"/>
          <w:pgMar w:header="801" w:footer="0" w:top="1080" w:bottom="280" w:left="480" w:right="560"/>
        </w:sectPr>
      </w:pPr>
    </w:p>
    <w:p>
      <w:pPr>
        <w:spacing w:line="161" w:lineRule="exact" w:before="40"/>
        <w:ind w:left="0" w:right="0" w:firstLine="0"/>
        <w:jc w:val="right"/>
        <w:rPr>
          <w:i/>
          <w:sz w:val="24"/>
        </w:rPr>
      </w:pPr>
      <w:r>
        <w:rPr>
          <w:rFonts w:ascii="Symbol" w:hAnsi="Symbol"/>
          <w:position w:val="1"/>
          <w:sz w:val="24"/>
        </w:rPr>
        <w:t></w:t>
      </w:r>
      <w:r>
        <w:rPr>
          <w:position w:val="1"/>
          <w:sz w:val="24"/>
        </w:rPr>
        <w:t> </w:t>
      </w:r>
      <w:r>
        <w:rPr>
          <w:i/>
          <w:sz w:val="24"/>
        </w:rPr>
        <w:t>dM</w:t>
      </w:r>
    </w:p>
    <w:p>
      <w:pPr>
        <w:spacing w:line="159" w:lineRule="exact" w:before="42"/>
        <w:ind w:left="75" w:right="0" w:firstLine="0"/>
        <w:jc w:val="left"/>
        <w:rPr>
          <w:rFonts w:ascii="Symbol" w:hAnsi="Symbol"/>
          <w:sz w:val="24"/>
        </w:rPr>
      </w:pPr>
      <w:r>
        <w:rPr/>
        <w:br w:type="column"/>
      </w:r>
      <w:r>
        <w:rPr>
          <w:sz w:val="14"/>
        </w:rPr>
        <w:t>(</w:t>
      </w:r>
      <w:r>
        <w:rPr>
          <w:i/>
          <w:sz w:val="14"/>
        </w:rPr>
        <w:t>k </w:t>
      </w:r>
      <w:r>
        <w:rPr>
          <w:sz w:val="14"/>
        </w:rPr>
        <w:t>) </w:t>
      </w:r>
      <w:r>
        <w:rPr>
          <w:rFonts w:ascii="Symbol" w:hAnsi="Symbol"/>
          <w:position w:val="-9"/>
          <w:sz w:val="24"/>
        </w:rPr>
        <w:t></w:t>
      </w:r>
    </w:p>
    <w:p>
      <w:pPr>
        <w:pStyle w:val="BodyText"/>
        <w:spacing w:before="5"/>
        <w:rPr>
          <w:rFonts w:ascii="Symbol" w:hAnsi="Symbol"/>
          <w:sz w:val="16"/>
        </w:rPr>
      </w:pPr>
      <w:r>
        <w:rPr/>
        <w:br w:type="column"/>
      </w:r>
      <w:r>
        <w:rPr>
          <w:rFonts w:ascii="Symbol" w:hAnsi="Symbol"/>
          <w:sz w:val="16"/>
        </w:rPr>
      </w:r>
    </w:p>
    <w:p>
      <w:pPr>
        <w:spacing w:line="5" w:lineRule="exact" w:before="0"/>
        <w:ind w:left="609" w:right="0" w:firstLine="0"/>
        <w:jc w:val="left"/>
        <w:rPr>
          <w:sz w:val="14"/>
        </w:rPr>
      </w:pPr>
      <w:r>
        <w:rPr>
          <w:sz w:val="14"/>
        </w:rPr>
        <w:t>(</w:t>
      </w:r>
      <w:r>
        <w:rPr>
          <w:i/>
          <w:sz w:val="14"/>
        </w:rPr>
        <w:t>k </w:t>
      </w:r>
      <w:r>
        <w:rPr>
          <w:sz w:val="14"/>
        </w:rPr>
        <w:t>)   </w:t>
      </w:r>
    </w:p>
    <w:p>
      <w:pPr>
        <w:spacing w:after="0" w:line="5" w:lineRule="exact"/>
        <w:jc w:val="left"/>
        <w:rPr>
          <w:sz w:val="14"/>
        </w:rPr>
        <w:sectPr>
          <w:type w:val="continuous"/>
          <w:pgSz w:w="12240" w:h="15840"/>
          <w:pgMar w:top="600" w:bottom="280" w:left="480" w:right="560"/>
          <w:cols w:num="3" w:equalWidth="0">
            <w:col w:w="1667" w:space="40"/>
            <w:col w:w="411" w:space="39"/>
            <w:col w:w="9043"/>
          </w:cols>
        </w:sectPr>
      </w:pPr>
    </w:p>
    <w:p>
      <w:pPr>
        <w:tabs>
          <w:tab w:pos="1692" w:val="left" w:leader="none"/>
          <w:tab w:pos="2002" w:val="left" w:leader="none"/>
          <w:tab w:pos="3019" w:val="left" w:leader="none"/>
        </w:tabs>
        <w:spacing w:line="212" w:lineRule="exact" w:before="0"/>
        <w:ind w:left="993" w:right="0" w:firstLine="0"/>
        <w:jc w:val="left"/>
        <w:rPr>
          <w:sz w:val="24"/>
        </w:rPr>
      </w:pPr>
      <w:r>
        <w:rPr>
          <w:sz w:val="24"/>
        </w:rPr>
        <w:t>ln</w:t>
      </w:r>
      <w:r>
        <w:rPr>
          <w:spacing w:val="-18"/>
          <w:sz w:val="24"/>
        </w:rPr>
        <w:t> </w:t>
      </w:r>
      <w:r>
        <w:rPr>
          <w:rFonts w:ascii="Symbol" w:hAnsi="Symbol"/>
          <w:spacing w:val="12"/>
          <w:position w:val="-6"/>
          <w:sz w:val="24"/>
        </w:rPr>
        <w:t></w:t>
      </w:r>
      <w:r>
        <w:rPr>
          <w:rFonts w:ascii="Symbol" w:hAnsi="Symbol"/>
          <w:spacing w:val="12"/>
          <w:position w:val="9"/>
          <w:sz w:val="24"/>
          <w:u w:val="single"/>
        </w:rPr>
        <w:t></w:t>
      </w:r>
      <w:r>
        <w:rPr>
          <w:i/>
          <w:position w:val="9"/>
          <w:sz w:val="14"/>
          <w:u w:val="single"/>
        </w:rPr>
        <w:t>L</w:t>
        <w:tab/>
      </w:r>
      <w:r>
        <w:rPr>
          <w:rFonts w:ascii="Symbol" w:hAnsi="Symbol"/>
          <w:position w:val="-6"/>
          <w:sz w:val="24"/>
        </w:rPr>
        <w:t></w:t>
      </w:r>
      <w:r>
        <w:rPr>
          <w:spacing w:val="-6"/>
          <w:position w:val="-6"/>
          <w:sz w:val="24"/>
        </w:rPr>
        <w:t> </w:t>
      </w:r>
      <w:r>
        <w:rPr>
          <w:rFonts w:ascii="Symbol" w:hAnsi="Symbol"/>
          <w:sz w:val="24"/>
        </w:rPr>
        <w:t></w:t>
      </w:r>
      <w:r>
        <w:rPr>
          <w:spacing w:val="-4"/>
          <w:sz w:val="24"/>
        </w:rPr>
        <w:t> </w:t>
      </w:r>
      <w:r>
        <w:rPr>
          <w:i/>
          <w:spacing w:val="-3"/>
          <w:sz w:val="24"/>
        </w:rPr>
        <w:t>MT</w:t>
        <w:tab/>
      </w:r>
      <w:r>
        <w:rPr>
          <w:sz w:val="24"/>
        </w:rPr>
        <w:t>.</w:t>
      </w:r>
    </w:p>
    <w:p>
      <w:pPr>
        <w:tabs>
          <w:tab w:pos="1567" w:val="left" w:leader="none"/>
          <w:tab w:pos="2022" w:val="left" w:leader="none"/>
        </w:tabs>
        <w:spacing w:line="329" w:lineRule="exact" w:before="0"/>
        <w:ind w:left="1222" w:right="0" w:firstLine="0"/>
        <w:jc w:val="left"/>
        <w:rPr>
          <w:rFonts w:ascii="Symbol" w:hAnsi="Symbol"/>
          <w:sz w:val="24"/>
        </w:rPr>
      </w:pPr>
      <w:r>
        <w:rPr>
          <w:rFonts w:ascii="Symbol" w:hAnsi="Symbol"/>
          <w:position w:val="-5"/>
          <w:sz w:val="24"/>
        </w:rPr>
        <w:t></w:t>
      </w:r>
      <w:r>
        <w:rPr>
          <w:position w:val="-5"/>
          <w:sz w:val="24"/>
        </w:rPr>
        <w:tab/>
      </w:r>
      <w:r>
        <w:rPr>
          <w:i/>
          <w:sz w:val="24"/>
        </w:rPr>
        <w:t>dt</w:t>
        <w:tab/>
      </w:r>
      <w:r>
        <w:rPr>
          <w:rFonts w:ascii="Symbol" w:hAnsi="Symbol"/>
          <w:position w:val="-5"/>
          <w:sz w:val="24"/>
        </w:rPr>
        <w:t></w:t>
      </w: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spacing w:after="0"/>
        <w:rPr>
          <w:rFonts w:ascii="Symbol" w:hAnsi="Symbol"/>
          <w:sz w:val="20"/>
        </w:rPr>
        <w:sectPr>
          <w:type w:val="continuous"/>
          <w:pgSz w:w="12240" w:h="15840"/>
          <w:pgMar w:top="600" w:bottom="280" w:left="480" w:right="560"/>
        </w:sectPr>
      </w:pPr>
    </w:p>
    <w:p>
      <w:pPr>
        <w:pStyle w:val="BodyText"/>
        <w:spacing w:before="6"/>
        <w:rPr>
          <w:rFonts w:ascii="Symbol" w:hAnsi="Symbol"/>
          <w:sz w:val="20"/>
        </w:rPr>
      </w:pPr>
    </w:p>
    <w:p>
      <w:pPr>
        <w:pStyle w:val="Heading4"/>
        <w:numPr>
          <w:ilvl w:val="2"/>
          <w:numId w:val="2"/>
        </w:numPr>
        <w:tabs>
          <w:tab w:pos="1680" w:val="left" w:leader="none"/>
          <w:tab w:pos="1681" w:val="left" w:leader="none"/>
        </w:tabs>
        <w:spacing w:line="240" w:lineRule="auto" w:before="0" w:after="0"/>
        <w:ind w:left="1680" w:right="0" w:hanging="720"/>
        <w:jc w:val="left"/>
      </w:pPr>
      <w:r>
        <w:rPr/>
        <w:pict>
          <v:group style="position:absolute;margin-left:159.008286pt;margin-top:-226.326874pt;width:292.150pt;height:249.2pt;mso-position-horizontal-relative:page;mso-position-vertical-relative:paragraph;z-index:-42664" coordorigin="3180,-4527" coordsize="5843,4984">
            <v:shape style="position:absolute;left:3217;top:-4527;width:5805;height:4039" type="#_x0000_t75" stroked="false">
              <v:imagedata r:id="rId11" o:title=""/>
            </v:shape>
            <v:shape style="position:absolute;left:3502;top:-358;width:5261;height:234" type="#_x0000_t202" filled="false" stroked="false">
              <v:textbox inset="0,0,0,0">
                <w:txbxContent>
                  <w:p>
                    <w:pPr>
                      <w:spacing w:line="234" w:lineRule="exact" w:before="0"/>
                      <w:ind w:left="0" w:right="0" w:firstLine="0"/>
                      <w:jc w:val="left"/>
                      <w:rPr>
                        <w:sz w:val="21"/>
                      </w:rPr>
                    </w:pPr>
                    <w:r>
                      <w:rPr>
                        <w:sz w:val="21"/>
                      </w:rPr>
                      <w:t>Figure 4: log (Decomposition rate) – Moisture tolerance curve</w:t>
                    </w:r>
                  </w:p>
                </w:txbxContent>
              </v:textbox>
              <w10:wrap type="none"/>
            </v:shape>
            <v:shape style="position:absolute;left:3180;top:10;width:1424;height:266" type="#_x0000_t202" filled="false" stroked="false">
              <v:textbox inset="0,0,0,0">
                <w:txbxContent>
                  <w:p>
                    <w:pPr>
                      <w:spacing w:line="266" w:lineRule="exact" w:before="0"/>
                      <w:ind w:left="0" w:right="0" w:firstLine="0"/>
                      <w:jc w:val="left"/>
                      <w:rPr>
                        <w:b/>
                        <w:sz w:val="24"/>
                      </w:rPr>
                    </w:pPr>
                    <w:r>
                      <w:rPr>
                        <w:b/>
                        <w:sz w:val="24"/>
                      </w:rPr>
                      <w:t>mpact factors</w:t>
                    </w:r>
                  </w:p>
                </w:txbxContent>
              </v:textbox>
              <w10:wrap type="none"/>
            </v:shape>
            <v:shape style="position:absolute;left:4680;top:-641;width:50;height:1098"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pacing w:val="-691"/>
                        <w:sz w:val="72"/>
                      </w:rPr>
                      <w:t>校</w:t>
                    </w:r>
                  </w:p>
                </w:txbxContent>
              </v:textbox>
              <w10:wrap type="none"/>
            </v:shape>
            <v:shape style="position:absolute;left:5400;top:-641;width:43;height:1098"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pacing w:val="-698"/>
                        <w:sz w:val="72"/>
                      </w:rPr>
                      <w:t>苑</w:t>
                    </w:r>
                  </w:p>
                </w:txbxContent>
              </v:textbox>
              <w10:wrap type="none"/>
            </v:shape>
            <v:shape style="position:absolute;left:6120;top:-641;width:110;height:1098"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pacing w:val="-631"/>
                        <w:sz w:val="72"/>
                      </w:rPr>
                      <w:t>数</w:t>
                    </w:r>
                  </w:p>
                </w:txbxContent>
              </v:textbox>
              <w10:wrap type="none"/>
            </v:shape>
            <v:shape style="position:absolute;left:6840;top:-641;width:116;height:1098"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pacing w:val="-625"/>
                        <w:sz w:val="72"/>
                      </w:rPr>
                      <w:t>模</w:t>
                    </w:r>
                  </w:p>
                </w:txbxContent>
              </v:textbox>
              <w10:wrap type="none"/>
            </v:shape>
            <w10:wrap type="none"/>
          </v:group>
        </w:pict>
      </w:r>
      <w:bookmarkStart w:name="_bookmark11" w:id="22"/>
      <w:bookmarkEnd w:id="22"/>
      <w:r>
        <w:rPr>
          <w:b w:val="0"/>
        </w:rPr>
      </w:r>
      <w:bookmarkStart w:name="_bookmark11" w:id="23"/>
      <w:bookmarkEnd w:id="23"/>
      <w:r>
        <w:rPr/>
        <w:t>A</w:t>
      </w:r>
      <w:r>
        <w:rPr/>
        <w:t>mbient</w:t>
      </w:r>
      <w:r>
        <w:rPr>
          <w:spacing w:val="-2"/>
        </w:rPr>
        <w:t> </w:t>
      </w:r>
      <w:r>
        <w:rPr/>
        <w:t>i</w:t>
      </w:r>
    </w:p>
    <w:p>
      <w:pPr>
        <w:spacing w:line="306" w:lineRule="exact" w:before="326"/>
        <w:ind w:left="960" w:right="0" w:firstLine="0"/>
        <w:jc w:val="left"/>
        <w:rPr>
          <w:rFonts w:ascii="Microsoft YaHei UI" w:eastAsia="Microsoft YaHei UI" w:hint="eastAsia"/>
          <w:b/>
          <w:sz w:val="72"/>
        </w:rPr>
      </w:pPr>
      <w:r>
        <w:rPr/>
        <w:br w:type="column"/>
      </w:r>
      <w:r>
        <w:rPr>
          <w:rFonts w:ascii="Microsoft YaHei UI" w:eastAsia="Microsoft YaHei UI" w:hint="eastAsia"/>
          <w:b/>
          <w:color w:val="FF0000"/>
          <w:sz w:val="72"/>
        </w:rPr>
        <w:t>公众号</w:t>
      </w:r>
    </w:p>
    <w:p>
      <w:pPr>
        <w:spacing w:after="0" w:line="306" w:lineRule="exact"/>
        <w:jc w:val="left"/>
        <w:rPr>
          <w:rFonts w:ascii="Microsoft YaHei UI" w:eastAsia="Microsoft YaHei UI" w:hint="eastAsia"/>
          <w:sz w:val="72"/>
        </w:rPr>
        <w:sectPr>
          <w:type w:val="continuous"/>
          <w:pgSz w:w="12240" w:h="15840"/>
          <w:pgMar w:top="600" w:bottom="280" w:left="480" w:right="560"/>
          <w:cols w:num="2" w:equalWidth="0">
            <w:col w:w="2741" w:space="859"/>
            <w:col w:w="7600"/>
          </w:cols>
        </w:sectPr>
      </w:pPr>
    </w:p>
    <w:p>
      <w:pPr>
        <w:pStyle w:val="BodyText"/>
        <w:ind w:left="960" w:right="876" w:firstLine="480"/>
        <w:jc w:val="both"/>
      </w:pPr>
      <w:r>
        <w:rPr/>
        <w:t>Related studies</w:t>
      </w:r>
      <w:r>
        <w:rPr>
          <w:position w:val="9"/>
          <w:sz w:val="16"/>
        </w:rPr>
        <w:t>[3] </w:t>
      </w:r>
      <w:r>
        <w:rPr/>
        <w:t>have shown that ambient humidity, etc. can also affect the rate of decomposition of woody fibers by fungi. However, in this part, we only discuss the decomposition process in a certain patch of land, and regard the environmental variables as constant values. In the follow-up discussion of the effect of environmental changes on the rate of decomposition of woody fibers, we will make a detailed analysis of the ambient impact factors.</w:t>
      </w:r>
    </w:p>
    <w:p>
      <w:pPr>
        <w:pStyle w:val="Heading4"/>
        <w:numPr>
          <w:ilvl w:val="2"/>
          <w:numId w:val="2"/>
        </w:numPr>
        <w:tabs>
          <w:tab w:pos="1680" w:val="left" w:leader="none"/>
          <w:tab w:pos="1681" w:val="left" w:leader="none"/>
        </w:tabs>
        <w:spacing w:line="240" w:lineRule="auto" w:before="121" w:after="0"/>
        <w:ind w:left="1680" w:right="0" w:hanging="720"/>
        <w:jc w:val="left"/>
      </w:pPr>
      <w:bookmarkStart w:name="_bookmark12" w:id="24"/>
      <w:bookmarkEnd w:id="24"/>
      <w:r>
        <w:rPr>
          <w:b w:val="0"/>
        </w:rPr>
      </w:r>
      <w:bookmarkStart w:name="_bookmark12" w:id="25"/>
      <w:bookmarkEnd w:id="25"/>
      <w:r>
        <w:rPr/>
        <w:t>D</w:t>
      </w:r>
      <w:r>
        <w:rPr/>
        <w:t>ecomposition model of wood fiber</w:t>
      </w:r>
    </w:p>
    <w:p>
      <w:pPr>
        <w:pStyle w:val="BodyText"/>
        <w:spacing w:line="244" w:lineRule="auto" w:before="115"/>
        <w:ind w:left="960" w:right="875" w:firstLine="480"/>
        <w:jc w:val="both"/>
      </w:pPr>
      <w:r>
        <w:rPr/>
        <w:pict>
          <v:shape style="position:absolute;margin-left:275.541229pt;margin-top:56.953434pt;width:3.95pt;height:7.75pt;mso-position-horizontal-relative:page;mso-position-vertical-relative:paragraph;z-index:-42640" type="#_x0000_t202" filled="false" stroked="false">
            <v:textbox inset="0,0,0,0">
              <w:txbxContent>
                <w:p>
                  <w:pPr>
                    <w:spacing w:line="155" w:lineRule="exact" w:before="0"/>
                    <w:ind w:left="0" w:right="0" w:firstLine="0"/>
                    <w:jc w:val="left"/>
                    <w:rPr>
                      <w:i/>
                      <w:sz w:val="14"/>
                    </w:rPr>
                  </w:pPr>
                  <w:r>
                    <w:rPr>
                      <w:i/>
                      <w:w w:val="101"/>
                      <w:sz w:val="14"/>
                    </w:rPr>
                    <w:t>L</w:t>
                  </w:r>
                </w:p>
              </w:txbxContent>
            </v:textbox>
            <w10:wrap type="none"/>
          </v:shape>
        </w:pict>
      </w:r>
      <w:r>
        <w:rPr/>
        <w:t>Through the above analysis, when multiple fungi exist in a fixed patch of land, the characteristics of fungi (including growth rate and relative moisture tolerance) and the competition between different kinds of fungi will affect the decomposition rate of woody fibers in this land. Therefore, assuming that </w:t>
      </w:r>
      <w:r>
        <w:rPr>
          <w:rFonts w:ascii="Symbol" w:hAnsi="Symbol"/>
        </w:rPr>
        <w:t></w:t>
      </w:r>
      <w:r>
        <w:rPr>
          <w:i/>
        </w:rPr>
        <w:t>M </w:t>
      </w:r>
      <w:r>
        <w:rPr>
          <w:spacing w:val="5"/>
          <w:position w:val="11"/>
          <w:sz w:val="14"/>
        </w:rPr>
        <w:t>(</w:t>
      </w:r>
      <w:r>
        <w:rPr>
          <w:i/>
          <w:spacing w:val="5"/>
          <w:position w:val="11"/>
          <w:sz w:val="14"/>
        </w:rPr>
        <w:t>k </w:t>
      </w:r>
      <w:r>
        <w:rPr>
          <w:position w:val="11"/>
          <w:sz w:val="14"/>
        </w:rPr>
        <w:t>) </w:t>
      </w:r>
      <w:r>
        <w:rPr/>
        <w:t>represents the mass loss of woody fibers caused</w:t>
      </w:r>
      <w:r>
        <w:rPr>
          <w:spacing w:val="-26"/>
        </w:rPr>
        <w:t> </w:t>
      </w:r>
      <w:r>
        <w:rPr/>
        <w:t>by</w:t>
      </w:r>
    </w:p>
    <w:p>
      <w:pPr>
        <w:pStyle w:val="BodyText"/>
        <w:spacing w:before="63"/>
        <w:ind w:left="960"/>
      </w:pPr>
      <w:r>
        <w:rPr/>
        <w:t>the decomposition of the </w:t>
      </w:r>
      <w:r>
        <w:rPr>
          <w:i/>
        </w:rPr>
        <w:t>k-th </w:t>
      </w:r>
      <w:r>
        <w:rPr/>
        <w:t>fungus, the rate of mass loss can be expressed as:</w:t>
      </w:r>
    </w:p>
    <w:p>
      <w:pPr>
        <w:spacing w:after="0"/>
        <w:sectPr>
          <w:type w:val="continuous"/>
          <w:pgSz w:w="12240" w:h="15840"/>
          <w:pgMar w:top="600" w:bottom="280" w:left="480" w:right="560"/>
        </w:sectPr>
      </w:pPr>
    </w:p>
    <w:p>
      <w:pPr>
        <w:spacing w:before="153"/>
        <w:ind w:left="0" w:right="0" w:firstLine="0"/>
        <w:jc w:val="right"/>
        <w:rPr>
          <w:sz w:val="16"/>
        </w:rPr>
      </w:pPr>
      <w:r>
        <w:rPr/>
        <w:pict>
          <v:shape style="position:absolute;margin-left:261.569489pt;margin-top:17.788902pt;width:4.5pt;height:8.85pt;mso-position-horizontal-relative:page;mso-position-vertical-relative:paragraph;z-index:-42616" type="#_x0000_t202" filled="false" stroked="false">
            <v:textbox inset="0,0,0,0">
              <w:txbxContent>
                <w:p>
                  <w:pPr>
                    <w:spacing w:line="177" w:lineRule="exact" w:before="0"/>
                    <w:ind w:left="0" w:right="0" w:firstLine="0"/>
                    <w:jc w:val="left"/>
                    <w:rPr>
                      <w:i/>
                      <w:sz w:val="16"/>
                    </w:rPr>
                  </w:pPr>
                  <w:r>
                    <w:rPr>
                      <w:i/>
                      <w:w w:val="100"/>
                      <w:sz w:val="16"/>
                    </w:rPr>
                    <w:t>L</w:t>
                  </w:r>
                </w:p>
              </w:txbxContent>
            </v:textbox>
            <w10:wrap type="none"/>
          </v:shape>
        </w:pict>
      </w:r>
      <w:r>
        <w:rPr>
          <w:i/>
          <w:position w:val="-11"/>
          <w:sz w:val="27"/>
        </w:rPr>
        <w:t>d</w:t>
      </w:r>
      <w:r>
        <w:rPr>
          <w:rFonts w:ascii="Symbol" w:hAnsi="Symbol"/>
          <w:position w:val="-11"/>
          <w:sz w:val="27"/>
        </w:rPr>
        <w:t></w:t>
      </w:r>
      <w:r>
        <w:rPr>
          <w:i/>
          <w:position w:val="-11"/>
          <w:sz w:val="27"/>
        </w:rPr>
        <w:t>M </w:t>
      </w:r>
      <w:r>
        <w:rPr>
          <w:sz w:val="16"/>
        </w:rPr>
        <w:t>(</w:t>
      </w:r>
      <w:r>
        <w:rPr>
          <w:i/>
          <w:sz w:val="16"/>
        </w:rPr>
        <w:t>k </w:t>
      </w:r>
      <w:r>
        <w:rPr>
          <w:sz w:val="16"/>
        </w:rPr>
        <w:t>)</w:t>
      </w:r>
    </w:p>
    <w:p>
      <w:pPr>
        <w:spacing w:before="80"/>
        <w:ind w:left="0" w:right="334" w:firstLine="0"/>
        <w:jc w:val="right"/>
        <w:rPr>
          <w:i/>
          <w:sz w:val="27"/>
        </w:rPr>
      </w:pPr>
      <w:r>
        <w:rPr/>
        <w:pict>
          <v:line style="position:absolute;mso-position-horizontal-relative:page;mso-position-vertical-relative:paragraph;z-index:1912" from="231.531113pt,2.448824pt" to="279.034281pt,2.448824pt" stroked="true" strokeweight=".670521pt" strokecolor="#000000">
            <v:stroke dashstyle="solid"/>
            <w10:wrap type="none"/>
          </v:line>
        </w:pict>
      </w:r>
      <w:r>
        <w:rPr>
          <w:i/>
          <w:sz w:val="27"/>
        </w:rPr>
        <w:t>dt</w:t>
      </w:r>
    </w:p>
    <w:p>
      <w:pPr>
        <w:spacing w:before="310"/>
        <w:ind w:left="71" w:right="0" w:firstLine="0"/>
        <w:jc w:val="left"/>
        <w:rPr>
          <w:i/>
          <w:sz w:val="16"/>
        </w:rPr>
      </w:pPr>
      <w:r>
        <w:rPr/>
        <w:br w:type="column"/>
      </w:r>
      <w:r>
        <w:rPr>
          <w:rFonts w:ascii="Symbol" w:hAnsi="Symbol"/>
          <w:sz w:val="27"/>
        </w:rPr>
        <w:t></w:t>
      </w:r>
      <w:r>
        <w:rPr>
          <w:spacing w:val="-28"/>
          <w:sz w:val="27"/>
        </w:rPr>
        <w:t> </w:t>
      </w:r>
      <w:r>
        <w:rPr>
          <w:rFonts w:ascii="Symbol" w:hAnsi="Symbol"/>
          <w:i/>
          <w:spacing w:val="-9"/>
          <w:sz w:val="29"/>
        </w:rPr>
        <w:t></w:t>
      </w:r>
      <w:r>
        <w:rPr>
          <w:spacing w:val="-9"/>
          <w:position w:val="-6"/>
          <w:sz w:val="16"/>
        </w:rPr>
        <w:t>1</w:t>
      </w:r>
      <w:r>
        <w:rPr>
          <w:i/>
          <w:spacing w:val="-9"/>
          <w:sz w:val="27"/>
        </w:rPr>
        <w:t>v</w:t>
      </w:r>
      <w:r>
        <w:rPr>
          <w:i/>
          <w:spacing w:val="-9"/>
          <w:position w:val="-6"/>
          <w:sz w:val="16"/>
        </w:rPr>
        <w:t>F</w:t>
      </w:r>
    </w:p>
    <w:p>
      <w:pPr>
        <w:pStyle w:val="BodyText"/>
        <w:rPr>
          <w:i/>
          <w:sz w:val="18"/>
        </w:rPr>
      </w:pPr>
      <w:r>
        <w:rPr/>
        <w:br w:type="column"/>
      </w:r>
      <w:r>
        <w:rPr>
          <w:i/>
          <w:sz w:val="18"/>
        </w:rPr>
      </w:r>
    </w:p>
    <w:p>
      <w:pPr>
        <w:spacing w:before="122"/>
        <w:ind w:left="-17" w:right="0" w:firstLine="0"/>
        <w:jc w:val="left"/>
        <w:rPr>
          <w:sz w:val="16"/>
        </w:rPr>
      </w:pPr>
      <w:r>
        <w:rPr>
          <w:spacing w:val="5"/>
          <w:sz w:val="16"/>
        </w:rPr>
        <w:t>(</w:t>
      </w:r>
      <w:r>
        <w:rPr>
          <w:i/>
          <w:spacing w:val="5"/>
          <w:sz w:val="16"/>
        </w:rPr>
        <w:t>k</w:t>
      </w:r>
      <w:r>
        <w:rPr>
          <w:i/>
          <w:spacing w:val="-19"/>
          <w:sz w:val="16"/>
        </w:rPr>
        <w:t> </w:t>
      </w:r>
      <w:r>
        <w:rPr>
          <w:spacing w:val="-19"/>
          <w:sz w:val="16"/>
        </w:rPr>
        <w:t>)</w:t>
      </w:r>
    </w:p>
    <w:p>
      <w:pPr>
        <w:pStyle w:val="BodyText"/>
        <w:spacing w:before="5"/>
        <w:rPr>
          <w:sz w:val="35"/>
        </w:rPr>
      </w:pPr>
      <w:r>
        <w:rPr/>
        <w:br w:type="column"/>
      </w:r>
      <w:r>
        <w:rPr>
          <w:sz w:val="35"/>
        </w:rPr>
      </w:r>
    </w:p>
    <w:p>
      <w:pPr>
        <w:pStyle w:val="BodyText"/>
        <w:ind w:right="877"/>
        <w:jc w:val="right"/>
      </w:pPr>
      <w:r>
        <w:rPr/>
        <w:pict>
          <v:group style="position:absolute;margin-left:333.244263pt;margin-top:-6.174403pt;width:49.65pt;height:23.75pt;mso-position-horizontal-relative:page;mso-position-vertical-relative:paragraph;z-index:1960" coordorigin="6665,-123" coordsize="993,475">
            <v:shape style="position:absolute;left:7136;top:-115;width:521;height:275" type="#_x0000_t75" stroked="false">
              <v:imagedata r:id="rId12" o:title=""/>
            </v:shape>
            <v:shape style="position:absolute;left:6664;top:-124;width:993;height:475" type="#_x0000_t75" stroked="false">
              <v:imagedata r:id="rId13" o:title=""/>
            </v:shape>
            <v:shape style="position:absolute;left:6664;top:-124;width:993;height:475" type="#_x0000_t202" filled="false" stroked="false">
              <v:textbox inset="0,0,0,0">
                <w:txbxContent>
                  <w:p>
                    <w:pPr>
                      <w:spacing w:before="18"/>
                      <w:ind w:left="161" w:right="0" w:firstLine="0"/>
                      <w:jc w:val="left"/>
                      <w:rPr>
                        <w:sz w:val="11"/>
                      </w:rPr>
                    </w:pPr>
                    <w:r>
                      <w:rPr>
                        <w:i/>
                        <w:spacing w:val="-7"/>
                        <w:w w:val="102"/>
                        <w:position w:val="-19"/>
                        <w:sz w:val="27"/>
                      </w:rPr>
                      <w:t>e</w:t>
                    </w:r>
                    <w:r>
                      <w:rPr>
                        <w:rFonts w:ascii="Symbol" w:hAnsi="Symbol"/>
                        <w:i/>
                        <w:spacing w:val="7"/>
                        <w:w w:val="94"/>
                        <w:position w:val="-6"/>
                        <w:sz w:val="17"/>
                      </w:rPr>
                      <w:t></w:t>
                    </w:r>
                    <w:r>
                      <w:rPr>
                        <w:w w:val="105"/>
                        <w:position w:val="-10"/>
                        <w:sz w:val="11"/>
                      </w:rPr>
                      <w:t>2</w:t>
                    </w:r>
                    <w:r>
                      <w:rPr>
                        <w:position w:val="-10"/>
                        <w:sz w:val="11"/>
                      </w:rPr>
                      <w:t>  </w:t>
                    </w:r>
                    <w:r>
                      <w:rPr>
                        <w:spacing w:val="6"/>
                        <w:position w:val="-10"/>
                        <w:sz w:val="11"/>
                      </w:rPr>
                      <w:t> </w:t>
                    </w:r>
                    <w:r>
                      <w:rPr>
                        <w:i/>
                        <w:spacing w:val="-5"/>
                        <w:w w:val="100"/>
                        <w:position w:val="-6"/>
                        <w:sz w:val="16"/>
                      </w:rPr>
                      <w:t>M</w:t>
                    </w:r>
                    <w:r>
                      <w:rPr>
                        <w:i/>
                        <w:w w:val="100"/>
                        <w:position w:val="-6"/>
                        <w:sz w:val="16"/>
                      </w:rPr>
                      <w:t>T</w:t>
                    </w:r>
                    <w:r>
                      <w:rPr>
                        <w:i/>
                        <w:spacing w:val="-21"/>
                        <w:position w:val="-6"/>
                        <w:sz w:val="16"/>
                      </w:rPr>
                      <w:t> </w:t>
                    </w:r>
                    <w:r>
                      <w:rPr>
                        <w:w w:val="105"/>
                        <w:sz w:val="11"/>
                      </w:rPr>
                      <w:t>(</w:t>
                    </w:r>
                    <w:r>
                      <w:rPr>
                        <w:spacing w:val="-14"/>
                        <w:sz w:val="11"/>
                      </w:rPr>
                      <w:t> </w:t>
                    </w:r>
                    <w:r>
                      <w:rPr>
                        <w:i/>
                        <w:w w:val="105"/>
                        <w:sz w:val="11"/>
                      </w:rPr>
                      <w:t>k</w:t>
                    </w:r>
                    <w:r>
                      <w:rPr>
                        <w:i/>
                        <w:spacing w:val="-7"/>
                        <w:sz w:val="11"/>
                      </w:rPr>
                      <w:t> </w:t>
                    </w:r>
                    <w:r>
                      <w:rPr>
                        <w:w w:val="105"/>
                        <w:sz w:val="11"/>
                      </w:rPr>
                      <w:t>)</w:t>
                    </w:r>
                  </w:p>
                </w:txbxContent>
              </v:textbox>
              <w10:wrap type="none"/>
            </v:shape>
            <w10:wrap type="none"/>
          </v:group>
        </w:pict>
      </w:r>
      <w:r>
        <w:rPr/>
        <w:t>(11)</w:t>
      </w:r>
    </w:p>
    <w:p>
      <w:pPr>
        <w:spacing w:after="0"/>
        <w:jc w:val="right"/>
        <w:sectPr>
          <w:type w:val="continuous"/>
          <w:pgSz w:w="12240" w:h="15840"/>
          <w:pgMar w:top="600" w:bottom="280" w:left="480" w:right="560"/>
          <w:cols w:num="4" w:equalWidth="0">
            <w:col w:w="5062" w:space="40"/>
            <w:col w:w="730" w:space="39"/>
            <w:col w:w="195" w:space="39"/>
            <w:col w:w="5095"/>
          </w:cols>
        </w:sectPr>
      </w:pPr>
    </w:p>
    <w:p>
      <w:pPr>
        <w:spacing w:before="138"/>
        <w:ind w:left="1440" w:right="0" w:firstLine="0"/>
        <w:jc w:val="left"/>
        <w:rPr>
          <w:sz w:val="14"/>
        </w:rPr>
      </w:pPr>
      <w:r>
        <w:rPr/>
        <w:pict>
          <v:shape style="position:absolute;margin-left:138.04747pt;margin-top:15.81324pt;width:4.3pt;height:7.75pt;mso-position-horizontal-relative:page;mso-position-vertical-relative:paragraph;z-index:-42592" type="#_x0000_t202" filled="false" stroked="false">
            <v:textbox inset="0,0,0,0">
              <w:txbxContent>
                <w:p>
                  <w:pPr>
                    <w:spacing w:line="155" w:lineRule="exact" w:before="0"/>
                    <w:ind w:left="0" w:right="0" w:firstLine="0"/>
                    <w:jc w:val="left"/>
                    <w:rPr>
                      <w:i/>
                      <w:sz w:val="14"/>
                    </w:rPr>
                  </w:pPr>
                  <w:r>
                    <w:rPr>
                      <w:i/>
                      <w:w w:val="100"/>
                      <w:sz w:val="14"/>
                    </w:rPr>
                    <w:t>F</w:t>
                  </w:r>
                </w:p>
              </w:txbxContent>
            </v:textbox>
            <w10:wrap type="none"/>
          </v:shape>
        </w:pict>
      </w:r>
      <w:r>
        <w:rPr>
          <w:sz w:val="24"/>
        </w:rPr>
        <w:t>Where </w:t>
      </w:r>
      <w:r>
        <w:rPr>
          <w:i/>
          <w:sz w:val="24"/>
        </w:rPr>
        <w:t>v </w:t>
      </w:r>
      <w:r>
        <w:rPr>
          <w:position w:val="11"/>
          <w:sz w:val="14"/>
        </w:rPr>
        <w:t>(</w:t>
      </w:r>
      <w:r>
        <w:rPr>
          <w:i/>
          <w:position w:val="11"/>
          <w:sz w:val="14"/>
        </w:rPr>
        <w:t>k </w:t>
      </w:r>
      <w:r>
        <w:rPr>
          <w:position w:val="11"/>
          <w:sz w:val="14"/>
        </w:rPr>
        <w:t>)</w:t>
      </w:r>
    </w:p>
    <w:p>
      <w:pPr>
        <w:pStyle w:val="BodyText"/>
        <w:spacing w:before="153"/>
        <w:ind w:left="61"/>
      </w:pPr>
      <w:r>
        <w:rPr/>
        <w:br w:type="column"/>
      </w:r>
      <w:r>
        <w:rPr/>
        <w:t>is the growth rate (determined by equation 9);</w:t>
      </w:r>
    </w:p>
    <w:p>
      <w:pPr>
        <w:spacing w:before="139"/>
        <w:ind w:left="60" w:right="0" w:firstLine="0"/>
        <w:jc w:val="left"/>
        <w:rPr>
          <w:sz w:val="24"/>
        </w:rPr>
      </w:pPr>
      <w:r>
        <w:rPr/>
        <w:br w:type="column"/>
      </w:r>
      <w:r>
        <w:rPr>
          <w:i/>
          <w:sz w:val="25"/>
        </w:rPr>
        <w:t>MT </w:t>
      </w:r>
      <w:r>
        <w:rPr>
          <w:position w:val="11"/>
          <w:sz w:val="14"/>
        </w:rPr>
        <w:t>(</w:t>
      </w:r>
      <w:r>
        <w:rPr>
          <w:i/>
          <w:position w:val="11"/>
          <w:sz w:val="14"/>
        </w:rPr>
        <w:t>k </w:t>
      </w:r>
      <w:r>
        <w:rPr>
          <w:position w:val="11"/>
          <w:sz w:val="14"/>
        </w:rPr>
        <w:t>) </w:t>
      </w:r>
      <w:r>
        <w:rPr>
          <w:sz w:val="24"/>
        </w:rPr>
        <w:t>is the relative moisture</w:t>
      </w:r>
    </w:p>
    <w:p>
      <w:pPr>
        <w:spacing w:after="0"/>
        <w:jc w:val="left"/>
        <w:rPr>
          <w:sz w:val="24"/>
        </w:rPr>
        <w:sectPr>
          <w:type w:val="continuous"/>
          <w:pgSz w:w="12240" w:h="15840"/>
          <w:pgMar w:top="600" w:bottom="280" w:left="480" w:right="560"/>
          <w:cols w:num="3" w:equalWidth="0">
            <w:col w:w="2577" w:space="40"/>
            <w:col w:w="4647" w:space="39"/>
            <w:col w:w="3897"/>
          </w:cols>
        </w:sectPr>
      </w:pPr>
    </w:p>
    <w:p>
      <w:pPr>
        <w:pStyle w:val="BodyText"/>
        <w:spacing w:before="54"/>
        <w:ind w:left="960"/>
        <w:rPr>
          <w:sz w:val="14"/>
        </w:rPr>
      </w:pPr>
      <w:r>
        <w:rPr/>
        <w:t>tolerance (determined by equation 10); </w:t>
      </w:r>
      <w:r>
        <w:rPr>
          <w:rFonts w:ascii="Symbol" w:hAnsi="Symbol"/>
          <w:i/>
          <w:sz w:val="25"/>
        </w:rPr>
        <w:t></w:t>
      </w:r>
      <w:r>
        <w:rPr>
          <w:position w:val="-5"/>
          <w:sz w:val="14"/>
        </w:rPr>
        <w:t>1 </w:t>
      </w:r>
      <w:r>
        <w:rPr/>
        <w:t>and </w:t>
      </w:r>
      <w:r>
        <w:rPr>
          <w:rFonts w:ascii="Symbol" w:hAnsi="Symbol"/>
          <w:i/>
          <w:sz w:val="25"/>
        </w:rPr>
        <w:t></w:t>
      </w:r>
      <w:r>
        <w:rPr>
          <w:position w:val="-5"/>
          <w:sz w:val="14"/>
        </w:rPr>
        <w:t>2</w:t>
      </w:r>
    </w:p>
    <w:p>
      <w:pPr>
        <w:pStyle w:val="BodyText"/>
        <w:spacing w:before="80"/>
        <w:ind w:left="64"/>
      </w:pPr>
      <w:r>
        <w:rPr/>
        <w:br w:type="column"/>
      </w:r>
      <w:r>
        <w:rPr/>
        <w:t>are the unknown parameters.</w:t>
      </w:r>
    </w:p>
    <w:p>
      <w:pPr>
        <w:spacing w:after="0"/>
        <w:sectPr>
          <w:type w:val="continuous"/>
          <w:pgSz w:w="12240" w:h="15840"/>
          <w:pgMar w:top="600" w:bottom="280" w:left="480" w:right="560"/>
          <w:cols w:num="2" w:equalWidth="0">
            <w:col w:w="5755" w:space="40"/>
            <w:col w:w="5405"/>
          </w:cols>
        </w:sectPr>
      </w:pPr>
    </w:p>
    <w:p>
      <w:pPr>
        <w:pStyle w:val="BodyText"/>
        <w:spacing w:before="147"/>
        <w:ind w:left="960" w:right="879" w:firstLine="480"/>
        <w:jc w:val="both"/>
      </w:pPr>
      <w:r>
        <w:rPr/>
        <w:t>The mass loss of the woody fibers in a fixed patch of land is the result of the combined action of all kinds of fungi in unit time. Meanwhile, considering that the mass of woody fibers cannot be lost indefinitely, we define a maximum mass loss value </w:t>
      </w:r>
      <w:r>
        <w:rPr>
          <w:rFonts w:ascii="Symbol" w:hAnsi="Symbol"/>
          <w:sz w:val="25"/>
        </w:rPr>
        <w:t></w:t>
      </w:r>
      <w:r>
        <w:rPr>
          <w:i/>
          <w:sz w:val="25"/>
        </w:rPr>
        <w:t>M</w:t>
      </w:r>
      <w:r>
        <w:rPr>
          <w:i/>
          <w:position w:val="-5"/>
          <w:sz w:val="14"/>
        </w:rPr>
        <w:t>L </w:t>
      </w:r>
      <w:r>
        <w:rPr>
          <w:position w:val="-5"/>
          <w:sz w:val="14"/>
        </w:rPr>
        <w:t>max </w:t>
      </w:r>
      <w:r>
        <w:rPr/>
        <w:t>, which can also be</w:t>
      </w:r>
    </w:p>
    <w:p>
      <w:pPr>
        <w:spacing w:after="0"/>
        <w:jc w:val="both"/>
        <w:sectPr>
          <w:type w:val="continuous"/>
          <w:pgSz w:w="12240" w:h="15840"/>
          <w:pgMar w:top="600" w:bottom="280" w:left="480" w:right="560"/>
        </w:sectPr>
      </w:pPr>
    </w:p>
    <w:p>
      <w:pPr>
        <w:pStyle w:val="BodyText"/>
        <w:spacing w:before="11"/>
        <w:rPr>
          <w:sz w:val="21"/>
        </w:rPr>
      </w:pPr>
    </w:p>
    <w:p>
      <w:pPr>
        <w:pStyle w:val="BodyText"/>
        <w:spacing w:before="90"/>
        <w:ind w:left="960" w:right="942"/>
      </w:pPr>
      <w:r>
        <w:rPr/>
        <w:t>regarded as the initial mass of wood. Thus, the decomposition rate of woody fibers in a patch of land satisfies the following equation:</w:t>
      </w:r>
    </w:p>
    <w:p>
      <w:pPr>
        <w:spacing w:after="0"/>
        <w:sectPr>
          <w:pgSz w:w="12240" w:h="15840"/>
          <w:pgMar w:header="801" w:footer="0" w:top="1080" w:bottom="280" w:left="480" w:right="560"/>
        </w:sectPr>
      </w:pPr>
    </w:p>
    <w:p>
      <w:pPr>
        <w:spacing w:before="113"/>
        <w:ind w:left="0" w:right="0" w:firstLine="0"/>
        <w:jc w:val="right"/>
        <w:rPr>
          <w:i/>
          <w:sz w:val="14"/>
        </w:rPr>
      </w:pPr>
      <w:r>
        <w:rPr/>
        <w:pict>
          <v:line style="position:absolute;mso-position-horizontal-relative:page;mso-position-vertical-relative:paragraph;z-index:2224" from="196.029343pt,22.425295pt" to="229.286073pt,22.425295pt" stroked="true" strokeweight=".603312pt" strokecolor="#000000">
            <v:stroke dashstyle="solid"/>
            <w10:wrap type="none"/>
          </v:line>
        </w:pict>
      </w:r>
      <w:r>
        <w:rPr>
          <w:i/>
          <w:sz w:val="24"/>
        </w:rPr>
        <w:t>d</w:t>
      </w:r>
      <w:r>
        <w:rPr>
          <w:rFonts w:ascii="Symbol" w:hAnsi="Symbol"/>
          <w:sz w:val="24"/>
        </w:rPr>
        <w:t></w:t>
      </w:r>
      <w:r>
        <w:rPr>
          <w:i/>
          <w:sz w:val="24"/>
        </w:rPr>
        <w:t>M</w:t>
      </w:r>
      <w:r>
        <w:rPr>
          <w:i/>
          <w:position w:val="-5"/>
          <w:sz w:val="14"/>
        </w:rPr>
        <w:t>L</w:t>
      </w:r>
    </w:p>
    <w:p>
      <w:pPr>
        <w:spacing w:line="160" w:lineRule="exact" w:before="34"/>
        <w:ind w:left="0" w:right="200" w:firstLine="0"/>
        <w:jc w:val="right"/>
        <w:rPr>
          <w:i/>
          <w:sz w:val="24"/>
        </w:rPr>
      </w:pPr>
      <w:r>
        <w:rPr>
          <w:i/>
          <w:w w:val="105"/>
          <w:sz w:val="24"/>
        </w:rPr>
        <w:t>dt</w:t>
      </w:r>
    </w:p>
    <w:p>
      <w:pPr>
        <w:pStyle w:val="BodyText"/>
        <w:spacing w:before="269"/>
        <w:ind w:left="62"/>
        <w:rPr>
          <w:rFonts w:ascii="Symbol" w:hAnsi="Symbol"/>
        </w:rPr>
      </w:pPr>
      <w:r>
        <w:rPr/>
        <w:br w:type="column"/>
      </w:r>
      <w:r>
        <w:rPr>
          <w:rFonts w:ascii="Symbol" w:hAnsi="Symbol"/>
          <w:w w:val="105"/>
        </w:rPr>
        <w:t></w:t>
      </w:r>
      <w:r>
        <w:rPr>
          <w:spacing w:val="-11"/>
          <w:w w:val="105"/>
        </w:rPr>
        <w:t> (1</w:t>
      </w:r>
      <w:r>
        <w:rPr>
          <w:rFonts w:ascii="Symbol" w:hAnsi="Symbol"/>
          <w:spacing w:val="-11"/>
          <w:w w:val="105"/>
        </w:rPr>
        <w:t></w:t>
      </w:r>
    </w:p>
    <w:p>
      <w:pPr>
        <w:spacing w:line="180" w:lineRule="auto" w:before="134"/>
        <w:ind w:left="150" w:right="0" w:firstLine="0"/>
        <w:jc w:val="left"/>
        <w:rPr>
          <w:sz w:val="24"/>
        </w:rPr>
      </w:pPr>
      <w:r>
        <w:rPr/>
        <w:br w:type="column"/>
      </w:r>
      <w:r>
        <w:rPr>
          <w:rFonts w:ascii="Symbol" w:hAnsi="Symbol"/>
          <w:w w:val="105"/>
          <w:sz w:val="24"/>
        </w:rPr>
        <w:t></w:t>
      </w:r>
      <w:r>
        <w:rPr>
          <w:i/>
          <w:w w:val="105"/>
          <w:sz w:val="24"/>
        </w:rPr>
        <w:t>M</w:t>
      </w:r>
      <w:r>
        <w:rPr>
          <w:i/>
          <w:w w:val="105"/>
          <w:position w:val="-5"/>
          <w:sz w:val="14"/>
        </w:rPr>
        <w:t>L </w:t>
      </w:r>
      <w:r>
        <w:rPr>
          <w:w w:val="105"/>
          <w:position w:val="-15"/>
          <w:sz w:val="24"/>
        </w:rPr>
        <w:t>)</w:t>
      </w:r>
    </w:p>
    <w:p>
      <w:pPr>
        <w:spacing w:line="125" w:lineRule="exact" w:before="0"/>
        <w:ind w:left="18" w:right="0" w:firstLine="0"/>
        <w:jc w:val="left"/>
        <w:rPr>
          <w:i/>
          <w:sz w:val="24"/>
        </w:rPr>
      </w:pPr>
      <w:r>
        <w:rPr/>
        <w:pict>
          <v:line style="position:absolute;mso-position-horizontal-relative:page;mso-position-vertical-relative:paragraph;z-index:-42544" from="261.311707pt,-3.236913pt" to="300.427917pt,-3.236913pt" stroked="true" strokeweight=".603312pt" strokecolor="#000000">
            <v:stroke dashstyle="solid"/>
            <w10:wrap type="none"/>
          </v:line>
        </w:pict>
      </w:r>
      <w:r>
        <w:rPr/>
        <w:pict>
          <v:group style="position:absolute;margin-left:305.260376pt;margin-top:-16.33672pt;width:112.95pt;height:29.35pt;mso-position-horizontal-relative:page;mso-position-vertical-relative:paragraph;z-index:2464" coordorigin="6105,-327" coordsize="2259,587">
            <v:shape style="position:absolute;left:7749;top:-279;width:571;height:246" type="#_x0000_t75" stroked="false">
              <v:imagedata r:id="rId14" o:title=""/>
            </v:shape>
            <v:shape style="position:absolute;left:6105;top:-287;width:2259;height:425" type="#_x0000_t75" stroked="false">
              <v:imagedata r:id="rId15" o:title=""/>
            </v:shape>
            <v:shape style="position:absolute;left:6184;top:-319;width:832;height:454" type="#_x0000_t202" filled="false" stroked="false">
              <v:textbox inset="0,0,0,0">
                <w:txbxContent>
                  <w:p>
                    <w:pPr>
                      <w:tabs>
                        <w:tab w:pos="543" w:val="left" w:leader="none"/>
                      </w:tabs>
                      <w:spacing w:line="450" w:lineRule="exact" w:before="0"/>
                      <w:ind w:left="0" w:right="0" w:firstLine="0"/>
                      <w:jc w:val="left"/>
                      <w:rPr>
                        <w:i/>
                        <w:sz w:val="14"/>
                      </w:rPr>
                    </w:pPr>
                    <w:r>
                      <w:rPr>
                        <w:rFonts w:ascii="Symbol" w:hAnsi="Symbol"/>
                        <w:w w:val="105"/>
                        <w:position w:val="1"/>
                        <w:sz w:val="37"/>
                      </w:rPr>
                      <w:t></w:t>
                    </w:r>
                    <w:r>
                      <w:rPr>
                        <w:w w:val="105"/>
                        <w:position w:val="1"/>
                        <w:sz w:val="37"/>
                      </w:rPr>
                      <w:tab/>
                    </w:r>
                    <w:r>
                      <w:rPr>
                        <w:w w:val="105"/>
                        <w:sz w:val="14"/>
                      </w:rPr>
                      <w:t>1</w:t>
                    </w:r>
                    <w:r>
                      <w:rPr>
                        <w:spacing w:val="31"/>
                        <w:w w:val="105"/>
                        <w:sz w:val="14"/>
                      </w:rPr>
                      <w:t> </w:t>
                    </w:r>
                    <w:r>
                      <w:rPr>
                        <w:i/>
                        <w:w w:val="105"/>
                        <w:sz w:val="14"/>
                      </w:rPr>
                      <w:t>F</w:t>
                    </w:r>
                  </w:p>
                </w:txbxContent>
              </v:textbox>
              <w10:wrap type="none"/>
            </v:shape>
            <v:shape style="position:absolute;left:6485;top:-327;width:117;height:303" type="#_x0000_t202" filled="false" stroked="false">
              <v:textbox inset="0,0,0,0">
                <w:txbxContent>
                  <w:p>
                    <w:pPr>
                      <w:spacing w:before="6"/>
                      <w:ind w:left="0" w:right="0" w:firstLine="0"/>
                      <w:jc w:val="left"/>
                      <w:rPr>
                        <w:rFonts w:ascii="Symbol" w:hAnsi="Symbol"/>
                        <w:sz w:val="24"/>
                      </w:rPr>
                    </w:pPr>
                    <w:r>
                      <w:rPr>
                        <w:rFonts w:ascii="Symbol" w:hAnsi="Symbol"/>
                        <w:w w:val="104"/>
                        <w:sz w:val="24"/>
                      </w:rPr>
                      <w:t></w:t>
                    </w:r>
                  </w:p>
                </w:txbxContent>
              </v:textbox>
              <w10:wrap type="none"/>
            </v:shape>
            <v:shape style="position:absolute;left:6571;top:-266;width:358;height:320" type="#_x0000_t202" filled="false" stroked="false">
              <v:textbox inset="0,0,0,0">
                <w:txbxContent>
                  <w:p>
                    <w:pPr>
                      <w:spacing w:before="0"/>
                      <w:ind w:left="0" w:right="0" w:firstLine="0"/>
                      <w:jc w:val="left"/>
                      <w:rPr>
                        <w:i/>
                        <w:sz w:val="24"/>
                      </w:rPr>
                    </w:pPr>
                    <w:r>
                      <w:rPr>
                        <w:rFonts w:ascii="Symbol" w:hAnsi="Symbol"/>
                        <w:i/>
                        <w:sz w:val="26"/>
                      </w:rPr>
                      <w:t></w:t>
                    </w:r>
                    <w:r>
                      <w:rPr>
                        <w:i/>
                        <w:sz w:val="26"/>
                      </w:rPr>
                      <w:t> </w:t>
                    </w:r>
                    <w:r>
                      <w:rPr>
                        <w:i/>
                        <w:sz w:val="24"/>
                      </w:rPr>
                      <w:t>v</w:t>
                    </w:r>
                  </w:p>
                </w:txbxContent>
              </v:textbox>
              <w10:wrap type="none"/>
            </v:shape>
            <v:shape style="position:absolute;left:7466;top:-327;width:877;height:377" type="#_x0000_t202" filled="false" stroked="false">
              <v:textbox inset="0,0,0,0">
                <w:txbxContent>
                  <w:p>
                    <w:pPr>
                      <w:spacing w:line="139" w:lineRule="auto" w:before="32"/>
                      <w:ind w:left="0" w:right="0" w:firstLine="0"/>
                      <w:jc w:val="left"/>
                      <w:rPr>
                        <w:rFonts w:ascii="Symbol" w:hAnsi="Symbol"/>
                        <w:sz w:val="24"/>
                      </w:rPr>
                    </w:pPr>
                    <w:r>
                      <w:rPr>
                        <w:i/>
                        <w:spacing w:val="-5"/>
                        <w:w w:val="104"/>
                        <w:position w:val="-17"/>
                        <w:sz w:val="24"/>
                      </w:rPr>
                      <w:t>e</w:t>
                    </w:r>
                    <w:r>
                      <w:rPr>
                        <w:rFonts w:ascii="Symbol" w:hAnsi="Symbol"/>
                        <w:i/>
                        <w:spacing w:val="7"/>
                        <w:w w:val="96"/>
                        <w:position w:val="-5"/>
                        <w:sz w:val="15"/>
                      </w:rPr>
                      <w:t></w:t>
                    </w:r>
                    <w:r>
                      <w:rPr>
                        <w:w w:val="105"/>
                        <w:position w:val="-9"/>
                        <w:sz w:val="10"/>
                      </w:rPr>
                      <w:t>2</w:t>
                    </w:r>
                    <w:r>
                      <w:rPr>
                        <w:position w:val="-9"/>
                        <w:sz w:val="10"/>
                      </w:rPr>
                      <w:t>  </w:t>
                    </w:r>
                    <w:r>
                      <w:rPr>
                        <w:spacing w:val="5"/>
                        <w:position w:val="-9"/>
                        <w:sz w:val="10"/>
                      </w:rPr>
                      <w:t> </w:t>
                    </w:r>
                    <w:r>
                      <w:rPr>
                        <w:i/>
                        <w:spacing w:val="-4"/>
                        <w:w w:val="103"/>
                        <w:position w:val="-5"/>
                        <w:sz w:val="14"/>
                      </w:rPr>
                      <w:t>M</w:t>
                    </w:r>
                    <w:r>
                      <w:rPr>
                        <w:i/>
                        <w:w w:val="103"/>
                        <w:position w:val="-5"/>
                        <w:sz w:val="14"/>
                      </w:rPr>
                      <w:t>T</w:t>
                    </w:r>
                    <w:r>
                      <w:rPr>
                        <w:i/>
                        <w:spacing w:val="-17"/>
                        <w:position w:val="-5"/>
                        <w:sz w:val="14"/>
                      </w:rPr>
                      <w:t> </w:t>
                    </w:r>
                    <w:r>
                      <w:rPr>
                        <w:w w:val="105"/>
                        <w:sz w:val="10"/>
                      </w:rPr>
                      <w:t>(</w:t>
                    </w:r>
                    <w:r>
                      <w:rPr>
                        <w:spacing w:val="-12"/>
                        <w:sz w:val="10"/>
                      </w:rPr>
                      <w:t> </w:t>
                    </w:r>
                    <w:r>
                      <w:rPr>
                        <w:i/>
                        <w:w w:val="105"/>
                        <w:sz w:val="10"/>
                      </w:rPr>
                      <w:t>k</w:t>
                    </w:r>
                    <w:r>
                      <w:rPr>
                        <w:i/>
                        <w:spacing w:val="-7"/>
                        <w:sz w:val="10"/>
                      </w:rPr>
                      <w:t> </w:t>
                    </w:r>
                    <w:r>
                      <w:rPr>
                        <w:w w:val="105"/>
                        <w:sz w:val="10"/>
                      </w:rPr>
                      <w:t>)</w:t>
                    </w:r>
                    <w:r>
                      <w:rPr>
                        <w:sz w:val="10"/>
                      </w:rPr>
                      <w:t> </w:t>
                    </w:r>
                    <w:r>
                      <w:rPr>
                        <w:spacing w:val="4"/>
                        <w:sz w:val="10"/>
                      </w:rPr>
                      <w:t> </w:t>
                    </w:r>
                    <w:r>
                      <w:rPr>
                        <w:rFonts w:ascii="Symbol" w:hAnsi="Symbol"/>
                        <w:w w:val="104"/>
                        <w:position w:val="-9"/>
                        <w:sz w:val="24"/>
                      </w:rPr>
                      <w:t></w:t>
                    </w:r>
                  </w:p>
                </w:txbxContent>
              </v:textbox>
              <w10:wrap type="none"/>
            </v:shape>
            <v:shape style="position:absolute;left:6279;top:102;width:85;height:158" type="#_x0000_t202" filled="false" stroked="false">
              <v:textbox inset="0,0,0,0">
                <w:txbxContent>
                  <w:p>
                    <w:pPr>
                      <w:spacing w:line="157" w:lineRule="exact" w:before="0"/>
                      <w:ind w:left="0" w:right="0" w:firstLine="0"/>
                      <w:jc w:val="left"/>
                      <w:rPr>
                        <w:i/>
                        <w:sz w:val="14"/>
                      </w:rPr>
                    </w:pPr>
                    <w:r>
                      <w:rPr>
                        <w:i/>
                        <w:w w:val="103"/>
                        <w:sz w:val="14"/>
                      </w:rPr>
                      <w:t>k</w:t>
                    </w:r>
                  </w:p>
                </w:txbxContent>
              </v:textbox>
              <w10:wrap type="none"/>
            </v:shape>
            <v:shape style="position:absolute;left:6485;top:-134;width:117;height:344" type="#_x0000_t202" filled="false" stroked="false">
              <v:textbox inset="0,0,0,0">
                <w:txbxContent>
                  <w:p>
                    <w:pPr>
                      <w:spacing w:before="6"/>
                      <w:ind w:left="0" w:right="0" w:firstLine="0"/>
                      <w:jc w:val="left"/>
                      <w:rPr>
                        <w:rFonts w:ascii="Symbol" w:hAnsi="Symbol"/>
                        <w:sz w:val="24"/>
                      </w:rPr>
                    </w:pPr>
                    <w:r>
                      <w:rPr>
                        <w:rFonts w:ascii="Symbol" w:hAnsi="Symbol"/>
                        <w:spacing w:val="-97"/>
                        <w:w w:val="104"/>
                        <w:sz w:val="24"/>
                      </w:rPr>
                      <w:t></w:t>
                    </w:r>
                    <w:r>
                      <w:rPr>
                        <w:rFonts w:ascii="Symbol" w:hAnsi="Symbol"/>
                        <w:w w:val="104"/>
                        <w:position w:val="-3"/>
                        <w:sz w:val="24"/>
                      </w:rPr>
                      <w:t></w:t>
                    </w:r>
                  </w:p>
                </w:txbxContent>
              </v:textbox>
              <w10:wrap type="none"/>
            </v:shape>
            <v:shape style="position:absolute;left:7019;top:-241;width:307;height:158" type="#_x0000_t202" filled="false" stroked="false">
              <v:textbox inset="0,0,0,0">
                <w:txbxContent>
                  <w:p>
                    <w:pPr>
                      <w:spacing w:line="157" w:lineRule="exact" w:before="0"/>
                      <w:ind w:left="0" w:right="0" w:firstLine="0"/>
                      <w:jc w:val="left"/>
                      <w:rPr>
                        <w:sz w:val="14"/>
                      </w:rPr>
                    </w:pPr>
                    <w:r>
                      <w:rPr>
                        <w:w w:val="105"/>
                        <w:sz w:val="14"/>
                      </w:rPr>
                      <w:t>(</w:t>
                    </w:r>
                    <w:r>
                      <w:rPr>
                        <w:i/>
                        <w:w w:val="105"/>
                        <w:sz w:val="14"/>
                      </w:rPr>
                      <w:t>k </w:t>
                    </w:r>
                    <w:r>
                      <w:rPr>
                        <w:w w:val="105"/>
                        <w:sz w:val="14"/>
                      </w:rPr>
                      <w:t>)</w:t>
                    </w:r>
                    <w:r>
                      <w:rPr>
                        <w:sz w:val="14"/>
                      </w:rPr>
                      <w:t>   </w:t>
                    </w:r>
                  </w:p>
                </w:txbxContent>
              </v:textbox>
              <w10:wrap type="none"/>
            </v:shape>
            <v:shape style="position:absolute;left:8226;top:-134;width:117;height:344" type="#_x0000_t202" filled="false" stroked="false">
              <v:textbox inset="0,0,0,0">
                <w:txbxContent>
                  <w:p>
                    <w:pPr>
                      <w:spacing w:before="6"/>
                      <w:ind w:left="0" w:right="0" w:firstLine="0"/>
                      <w:jc w:val="left"/>
                      <w:rPr>
                        <w:rFonts w:ascii="Symbol" w:hAnsi="Symbol"/>
                        <w:sz w:val="24"/>
                      </w:rPr>
                    </w:pPr>
                    <w:r>
                      <w:rPr>
                        <w:rFonts w:ascii="Symbol" w:hAnsi="Symbol"/>
                        <w:spacing w:val="-97"/>
                        <w:w w:val="104"/>
                        <w:sz w:val="24"/>
                      </w:rPr>
                      <w:t></w:t>
                    </w:r>
                    <w:r>
                      <w:rPr>
                        <w:rFonts w:ascii="Symbol" w:hAnsi="Symbol"/>
                        <w:w w:val="104"/>
                        <w:position w:val="-3"/>
                        <w:sz w:val="24"/>
                      </w:rPr>
                      <w:t></w:t>
                    </w:r>
                  </w:p>
                </w:txbxContent>
              </v:textbox>
              <w10:wrap type="none"/>
            </v:shape>
            <w10:wrap type="none"/>
          </v:group>
        </w:pict>
      </w:r>
      <w:r>
        <w:rPr>
          <w:rFonts w:ascii="Symbol" w:hAnsi="Symbol"/>
          <w:w w:val="105"/>
          <w:sz w:val="24"/>
        </w:rPr>
        <w:t></w:t>
      </w:r>
      <w:r>
        <w:rPr>
          <w:i/>
          <w:w w:val="105"/>
          <w:sz w:val="24"/>
        </w:rPr>
        <w:t>M</w:t>
      </w:r>
    </w:p>
    <w:p>
      <w:pPr>
        <w:pStyle w:val="BodyText"/>
        <w:spacing w:before="3"/>
        <w:rPr>
          <w:i/>
          <w:sz w:val="25"/>
        </w:rPr>
      </w:pPr>
      <w:r>
        <w:rPr/>
        <w:br w:type="column"/>
      </w:r>
      <w:r>
        <w:rPr>
          <w:i/>
          <w:sz w:val="25"/>
        </w:rPr>
      </w:r>
    </w:p>
    <w:p>
      <w:pPr>
        <w:pStyle w:val="BodyText"/>
        <w:ind w:right="877"/>
        <w:jc w:val="right"/>
      </w:pPr>
      <w:r>
        <w:rPr/>
        <w:t>(12)</w:t>
      </w:r>
    </w:p>
    <w:p>
      <w:pPr>
        <w:spacing w:after="0"/>
        <w:jc w:val="right"/>
        <w:sectPr>
          <w:type w:val="continuous"/>
          <w:pgSz w:w="12240" w:h="15840"/>
          <w:pgMar w:top="600" w:bottom="280" w:left="480" w:right="560"/>
          <w:cols w:num="4" w:equalWidth="0">
            <w:col w:w="4069" w:space="40"/>
            <w:col w:w="595" w:space="39"/>
            <w:col w:w="921" w:space="801"/>
            <w:col w:w="4735"/>
          </w:cols>
        </w:sectPr>
      </w:pPr>
    </w:p>
    <w:p>
      <w:pPr>
        <w:pStyle w:val="BodyText"/>
        <w:spacing w:before="3"/>
      </w:pPr>
    </w:p>
    <w:p>
      <w:pPr>
        <w:pStyle w:val="Heading3"/>
        <w:numPr>
          <w:ilvl w:val="1"/>
          <w:numId w:val="2"/>
        </w:numPr>
        <w:tabs>
          <w:tab w:pos="1381" w:val="left" w:leader="none"/>
        </w:tabs>
        <w:spacing w:line="240" w:lineRule="auto" w:before="0" w:after="0"/>
        <w:ind w:left="1380" w:right="0" w:hanging="420"/>
        <w:jc w:val="left"/>
      </w:pPr>
      <w:bookmarkStart w:name="_bookmark13" w:id="26"/>
      <w:bookmarkEnd w:id="26"/>
      <w:r>
        <w:rPr>
          <w:b w:val="0"/>
        </w:rPr>
      </w:r>
      <w:bookmarkStart w:name="_bookmark13" w:id="27"/>
      <w:bookmarkEnd w:id="27"/>
      <w:r>
        <w:rPr/>
        <w:t>M</w:t>
      </w:r>
      <w:r>
        <w:rPr/>
        <w:t>odel Solving</w:t>
      </w:r>
    </w:p>
    <w:p>
      <w:pPr>
        <w:pStyle w:val="Heading4"/>
        <w:numPr>
          <w:ilvl w:val="2"/>
          <w:numId w:val="2"/>
        </w:numPr>
        <w:tabs>
          <w:tab w:pos="1680" w:val="left" w:leader="none"/>
          <w:tab w:pos="1681" w:val="left" w:leader="none"/>
        </w:tabs>
        <w:spacing w:line="240" w:lineRule="auto" w:before="102" w:after="0"/>
        <w:ind w:left="1680" w:right="0" w:hanging="720"/>
        <w:jc w:val="left"/>
      </w:pPr>
      <w:bookmarkStart w:name="_bookmark14" w:id="28"/>
      <w:bookmarkEnd w:id="28"/>
      <w:r>
        <w:rPr>
          <w:b w:val="0"/>
        </w:rPr>
      </w:r>
      <w:bookmarkStart w:name="_bookmark14" w:id="29"/>
      <w:bookmarkEnd w:id="29"/>
      <w:r>
        <w:rPr/>
        <w:t>M</w:t>
      </w:r>
      <w:r>
        <w:rPr/>
        <w:t>ethods and results of</w:t>
      </w:r>
      <w:r>
        <w:rPr>
          <w:spacing w:val="-14"/>
        </w:rPr>
        <w:t> </w:t>
      </w:r>
      <w:r>
        <w:rPr/>
        <w:t>solution</w:t>
      </w:r>
    </w:p>
    <w:p>
      <w:pPr>
        <w:spacing w:line="157" w:lineRule="exact" w:before="0"/>
        <w:ind w:left="217" w:right="0" w:firstLine="0"/>
        <w:jc w:val="left"/>
        <w:rPr>
          <w:sz w:val="14"/>
        </w:rPr>
      </w:pPr>
      <w:r>
        <w:rPr/>
        <w:br w:type="column"/>
      </w:r>
      <w:r>
        <w:rPr>
          <w:i/>
          <w:w w:val="105"/>
          <w:sz w:val="14"/>
        </w:rPr>
        <w:t>L </w:t>
      </w:r>
      <w:r>
        <w:rPr>
          <w:w w:val="105"/>
          <w:sz w:val="14"/>
        </w:rPr>
        <w:t>max</w:t>
      </w:r>
    </w:p>
    <w:p>
      <w:pPr>
        <w:spacing w:after="0" w:line="157" w:lineRule="exact"/>
        <w:jc w:val="left"/>
        <w:rPr>
          <w:sz w:val="14"/>
        </w:rPr>
        <w:sectPr>
          <w:type w:val="continuous"/>
          <w:pgSz w:w="12240" w:h="15840"/>
          <w:pgMar w:top="600" w:bottom="280" w:left="480" w:right="560"/>
          <w:cols w:num="2" w:equalWidth="0">
            <w:col w:w="4891" w:space="40"/>
            <w:col w:w="6269"/>
          </w:cols>
        </w:sectPr>
      </w:pPr>
    </w:p>
    <w:p>
      <w:pPr>
        <w:pStyle w:val="BodyText"/>
        <w:spacing w:before="109"/>
        <w:ind w:left="1440"/>
        <w:rPr>
          <w:sz w:val="14"/>
        </w:rPr>
      </w:pPr>
      <w:r>
        <w:rPr/>
        <w:t>We consider that the unknown parameters </w:t>
      </w:r>
      <w:r>
        <w:rPr>
          <w:rFonts w:ascii="Symbol" w:hAnsi="Symbol"/>
          <w:i/>
          <w:position w:val="1"/>
          <w:sz w:val="26"/>
        </w:rPr>
        <w:t></w:t>
      </w:r>
      <w:r>
        <w:rPr>
          <w:position w:val="-4"/>
          <w:sz w:val="14"/>
        </w:rPr>
        <w:t>1 </w:t>
      </w:r>
      <w:r>
        <w:rPr/>
        <w:t>and </w:t>
      </w:r>
      <w:r>
        <w:rPr>
          <w:rFonts w:ascii="Symbol" w:hAnsi="Symbol"/>
          <w:i/>
          <w:position w:val="1"/>
          <w:sz w:val="26"/>
        </w:rPr>
        <w:t></w:t>
      </w:r>
      <w:r>
        <w:rPr>
          <w:position w:val="-4"/>
          <w:sz w:val="14"/>
        </w:rPr>
        <w:t>2</w:t>
      </w:r>
    </w:p>
    <w:p>
      <w:pPr>
        <w:pStyle w:val="BodyText"/>
        <w:spacing w:before="156"/>
        <w:ind w:left="64"/>
      </w:pPr>
      <w:r>
        <w:rPr/>
        <w:br w:type="column"/>
      </w:r>
      <w:r>
        <w:rPr/>
        <w:t>of the above model are constant under</w:t>
      </w:r>
    </w:p>
    <w:p>
      <w:pPr>
        <w:spacing w:after="0"/>
        <w:sectPr>
          <w:type w:val="continuous"/>
          <w:pgSz w:w="12240" w:h="15840"/>
          <w:pgMar w:top="600" w:bottom="280" w:left="480" w:right="560"/>
          <w:cols w:num="2" w:equalWidth="0">
            <w:col w:w="6550" w:space="40"/>
            <w:col w:w="4610"/>
          </w:cols>
        </w:sectPr>
      </w:pPr>
    </w:p>
    <w:p>
      <w:pPr>
        <w:pStyle w:val="BodyText"/>
        <w:spacing w:line="242" w:lineRule="auto" w:before="24"/>
        <w:ind w:left="960" w:right="876"/>
        <w:jc w:val="both"/>
      </w:pPr>
      <w:r>
        <w:rPr/>
        <w:t>the same conditions. In order to solve the unknown parameters in the model, we collect the experimental data of 34 species of fungi, including hyphal extension rate, moisture tolerance, competitive ranking and decomposition rate of wood fiber. And we select six groups of three kinds of fungi which are shown in </w:t>
      </w:r>
      <w:r>
        <w:rPr>
          <w:b/>
        </w:rPr>
        <w:t>Table 2 </w:t>
      </w:r>
      <w:r>
        <w:rPr/>
        <w:t>as the training set for our solution. Then we search</w:t>
      </w:r>
    </w:p>
    <w:p>
      <w:pPr>
        <w:spacing w:after="0" w:line="242" w:lineRule="auto"/>
        <w:jc w:val="both"/>
        <w:sectPr>
          <w:type w:val="continuous"/>
          <w:pgSz w:w="12240" w:h="15840"/>
          <w:pgMar w:top="600" w:bottom="280" w:left="480" w:right="560"/>
        </w:sectPr>
      </w:pPr>
    </w:p>
    <w:p>
      <w:pPr>
        <w:pStyle w:val="BodyText"/>
        <w:spacing w:line="335" w:lineRule="exact"/>
        <w:ind w:left="960"/>
        <w:rPr>
          <w:sz w:val="14"/>
        </w:rPr>
      </w:pPr>
      <w:r>
        <w:rPr/>
        <w:t>the values of parameters </w:t>
      </w:r>
      <w:r>
        <w:rPr>
          <w:rFonts w:ascii="Symbol" w:hAnsi="Symbol"/>
          <w:i/>
          <w:position w:val="1"/>
          <w:sz w:val="26"/>
        </w:rPr>
        <w:t></w:t>
      </w:r>
      <w:r>
        <w:rPr>
          <w:position w:val="-4"/>
          <w:sz w:val="14"/>
        </w:rPr>
        <w:t>1 </w:t>
      </w:r>
      <w:r>
        <w:rPr/>
        <w:t>and </w:t>
      </w:r>
      <w:r>
        <w:rPr>
          <w:rFonts w:ascii="Symbol" w:hAnsi="Symbol"/>
          <w:i/>
          <w:position w:val="2"/>
          <w:sz w:val="26"/>
        </w:rPr>
        <w:t></w:t>
      </w:r>
      <w:r>
        <w:rPr>
          <w:position w:val="-4"/>
          <w:sz w:val="14"/>
        </w:rPr>
        <w:t>2</w:t>
      </w:r>
    </w:p>
    <w:p>
      <w:pPr>
        <w:pStyle w:val="BodyText"/>
        <w:spacing w:before="31"/>
        <w:ind w:left="64"/>
      </w:pPr>
      <w:r>
        <w:rPr/>
        <w:br w:type="column"/>
      </w:r>
      <w:r>
        <w:rPr/>
        <w:t>in a reasonable range, and use the obtained parameters to</w:t>
      </w:r>
    </w:p>
    <w:p>
      <w:pPr>
        <w:spacing w:after="0"/>
        <w:sectPr>
          <w:type w:val="continuous"/>
          <w:pgSz w:w="12240" w:h="15840"/>
          <w:pgMar w:top="600" w:bottom="280" w:left="480" w:right="560"/>
          <w:cols w:num="2" w:equalWidth="0">
            <w:col w:w="4457" w:space="40"/>
            <w:col w:w="6703"/>
          </w:cols>
        </w:sectPr>
      </w:pPr>
    </w:p>
    <w:p>
      <w:pPr>
        <w:pStyle w:val="BodyText"/>
        <w:spacing w:line="237" w:lineRule="auto" w:before="26"/>
        <w:ind w:left="960" w:right="876"/>
        <w:jc w:val="both"/>
      </w:pPr>
      <w:r>
        <w:rPr/>
        <w:t>calculate the decomposition rate of all combinations of fungi. By comparing the obtained decomposition rate with the actual decomposition rate, we choose the parameters which can minimize the error of decomposition rate as the values of </w:t>
      </w:r>
      <w:r>
        <w:rPr>
          <w:rFonts w:ascii="Symbol" w:hAnsi="Symbol"/>
          <w:i/>
          <w:position w:val="1"/>
          <w:sz w:val="26"/>
        </w:rPr>
        <w:t></w:t>
      </w:r>
      <w:r>
        <w:rPr>
          <w:position w:val="-4"/>
          <w:sz w:val="14"/>
        </w:rPr>
        <w:t>1 </w:t>
      </w:r>
      <w:r>
        <w:rPr/>
        <w:t>and </w:t>
      </w:r>
      <w:r>
        <w:rPr>
          <w:rFonts w:ascii="Symbol" w:hAnsi="Symbol"/>
          <w:i/>
          <w:spacing w:val="7"/>
          <w:position w:val="1"/>
          <w:sz w:val="26"/>
        </w:rPr>
        <w:t></w:t>
      </w:r>
      <w:r>
        <w:rPr>
          <w:spacing w:val="7"/>
          <w:position w:val="-4"/>
          <w:sz w:val="14"/>
        </w:rPr>
        <w:t>2</w:t>
      </w:r>
      <w:r>
        <w:rPr>
          <w:spacing w:val="31"/>
          <w:position w:val="-4"/>
          <w:sz w:val="14"/>
        </w:rPr>
        <w:t> </w:t>
      </w:r>
      <w:r>
        <w:rPr/>
        <w:t>.</w:t>
      </w:r>
    </w:p>
    <w:p>
      <w:pPr>
        <w:tabs>
          <w:tab w:pos="3788" w:val="left" w:leader="none"/>
          <w:tab w:pos="10429" w:val="left" w:leader="none"/>
        </w:tabs>
        <w:spacing w:before="146"/>
        <w:ind w:left="852" w:right="0" w:firstLine="0"/>
        <w:jc w:val="left"/>
        <w:rPr>
          <w:sz w:val="21"/>
        </w:rPr>
      </w:pPr>
      <w:r>
        <w:rPr>
          <w:w w:val="100"/>
          <w:sz w:val="21"/>
          <w:u w:val="thick"/>
        </w:rPr>
        <w:t> </w:t>
      </w:r>
      <w:r>
        <w:rPr>
          <w:sz w:val="21"/>
          <w:u w:val="thick"/>
        </w:rPr>
        <w:tab/>
        <w:t>Table 2: Six groups of combination of</w:t>
      </w:r>
      <w:r>
        <w:rPr>
          <w:spacing w:val="-6"/>
          <w:sz w:val="21"/>
          <w:u w:val="thick"/>
        </w:rPr>
        <w:t> </w:t>
      </w:r>
      <w:r>
        <w:rPr>
          <w:sz w:val="21"/>
          <w:u w:val="thick"/>
        </w:rPr>
        <w:t>fungi</w:t>
        <w:tab/>
      </w:r>
    </w:p>
    <w:p>
      <w:pPr>
        <w:pStyle w:val="BodyText"/>
        <w:spacing w:before="1"/>
        <w:rPr>
          <w:sz w:val="11"/>
        </w:rPr>
      </w:pPr>
    </w:p>
    <w:tbl>
      <w:tblPr>
        <w:tblW w:w="0" w:type="auto"/>
        <w:jc w:val="left"/>
        <w:tblInd w:w="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3"/>
        <w:gridCol w:w="2538"/>
        <w:gridCol w:w="2890"/>
        <w:gridCol w:w="3052"/>
      </w:tblGrid>
      <w:tr>
        <w:trPr>
          <w:trHeight w:val="357" w:hRule="atLeast"/>
        </w:trPr>
        <w:tc>
          <w:tcPr>
            <w:tcW w:w="1113" w:type="dxa"/>
            <w:tcBorders>
              <w:bottom w:val="single" w:sz="8" w:space="0" w:color="000000"/>
            </w:tcBorders>
          </w:tcPr>
          <w:p>
            <w:pPr>
              <w:pStyle w:val="TableParagraph"/>
              <w:rPr>
                <w:sz w:val="24"/>
              </w:rPr>
            </w:pPr>
          </w:p>
        </w:tc>
        <w:tc>
          <w:tcPr>
            <w:tcW w:w="2538" w:type="dxa"/>
            <w:tcBorders>
              <w:bottom w:val="single" w:sz="8" w:space="0" w:color="000000"/>
            </w:tcBorders>
          </w:tcPr>
          <w:p>
            <w:pPr>
              <w:pStyle w:val="TableParagraph"/>
              <w:spacing w:line="69" w:lineRule="exact"/>
              <w:ind w:left="807"/>
              <w:rPr>
                <w:b/>
                <w:sz w:val="24"/>
              </w:rPr>
            </w:pPr>
            <w:r>
              <w:rPr>
                <w:b/>
                <w:sz w:val="24"/>
              </w:rPr>
              <w:t>Fungus 1</w:t>
            </w:r>
          </w:p>
          <w:p>
            <w:pPr>
              <w:pStyle w:val="TableParagraph"/>
              <w:spacing w:line="269" w:lineRule="exact"/>
              <w:ind w:right="277"/>
              <w:jc w:val="right"/>
              <w:rPr>
                <w:rFonts w:ascii="Microsoft YaHei UI" w:eastAsia="Microsoft YaHei UI" w:hint="eastAsia"/>
                <w:b/>
                <w:sz w:val="72"/>
              </w:rPr>
            </w:pPr>
            <w:r>
              <w:rPr>
                <w:rFonts w:ascii="Microsoft YaHei UI" w:eastAsia="Microsoft YaHei UI" w:hint="eastAsia"/>
                <w:b/>
                <w:color w:val="FF0000"/>
                <w:spacing w:val="-712"/>
                <w:sz w:val="72"/>
              </w:rPr>
              <w:t>校</w:t>
            </w:r>
          </w:p>
        </w:tc>
        <w:tc>
          <w:tcPr>
            <w:tcW w:w="2890" w:type="dxa"/>
            <w:tcBorders>
              <w:bottom w:val="single" w:sz="8" w:space="0" w:color="000000"/>
            </w:tcBorders>
          </w:tcPr>
          <w:p>
            <w:pPr>
              <w:pStyle w:val="TableParagraph"/>
              <w:spacing w:line="69" w:lineRule="exact"/>
              <w:ind w:left="998"/>
              <w:rPr>
                <w:b/>
                <w:sz w:val="24"/>
              </w:rPr>
            </w:pPr>
            <w:r>
              <w:rPr>
                <w:b/>
                <w:sz w:val="24"/>
              </w:rPr>
              <w:t>Fungus</w:t>
            </w:r>
            <w:r>
              <w:rPr>
                <w:b/>
                <w:spacing w:val="-1"/>
                <w:sz w:val="24"/>
              </w:rPr>
              <w:t> </w:t>
            </w:r>
            <w:r>
              <w:rPr>
                <w:b/>
                <w:sz w:val="24"/>
              </w:rPr>
              <w:t>2</w:t>
            </w:r>
          </w:p>
          <w:p>
            <w:pPr>
              <w:pStyle w:val="TableParagraph"/>
              <w:spacing w:line="269" w:lineRule="exact"/>
              <w:ind w:left="413"/>
              <w:rPr>
                <w:rFonts w:ascii="Microsoft YaHei UI" w:eastAsia="Microsoft YaHei UI" w:hint="eastAsia"/>
                <w:b/>
                <w:sz w:val="72"/>
              </w:rPr>
            </w:pPr>
            <w:r>
              <w:rPr>
                <w:spacing w:val="-103"/>
                <w:position w:val="12"/>
                <w:sz w:val="24"/>
              </w:rPr>
              <w:t>p</w:t>
            </w:r>
            <w:r>
              <w:rPr>
                <w:rFonts w:ascii="Microsoft YaHei UI" w:eastAsia="Microsoft YaHei UI" w:hint="eastAsia"/>
                <w:b/>
                <w:color w:val="FF0000"/>
                <w:sz w:val="72"/>
              </w:rPr>
              <w:t>苑数</w:t>
            </w:r>
            <w:r>
              <w:rPr>
                <w:rFonts w:ascii="Microsoft YaHei UI" w:eastAsia="Microsoft YaHei UI" w:hint="eastAsia"/>
                <w:b/>
                <w:color w:val="FF0000"/>
                <w:spacing w:val="-648"/>
                <w:sz w:val="72"/>
              </w:rPr>
              <w:t>模</w:t>
            </w:r>
          </w:p>
        </w:tc>
        <w:tc>
          <w:tcPr>
            <w:tcW w:w="3052" w:type="dxa"/>
            <w:tcBorders>
              <w:bottom w:val="single" w:sz="8" w:space="0" w:color="000000"/>
            </w:tcBorders>
          </w:tcPr>
          <w:p>
            <w:pPr>
              <w:pStyle w:val="TableParagraph"/>
              <w:spacing w:line="266" w:lineRule="exact"/>
              <w:ind w:left="1053" w:right="1017"/>
              <w:jc w:val="center"/>
              <w:rPr>
                <w:b/>
                <w:sz w:val="24"/>
              </w:rPr>
            </w:pPr>
            <w:r>
              <w:rPr>
                <w:b/>
                <w:sz w:val="24"/>
              </w:rPr>
              <w:t>Fungus 3</w:t>
            </w:r>
          </w:p>
        </w:tc>
      </w:tr>
      <w:tr>
        <w:trPr>
          <w:trHeight w:val="684" w:hRule="atLeast"/>
        </w:trPr>
        <w:tc>
          <w:tcPr>
            <w:tcW w:w="1113" w:type="dxa"/>
            <w:tcBorders>
              <w:top w:val="single" w:sz="8" w:space="0" w:color="000000"/>
            </w:tcBorders>
          </w:tcPr>
          <w:p>
            <w:pPr>
              <w:pStyle w:val="TableParagraph"/>
              <w:spacing w:before="200"/>
              <w:ind w:right="112"/>
              <w:jc w:val="right"/>
              <w:rPr>
                <w:b/>
                <w:sz w:val="24"/>
              </w:rPr>
            </w:pPr>
            <w:r>
              <w:rPr>
                <w:b/>
                <w:sz w:val="24"/>
              </w:rPr>
              <w:t>Group 1</w:t>
            </w:r>
          </w:p>
        </w:tc>
        <w:tc>
          <w:tcPr>
            <w:tcW w:w="2538" w:type="dxa"/>
            <w:tcBorders>
              <w:top w:val="single" w:sz="8" w:space="0" w:color="000000"/>
            </w:tcBorders>
          </w:tcPr>
          <w:p>
            <w:pPr>
              <w:pStyle w:val="TableParagraph"/>
              <w:spacing w:before="63"/>
              <w:ind w:left="113" w:right="138"/>
              <w:rPr>
                <w:sz w:val="24"/>
              </w:rPr>
            </w:pPr>
            <w:r>
              <w:rPr>
                <w:sz w:val="24"/>
              </w:rPr>
              <w:t>Armillaria_gallica_FP1 02531_C6D</w:t>
            </w:r>
          </w:p>
        </w:tc>
        <w:tc>
          <w:tcPr>
            <w:tcW w:w="2890" w:type="dxa"/>
            <w:tcBorders>
              <w:top w:val="single" w:sz="8" w:space="0" w:color="000000"/>
            </w:tcBorders>
          </w:tcPr>
          <w:p>
            <w:pPr>
              <w:pStyle w:val="TableParagraph"/>
              <w:spacing w:before="63"/>
              <w:ind w:left="120"/>
              <w:rPr>
                <w:sz w:val="24"/>
              </w:rPr>
            </w:pPr>
            <w:r>
              <w:rPr>
                <w:sz w:val="24"/>
              </w:rPr>
              <w:t>Hy hoderma_setigerum_F P150263_B2C</w:t>
            </w:r>
          </w:p>
        </w:tc>
        <w:tc>
          <w:tcPr>
            <w:tcW w:w="3052" w:type="dxa"/>
            <w:tcBorders>
              <w:top w:val="single" w:sz="8" w:space="0" w:color="000000"/>
            </w:tcBorders>
          </w:tcPr>
          <w:p>
            <w:pPr>
              <w:pStyle w:val="TableParagraph"/>
              <w:spacing w:before="63"/>
              <w:ind w:left="144" w:right="167"/>
              <w:rPr>
                <w:sz w:val="24"/>
              </w:rPr>
            </w:pPr>
            <w:r>
              <w:rPr>
                <w:sz w:val="24"/>
              </w:rPr>
              <w:t>Merulius_tremellosus_FP15 0849_C3F</w:t>
            </w:r>
          </w:p>
        </w:tc>
      </w:tr>
      <w:tr>
        <w:trPr>
          <w:trHeight w:val="679" w:hRule="atLeast"/>
        </w:trPr>
        <w:tc>
          <w:tcPr>
            <w:tcW w:w="1113" w:type="dxa"/>
          </w:tcPr>
          <w:p>
            <w:pPr>
              <w:pStyle w:val="TableParagraph"/>
              <w:spacing w:before="195"/>
              <w:ind w:right="112"/>
              <w:jc w:val="right"/>
              <w:rPr>
                <w:b/>
                <w:sz w:val="24"/>
              </w:rPr>
            </w:pPr>
            <w:r>
              <w:rPr>
                <w:b/>
                <w:sz w:val="24"/>
              </w:rPr>
              <w:t>Group 2</w:t>
            </w:r>
          </w:p>
        </w:tc>
        <w:tc>
          <w:tcPr>
            <w:tcW w:w="2538" w:type="dxa"/>
          </w:tcPr>
          <w:p>
            <w:pPr>
              <w:pStyle w:val="TableParagraph"/>
              <w:spacing w:before="58"/>
              <w:ind w:left="113"/>
              <w:rPr>
                <w:sz w:val="24"/>
              </w:rPr>
            </w:pPr>
            <w:r>
              <w:rPr>
                <w:sz w:val="24"/>
              </w:rPr>
              <w:t>Armillaria_gallica_EL8</w:t>
            </w:r>
          </w:p>
          <w:p>
            <w:pPr>
              <w:pStyle w:val="TableParagraph"/>
              <w:ind w:left="113"/>
              <w:rPr>
                <w:sz w:val="24"/>
              </w:rPr>
            </w:pPr>
            <w:r>
              <w:rPr>
                <w:sz w:val="24"/>
              </w:rPr>
              <w:t>_A6F</w:t>
            </w:r>
          </w:p>
        </w:tc>
        <w:tc>
          <w:tcPr>
            <w:tcW w:w="2890" w:type="dxa"/>
          </w:tcPr>
          <w:p>
            <w:pPr>
              <w:pStyle w:val="TableParagraph"/>
              <w:spacing w:line="473" w:lineRule="exact"/>
              <w:ind w:left="71"/>
              <w:rPr>
                <w:sz w:val="24"/>
              </w:rPr>
            </w:pPr>
            <w:r>
              <w:rPr>
                <w:rFonts w:ascii="Microsoft YaHei UI" w:eastAsia="Microsoft YaHei UI" w:hint="eastAsia"/>
                <w:b/>
                <w:color w:val="FF0000"/>
                <w:spacing w:val="-671"/>
                <w:position w:val="-33"/>
                <w:sz w:val="72"/>
              </w:rPr>
              <w:t>公</w:t>
            </w:r>
            <w:r>
              <w:rPr>
                <w:spacing w:val="-12"/>
                <w:sz w:val="24"/>
              </w:rPr>
              <w:t>Armilla</w:t>
            </w:r>
            <w:r>
              <w:rPr>
                <w:rFonts w:ascii="Microsoft YaHei UI" w:eastAsia="Microsoft YaHei UI" w:hint="eastAsia"/>
                <w:b/>
                <w:color w:val="FF0000"/>
                <w:spacing w:val="-646"/>
                <w:position w:val="-33"/>
                <w:sz w:val="72"/>
              </w:rPr>
              <w:t>众</w:t>
            </w:r>
            <w:r>
              <w:rPr>
                <w:spacing w:val="-4"/>
                <w:sz w:val="24"/>
              </w:rPr>
              <w:t>ria_gal</w:t>
            </w:r>
            <w:r>
              <w:rPr>
                <w:rFonts w:ascii="Microsoft YaHei UI" w:eastAsia="Microsoft YaHei UI" w:hint="eastAsia"/>
                <w:b/>
                <w:color w:val="FF0000"/>
                <w:spacing w:val="-701"/>
                <w:position w:val="-33"/>
                <w:sz w:val="72"/>
              </w:rPr>
              <w:t>号</w:t>
            </w:r>
            <w:r>
              <w:rPr>
                <w:sz w:val="24"/>
              </w:rPr>
              <w:t>lica_SH1_A</w:t>
            </w:r>
          </w:p>
          <w:p>
            <w:pPr>
              <w:pStyle w:val="TableParagraph"/>
              <w:spacing w:line="138" w:lineRule="exact"/>
              <w:ind w:left="120"/>
              <w:rPr>
                <w:sz w:val="24"/>
              </w:rPr>
            </w:pPr>
            <w:r>
              <w:rPr>
                <w:sz w:val="24"/>
              </w:rPr>
              <w:t>4A</w:t>
            </w:r>
          </w:p>
        </w:tc>
        <w:tc>
          <w:tcPr>
            <w:tcW w:w="3052" w:type="dxa"/>
          </w:tcPr>
          <w:p>
            <w:pPr>
              <w:pStyle w:val="TableParagraph"/>
              <w:spacing w:before="58"/>
              <w:ind w:left="144" w:right="101"/>
              <w:rPr>
                <w:sz w:val="24"/>
              </w:rPr>
            </w:pPr>
            <w:r>
              <w:rPr>
                <w:sz w:val="24"/>
              </w:rPr>
              <w:t>Armillaria_tabescens_FP102 622_A3C</w:t>
            </w:r>
          </w:p>
        </w:tc>
      </w:tr>
      <w:tr>
        <w:trPr>
          <w:trHeight w:val="680" w:hRule="atLeast"/>
        </w:trPr>
        <w:tc>
          <w:tcPr>
            <w:tcW w:w="1113" w:type="dxa"/>
          </w:tcPr>
          <w:p>
            <w:pPr>
              <w:pStyle w:val="TableParagraph"/>
              <w:spacing w:before="198"/>
              <w:ind w:right="112"/>
              <w:jc w:val="right"/>
              <w:rPr>
                <w:b/>
                <w:sz w:val="24"/>
              </w:rPr>
            </w:pPr>
            <w:r>
              <w:rPr>
                <w:b/>
                <w:sz w:val="24"/>
              </w:rPr>
              <w:t>Group 3</w:t>
            </w:r>
          </w:p>
        </w:tc>
        <w:tc>
          <w:tcPr>
            <w:tcW w:w="2538" w:type="dxa"/>
          </w:tcPr>
          <w:p>
            <w:pPr>
              <w:pStyle w:val="TableParagraph"/>
              <w:spacing w:before="58"/>
              <w:ind w:left="113"/>
              <w:rPr>
                <w:sz w:val="24"/>
              </w:rPr>
            </w:pPr>
            <w:r>
              <w:rPr>
                <w:sz w:val="24"/>
              </w:rPr>
              <w:t>Armillaria_gallica_EL8</w:t>
            </w:r>
          </w:p>
          <w:p>
            <w:pPr>
              <w:pStyle w:val="TableParagraph"/>
              <w:ind w:left="113"/>
              <w:rPr>
                <w:sz w:val="24"/>
              </w:rPr>
            </w:pPr>
            <w:r>
              <w:rPr>
                <w:sz w:val="24"/>
              </w:rPr>
              <w:t>_A6F</w:t>
            </w:r>
          </w:p>
        </w:tc>
        <w:tc>
          <w:tcPr>
            <w:tcW w:w="2890" w:type="dxa"/>
          </w:tcPr>
          <w:p>
            <w:pPr>
              <w:pStyle w:val="TableParagraph"/>
              <w:spacing w:before="58"/>
              <w:ind w:left="120" w:right="123"/>
              <w:rPr>
                <w:sz w:val="24"/>
              </w:rPr>
            </w:pPr>
            <w:r>
              <w:rPr>
                <w:sz w:val="24"/>
              </w:rPr>
              <w:t>Armillaria_gallica_FP1025 34_A5A</w:t>
            </w:r>
          </w:p>
        </w:tc>
        <w:tc>
          <w:tcPr>
            <w:tcW w:w="3052" w:type="dxa"/>
          </w:tcPr>
          <w:p>
            <w:pPr>
              <w:pStyle w:val="TableParagraph"/>
              <w:spacing w:before="58"/>
              <w:ind w:left="144" w:right="141"/>
              <w:rPr>
                <w:sz w:val="24"/>
              </w:rPr>
            </w:pPr>
            <w:r>
              <w:rPr>
                <w:sz w:val="24"/>
              </w:rPr>
              <w:t>Armillaria_gallica_FP10253 5_A5D</w:t>
            </w:r>
          </w:p>
        </w:tc>
      </w:tr>
      <w:tr>
        <w:trPr>
          <w:trHeight w:val="680" w:hRule="atLeast"/>
        </w:trPr>
        <w:tc>
          <w:tcPr>
            <w:tcW w:w="1113" w:type="dxa"/>
          </w:tcPr>
          <w:p>
            <w:pPr>
              <w:pStyle w:val="TableParagraph"/>
              <w:spacing w:before="196"/>
              <w:ind w:right="112"/>
              <w:jc w:val="right"/>
              <w:rPr>
                <w:b/>
                <w:sz w:val="24"/>
              </w:rPr>
            </w:pPr>
            <w:r>
              <w:rPr>
                <w:b/>
                <w:sz w:val="24"/>
              </w:rPr>
              <w:t>Group 4</w:t>
            </w:r>
          </w:p>
        </w:tc>
        <w:tc>
          <w:tcPr>
            <w:tcW w:w="2538" w:type="dxa"/>
          </w:tcPr>
          <w:p>
            <w:pPr>
              <w:pStyle w:val="TableParagraph"/>
              <w:spacing w:before="59"/>
              <w:ind w:left="113" w:right="138"/>
              <w:rPr>
                <w:sz w:val="24"/>
              </w:rPr>
            </w:pPr>
            <w:r>
              <w:rPr>
                <w:sz w:val="24"/>
              </w:rPr>
              <w:t>Armillaria_gallica_FP1 02531_C6D</w:t>
            </w:r>
          </w:p>
        </w:tc>
        <w:tc>
          <w:tcPr>
            <w:tcW w:w="2890" w:type="dxa"/>
          </w:tcPr>
          <w:p>
            <w:pPr>
              <w:pStyle w:val="TableParagraph"/>
              <w:spacing w:before="196"/>
              <w:ind w:left="120"/>
              <w:rPr>
                <w:sz w:val="24"/>
              </w:rPr>
            </w:pPr>
            <w:r>
              <w:rPr>
                <w:sz w:val="24"/>
              </w:rPr>
              <w:t>Armillaria_sinapina_PR9</w:t>
            </w:r>
          </w:p>
        </w:tc>
        <w:tc>
          <w:tcPr>
            <w:tcW w:w="3052" w:type="dxa"/>
          </w:tcPr>
          <w:p>
            <w:pPr>
              <w:pStyle w:val="TableParagraph"/>
              <w:spacing w:before="59"/>
              <w:ind w:left="144" w:right="142"/>
              <w:rPr>
                <w:sz w:val="24"/>
              </w:rPr>
            </w:pPr>
            <w:r>
              <w:rPr>
                <w:sz w:val="24"/>
              </w:rPr>
              <w:t>Armillaria_gallica_OC1_A6 E</w:t>
            </w:r>
          </w:p>
        </w:tc>
      </w:tr>
      <w:tr>
        <w:trPr>
          <w:trHeight w:val="679" w:hRule="atLeast"/>
        </w:trPr>
        <w:tc>
          <w:tcPr>
            <w:tcW w:w="1113" w:type="dxa"/>
          </w:tcPr>
          <w:p>
            <w:pPr>
              <w:pStyle w:val="TableParagraph"/>
              <w:spacing w:before="195"/>
              <w:ind w:right="112"/>
              <w:jc w:val="right"/>
              <w:rPr>
                <w:b/>
                <w:sz w:val="24"/>
              </w:rPr>
            </w:pPr>
            <w:r>
              <w:rPr>
                <w:b/>
                <w:sz w:val="24"/>
              </w:rPr>
              <w:t>Group 5</w:t>
            </w:r>
          </w:p>
        </w:tc>
        <w:tc>
          <w:tcPr>
            <w:tcW w:w="2538" w:type="dxa"/>
          </w:tcPr>
          <w:p>
            <w:pPr>
              <w:pStyle w:val="TableParagraph"/>
              <w:spacing w:before="58"/>
              <w:ind w:left="113"/>
              <w:rPr>
                <w:sz w:val="24"/>
              </w:rPr>
            </w:pPr>
            <w:r>
              <w:rPr>
                <w:sz w:val="24"/>
              </w:rPr>
              <w:t>Armillaria_gallica_SH1</w:t>
            </w:r>
          </w:p>
          <w:p>
            <w:pPr>
              <w:pStyle w:val="TableParagraph"/>
              <w:ind w:left="113"/>
              <w:rPr>
                <w:sz w:val="24"/>
              </w:rPr>
            </w:pPr>
            <w:r>
              <w:rPr>
                <w:sz w:val="24"/>
              </w:rPr>
              <w:t>_A4A</w:t>
            </w:r>
          </w:p>
        </w:tc>
        <w:tc>
          <w:tcPr>
            <w:tcW w:w="2890" w:type="dxa"/>
          </w:tcPr>
          <w:p>
            <w:pPr>
              <w:pStyle w:val="TableParagraph"/>
              <w:spacing w:before="195"/>
              <w:ind w:left="120"/>
              <w:rPr>
                <w:sz w:val="24"/>
              </w:rPr>
            </w:pPr>
            <w:r>
              <w:rPr>
                <w:sz w:val="24"/>
              </w:rPr>
              <w:t>Armillaria_sinapina_PR9</w:t>
            </w:r>
          </w:p>
        </w:tc>
        <w:tc>
          <w:tcPr>
            <w:tcW w:w="3052" w:type="dxa"/>
          </w:tcPr>
          <w:p>
            <w:pPr>
              <w:pStyle w:val="TableParagraph"/>
              <w:spacing w:before="58"/>
              <w:ind w:left="144" w:right="101"/>
              <w:rPr>
                <w:sz w:val="24"/>
              </w:rPr>
            </w:pPr>
            <w:r>
              <w:rPr>
                <w:sz w:val="24"/>
              </w:rPr>
              <w:t>Armillaria_tabescens_FP102 622_A3C</w:t>
            </w:r>
          </w:p>
        </w:tc>
      </w:tr>
      <w:tr>
        <w:trPr>
          <w:trHeight w:val="675" w:hRule="atLeast"/>
        </w:trPr>
        <w:tc>
          <w:tcPr>
            <w:tcW w:w="1113" w:type="dxa"/>
            <w:tcBorders>
              <w:bottom w:val="single" w:sz="12" w:space="0" w:color="000000"/>
            </w:tcBorders>
          </w:tcPr>
          <w:p>
            <w:pPr>
              <w:pStyle w:val="TableParagraph"/>
              <w:spacing w:before="197"/>
              <w:ind w:right="112"/>
              <w:jc w:val="right"/>
              <w:rPr>
                <w:b/>
                <w:sz w:val="24"/>
              </w:rPr>
            </w:pPr>
            <w:r>
              <w:rPr>
                <w:b/>
                <w:sz w:val="24"/>
              </w:rPr>
              <w:t>Group 6</w:t>
            </w:r>
          </w:p>
        </w:tc>
        <w:tc>
          <w:tcPr>
            <w:tcW w:w="2538" w:type="dxa"/>
            <w:tcBorders>
              <w:bottom w:val="single" w:sz="12" w:space="0" w:color="000000"/>
            </w:tcBorders>
          </w:tcPr>
          <w:p>
            <w:pPr>
              <w:pStyle w:val="TableParagraph"/>
              <w:spacing w:before="58"/>
              <w:ind w:left="113" w:right="178"/>
              <w:rPr>
                <w:sz w:val="24"/>
              </w:rPr>
            </w:pPr>
            <w:r>
              <w:rPr>
                <w:sz w:val="24"/>
              </w:rPr>
              <w:t>Phellinus_gilvus_HHB 11977_C4H</w:t>
            </w:r>
          </w:p>
        </w:tc>
        <w:tc>
          <w:tcPr>
            <w:tcW w:w="2890" w:type="dxa"/>
            <w:tcBorders>
              <w:bottom w:val="single" w:sz="12" w:space="0" w:color="000000"/>
            </w:tcBorders>
          </w:tcPr>
          <w:p>
            <w:pPr>
              <w:pStyle w:val="TableParagraph"/>
              <w:spacing w:before="58"/>
              <w:ind w:left="120"/>
              <w:rPr>
                <w:sz w:val="24"/>
              </w:rPr>
            </w:pPr>
            <w:r>
              <w:rPr>
                <w:sz w:val="24"/>
              </w:rPr>
              <w:t>Phellinus_hartigii_DMR94</w:t>
            </w:r>
          </w:p>
          <w:p>
            <w:pPr>
              <w:pStyle w:val="TableParagraph"/>
              <w:ind w:left="120"/>
              <w:rPr>
                <w:sz w:val="24"/>
              </w:rPr>
            </w:pPr>
            <w:r>
              <w:rPr>
                <w:sz w:val="24"/>
              </w:rPr>
              <w:t>_44_A10E</w:t>
            </w:r>
          </w:p>
        </w:tc>
        <w:tc>
          <w:tcPr>
            <w:tcW w:w="3052" w:type="dxa"/>
            <w:tcBorders>
              <w:bottom w:val="single" w:sz="12" w:space="0" w:color="000000"/>
            </w:tcBorders>
          </w:tcPr>
          <w:p>
            <w:pPr>
              <w:pStyle w:val="TableParagraph"/>
              <w:spacing w:before="58"/>
              <w:ind w:left="144" w:right="194"/>
              <w:rPr>
                <w:sz w:val="24"/>
              </w:rPr>
            </w:pPr>
            <w:r>
              <w:rPr>
                <w:sz w:val="24"/>
              </w:rPr>
              <w:t>Porodisculus_pendulus_HH B13576_B12C</w:t>
            </w:r>
          </w:p>
        </w:tc>
      </w:tr>
    </w:tbl>
    <w:p>
      <w:pPr>
        <w:spacing w:after="0"/>
        <w:rPr>
          <w:sz w:val="24"/>
        </w:rPr>
        <w:sectPr>
          <w:type w:val="continuous"/>
          <w:pgSz w:w="12240" w:h="15840"/>
          <w:pgMar w:top="600" w:bottom="280" w:left="480" w:right="560"/>
        </w:sectPr>
      </w:pPr>
    </w:p>
    <w:p>
      <w:pPr>
        <w:spacing w:before="0"/>
        <w:ind w:left="960" w:right="0" w:firstLine="0"/>
        <w:jc w:val="left"/>
        <w:rPr>
          <w:sz w:val="21"/>
        </w:rPr>
      </w:pPr>
      <w:r>
        <w:rPr>
          <w:sz w:val="21"/>
        </w:rPr>
        <w:t>* The fungal data are available in ref. 3.</w:t>
      </w:r>
    </w:p>
    <w:p>
      <w:pPr>
        <w:pStyle w:val="BodyText"/>
        <w:spacing w:before="103"/>
        <w:ind w:left="1440"/>
        <w:rPr>
          <w:sz w:val="14"/>
        </w:rPr>
      </w:pPr>
      <w:r>
        <w:rPr/>
        <w:t>The specific steps for solving and testing parameters </w:t>
      </w:r>
      <w:r>
        <w:rPr>
          <w:rFonts w:ascii="Symbol" w:hAnsi="Symbol"/>
          <w:i/>
          <w:position w:val="2"/>
          <w:sz w:val="26"/>
        </w:rPr>
        <w:t></w:t>
      </w:r>
      <w:r>
        <w:rPr>
          <w:position w:val="-4"/>
          <w:sz w:val="14"/>
        </w:rPr>
        <w:t>1 </w:t>
      </w:r>
      <w:r>
        <w:rPr/>
        <w:t>and </w:t>
      </w:r>
      <w:r>
        <w:rPr>
          <w:rFonts w:ascii="Symbol" w:hAnsi="Symbol"/>
          <w:i/>
          <w:position w:val="2"/>
          <w:sz w:val="26"/>
        </w:rPr>
        <w:t></w:t>
      </w:r>
      <w:r>
        <w:rPr>
          <w:position w:val="-4"/>
          <w:sz w:val="14"/>
        </w:rPr>
        <w:t>2</w:t>
      </w:r>
    </w:p>
    <w:p>
      <w:pPr>
        <w:pStyle w:val="BodyText"/>
        <w:spacing w:before="150"/>
        <w:ind w:left="1442"/>
      </w:pPr>
      <w:r>
        <w:rPr>
          <w:b/>
        </w:rPr>
        <w:t>Step 1: </w:t>
      </w:r>
      <w:r>
        <w:rPr/>
        <w:t>Select 6 groups of fungi among all 34 species.</w:t>
      </w:r>
    </w:p>
    <w:p>
      <w:pPr>
        <w:pStyle w:val="BodyText"/>
        <w:spacing w:before="2"/>
        <w:rPr>
          <w:sz w:val="34"/>
        </w:rPr>
      </w:pPr>
      <w:r>
        <w:rPr/>
        <w:br w:type="column"/>
      </w:r>
      <w:r>
        <w:rPr>
          <w:sz w:val="34"/>
        </w:rPr>
      </w:r>
    </w:p>
    <w:p>
      <w:pPr>
        <w:pStyle w:val="BodyText"/>
        <w:ind w:left="64"/>
        <w:rPr>
          <w:rFonts w:ascii="宋体" w:eastAsia="宋体" w:hint="eastAsia"/>
        </w:rPr>
      </w:pPr>
      <w:r>
        <w:rPr>
          <w:position w:val="1"/>
        </w:rPr>
        <w:t>are as follows</w:t>
      </w:r>
      <w:r>
        <w:rPr>
          <w:rFonts w:ascii="宋体" w:eastAsia="宋体" w:hint="eastAsia"/>
        </w:rPr>
        <w:t>：</w:t>
      </w:r>
    </w:p>
    <w:p>
      <w:pPr>
        <w:spacing w:after="0"/>
        <w:rPr>
          <w:rFonts w:ascii="宋体" w:eastAsia="宋体" w:hint="eastAsia"/>
        </w:rPr>
        <w:sectPr>
          <w:type w:val="continuous"/>
          <w:pgSz w:w="12240" w:h="15840"/>
          <w:pgMar w:top="600" w:bottom="280" w:left="480" w:right="560"/>
          <w:cols w:num="2" w:equalWidth="0">
            <w:col w:w="7551" w:space="40"/>
            <w:col w:w="3609"/>
          </w:cols>
        </w:sectPr>
      </w:pPr>
    </w:p>
    <w:p>
      <w:pPr>
        <w:spacing w:before="112"/>
        <w:ind w:left="1442" w:right="0" w:firstLine="0"/>
        <w:jc w:val="left"/>
        <w:rPr>
          <w:sz w:val="14"/>
        </w:rPr>
      </w:pPr>
      <w:r>
        <w:rPr>
          <w:b/>
          <w:sz w:val="24"/>
        </w:rPr>
        <w:t>Step 2: </w:t>
      </w:r>
      <w:r>
        <w:rPr>
          <w:sz w:val="24"/>
        </w:rPr>
        <w:t>Search for the unknown parameters </w:t>
      </w:r>
      <w:r>
        <w:rPr>
          <w:rFonts w:ascii="Symbol" w:hAnsi="Symbol"/>
          <w:i/>
          <w:sz w:val="26"/>
        </w:rPr>
        <w:t></w:t>
      </w:r>
      <w:r>
        <w:rPr>
          <w:position w:val="-5"/>
          <w:sz w:val="14"/>
        </w:rPr>
        <w:t>1</w:t>
      </w:r>
    </w:p>
    <w:p>
      <w:pPr>
        <w:spacing w:before="112"/>
        <w:ind w:left="61" w:right="0" w:firstLine="0"/>
        <w:jc w:val="left"/>
        <w:rPr>
          <w:sz w:val="14"/>
        </w:rPr>
      </w:pPr>
      <w:r>
        <w:rPr/>
        <w:br w:type="column"/>
      </w:r>
      <w:r>
        <w:rPr>
          <w:sz w:val="24"/>
        </w:rPr>
        <w:t>and </w:t>
      </w:r>
      <w:r>
        <w:rPr>
          <w:rFonts w:ascii="Symbol" w:hAnsi="Symbol"/>
          <w:i/>
          <w:sz w:val="26"/>
        </w:rPr>
        <w:t></w:t>
      </w:r>
      <w:r>
        <w:rPr>
          <w:position w:val="-5"/>
          <w:sz w:val="14"/>
        </w:rPr>
        <w:t>2</w:t>
      </w:r>
    </w:p>
    <w:p>
      <w:pPr>
        <w:pStyle w:val="BodyText"/>
        <w:spacing w:before="149"/>
        <w:ind w:left="66"/>
      </w:pPr>
      <w:r>
        <w:rPr/>
        <w:br w:type="column"/>
      </w:r>
      <w:r>
        <w:rPr/>
        <w:t>with the step size of 0.01 in the</w:t>
      </w:r>
    </w:p>
    <w:p>
      <w:pPr>
        <w:spacing w:after="0"/>
        <w:sectPr>
          <w:type w:val="continuous"/>
          <w:pgSz w:w="12240" w:h="15840"/>
          <w:pgMar w:top="600" w:bottom="280" w:left="480" w:right="560"/>
          <w:cols w:num="3" w:equalWidth="0">
            <w:col w:w="6174" w:space="40"/>
            <w:col w:w="728" w:space="39"/>
            <w:col w:w="4219"/>
          </w:cols>
        </w:sectPr>
      </w:pPr>
    </w:p>
    <w:p>
      <w:pPr>
        <w:pStyle w:val="BodyText"/>
        <w:spacing w:before="7"/>
        <w:ind w:left="960"/>
      </w:pPr>
      <w:r>
        <w:rPr/>
        <w:t>range of [0,0.5], and find the more accurate range of the parameters to minimize the error.</w:t>
      </w:r>
    </w:p>
    <w:p>
      <w:pPr>
        <w:spacing w:after="0"/>
        <w:sectPr>
          <w:type w:val="continuous"/>
          <w:pgSz w:w="12240" w:h="15840"/>
          <w:pgMar w:top="600" w:bottom="280" w:left="480" w:right="560"/>
        </w:sectPr>
      </w:pPr>
    </w:p>
    <w:p>
      <w:pPr>
        <w:pStyle w:val="BodyText"/>
        <w:spacing w:before="6"/>
        <w:rPr>
          <w:sz w:val="20"/>
        </w:rPr>
      </w:pPr>
    </w:p>
    <w:p>
      <w:pPr>
        <w:pStyle w:val="BodyText"/>
        <w:spacing w:line="316" w:lineRule="exact" w:before="103"/>
        <w:ind w:left="1442"/>
      </w:pPr>
      <w:r>
        <w:rPr>
          <w:b/>
        </w:rPr>
        <w:t>Step 3: </w:t>
      </w:r>
      <w:r>
        <w:rPr/>
        <w:t>Search the parameters  </w:t>
      </w:r>
      <w:r>
        <w:rPr>
          <w:rFonts w:ascii="Symbol" w:hAnsi="Symbol"/>
          <w:i/>
          <w:sz w:val="26"/>
        </w:rPr>
        <w:t></w:t>
      </w:r>
      <w:r>
        <w:rPr>
          <w:position w:val="-5"/>
          <w:sz w:val="14"/>
        </w:rPr>
        <w:t>1   </w:t>
      </w:r>
      <w:r>
        <w:rPr/>
        <w:t>and </w:t>
      </w:r>
      <w:r>
        <w:rPr>
          <w:rFonts w:ascii="Symbol" w:hAnsi="Symbol"/>
          <w:i/>
          <w:spacing w:val="7"/>
          <w:sz w:val="26"/>
        </w:rPr>
        <w:t></w:t>
      </w:r>
      <w:r>
        <w:rPr>
          <w:spacing w:val="7"/>
          <w:position w:val="-5"/>
          <w:sz w:val="14"/>
        </w:rPr>
        <w:t>2   </w:t>
      </w:r>
      <w:r>
        <w:rPr/>
        <w:t>with the step size of 0.01 in the accurate range</w:t>
      </w:r>
      <w:r>
        <w:rPr>
          <w:spacing w:val="25"/>
        </w:rPr>
        <w:t> </w:t>
      </w:r>
      <w:r>
        <w:rPr/>
        <w:t>to</w:t>
      </w:r>
    </w:p>
    <w:p>
      <w:pPr>
        <w:pStyle w:val="BodyText"/>
        <w:spacing w:line="319" w:lineRule="exact" w:before="3"/>
        <w:ind w:left="960"/>
        <w:rPr>
          <w:sz w:val="14"/>
        </w:rPr>
      </w:pPr>
      <w:r>
        <w:rPr/>
        <w:t>find</w:t>
      </w:r>
      <w:r>
        <w:rPr>
          <w:spacing w:val="8"/>
        </w:rPr>
        <w:t> </w:t>
      </w:r>
      <w:r>
        <w:rPr/>
        <w:t>the</w:t>
      </w:r>
      <w:r>
        <w:rPr>
          <w:spacing w:val="8"/>
        </w:rPr>
        <w:t> </w:t>
      </w:r>
      <w:r>
        <w:rPr/>
        <w:t>accurate</w:t>
      </w:r>
      <w:r>
        <w:rPr>
          <w:spacing w:val="7"/>
        </w:rPr>
        <w:t> </w:t>
      </w:r>
      <w:r>
        <w:rPr/>
        <w:t>values</w:t>
      </w:r>
      <w:r>
        <w:rPr>
          <w:spacing w:val="9"/>
        </w:rPr>
        <w:t> </w:t>
      </w:r>
      <w:r>
        <w:rPr/>
        <w:t>that</w:t>
      </w:r>
      <w:r>
        <w:rPr>
          <w:spacing w:val="8"/>
        </w:rPr>
        <w:t> </w:t>
      </w:r>
      <w:r>
        <w:rPr/>
        <w:t>minimize</w:t>
      </w:r>
      <w:r>
        <w:rPr>
          <w:spacing w:val="7"/>
        </w:rPr>
        <w:t> </w:t>
      </w:r>
      <w:r>
        <w:rPr/>
        <w:t>the</w:t>
      </w:r>
      <w:r>
        <w:rPr>
          <w:spacing w:val="10"/>
        </w:rPr>
        <w:t> </w:t>
      </w:r>
      <w:r>
        <w:rPr/>
        <w:t>error.</w:t>
      </w:r>
      <w:r>
        <w:rPr>
          <w:spacing w:val="10"/>
        </w:rPr>
        <w:t> </w:t>
      </w:r>
      <w:r>
        <w:rPr/>
        <w:t>The</w:t>
      </w:r>
      <w:r>
        <w:rPr>
          <w:spacing w:val="7"/>
        </w:rPr>
        <w:t> </w:t>
      </w:r>
      <w:r>
        <w:rPr/>
        <w:t>values</w:t>
      </w:r>
      <w:r>
        <w:rPr>
          <w:spacing w:val="11"/>
        </w:rPr>
        <w:t> </w:t>
      </w:r>
      <w:r>
        <w:rPr/>
        <w:t>are</w:t>
      </w:r>
      <w:r>
        <w:rPr>
          <w:spacing w:val="7"/>
        </w:rPr>
        <w:t> </w:t>
      </w:r>
      <w:r>
        <w:rPr/>
        <w:t>taken</w:t>
      </w:r>
      <w:r>
        <w:rPr>
          <w:spacing w:val="9"/>
        </w:rPr>
        <w:t> </w:t>
      </w:r>
      <w:r>
        <w:rPr/>
        <w:t>as</w:t>
      </w:r>
      <w:r>
        <w:rPr>
          <w:spacing w:val="10"/>
        </w:rPr>
        <w:t> </w:t>
      </w:r>
      <w:r>
        <w:rPr/>
        <w:t>the</w:t>
      </w:r>
      <w:r>
        <w:rPr>
          <w:spacing w:val="8"/>
        </w:rPr>
        <w:t> </w:t>
      </w:r>
      <w:r>
        <w:rPr/>
        <w:t>final</w:t>
      </w:r>
      <w:r>
        <w:rPr>
          <w:spacing w:val="8"/>
        </w:rPr>
        <w:t> </w:t>
      </w:r>
      <w:r>
        <w:rPr/>
        <w:t>parameters</w:t>
      </w:r>
      <w:r>
        <w:rPr>
          <w:spacing w:val="19"/>
        </w:rPr>
        <w:t> </w:t>
      </w:r>
      <w:r>
        <w:rPr>
          <w:rFonts w:ascii="Symbol" w:hAnsi="Symbol"/>
          <w:i/>
          <w:sz w:val="26"/>
        </w:rPr>
        <w:t></w:t>
      </w:r>
      <w:r>
        <w:rPr>
          <w:position w:val="-5"/>
          <w:sz w:val="14"/>
        </w:rPr>
        <w:t>1</w:t>
      </w:r>
    </w:p>
    <w:p>
      <w:pPr>
        <w:pStyle w:val="BodyText"/>
        <w:spacing w:before="3"/>
        <w:ind w:left="960"/>
      </w:pPr>
      <w:r>
        <w:rPr/>
        <w:t>and </w:t>
      </w:r>
      <w:r>
        <w:rPr>
          <w:rFonts w:ascii="Symbol" w:hAnsi="Symbol"/>
          <w:i/>
          <w:sz w:val="26"/>
        </w:rPr>
        <w:t></w:t>
      </w:r>
      <w:r>
        <w:rPr>
          <w:position w:val="-5"/>
          <w:sz w:val="14"/>
        </w:rPr>
        <w:t>2 </w:t>
      </w:r>
      <w:r>
        <w:rPr/>
        <w:t>of the decomposition model.</w:t>
      </w:r>
    </w:p>
    <w:p>
      <w:pPr>
        <w:pStyle w:val="BodyText"/>
        <w:spacing w:line="237" w:lineRule="auto" w:before="98"/>
        <w:ind w:left="960" w:right="878" w:firstLine="482"/>
        <w:jc w:val="both"/>
      </w:pPr>
      <w:r>
        <w:rPr>
          <w:b/>
        </w:rPr>
        <w:t>Step 4: </w:t>
      </w:r>
      <w:r>
        <w:rPr/>
        <w:t>Choose another combination of three kinds of bacteria, and use the calculated parameters to solve the decomposition rate. Use the relative error between the calculated value and the actual value to test the correctness of our model and the reliability of parameter selection.</w:t>
      </w:r>
    </w:p>
    <w:p>
      <w:pPr>
        <w:pStyle w:val="BodyText"/>
        <w:spacing w:before="126"/>
        <w:ind w:left="1440"/>
      </w:pPr>
      <w:r>
        <w:rPr/>
        <w:t>The results of parameters are shown in </w:t>
      </w:r>
      <w:r>
        <w:rPr>
          <w:b/>
        </w:rPr>
        <w:t>Table 3</w:t>
      </w:r>
      <w:r>
        <w:rPr/>
        <w:t>.</w:t>
      </w:r>
    </w:p>
    <w:p>
      <w:pPr>
        <w:spacing w:before="117"/>
        <w:ind w:left="86" w:right="1" w:firstLine="0"/>
        <w:jc w:val="center"/>
        <w:rPr>
          <w:sz w:val="21"/>
        </w:rPr>
      </w:pPr>
      <w:r>
        <w:rPr>
          <w:sz w:val="21"/>
        </w:rPr>
        <w:t>Table 3: The solution results of model parameters</w:t>
      </w:r>
    </w:p>
    <w:tbl>
      <w:tblPr>
        <w:tblW w:w="0" w:type="auto"/>
        <w:jc w:val="left"/>
        <w:tblInd w:w="2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9"/>
        <w:gridCol w:w="1483"/>
        <w:gridCol w:w="2951"/>
      </w:tblGrid>
      <w:tr>
        <w:trPr>
          <w:trHeight w:val="368" w:hRule="atLeast"/>
        </w:trPr>
        <w:tc>
          <w:tcPr>
            <w:tcW w:w="1619" w:type="dxa"/>
            <w:tcBorders>
              <w:top w:val="single" w:sz="12" w:space="0" w:color="000000"/>
              <w:bottom w:val="single" w:sz="8" w:space="0" w:color="000000"/>
            </w:tcBorders>
          </w:tcPr>
          <w:p>
            <w:pPr>
              <w:pStyle w:val="TableParagraph"/>
              <w:spacing w:line="340" w:lineRule="exact"/>
              <w:ind w:left="668" w:right="675"/>
              <w:jc w:val="center"/>
              <w:rPr>
                <w:sz w:val="14"/>
              </w:rPr>
            </w:pPr>
            <w:r>
              <w:rPr>
                <w:rFonts w:ascii="Symbol" w:hAnsi="Symbol"/>
                <w:i/>
                <w:sz w:val="26"/>
              </w:rPr>
              <w:t></w:t>
            </w:r>
            <w:r>
              <w:rPr>
                <w:position w:val="-5"/>
                <w:sz w:val="14"/>
              </w:rPr>
              <w:t>1</w:t>
            </w:r>
          </w:p>
        </w:tc>
        <w:tc>
          <w:tcPr>
            <w:tcW w:w="1483" w:type="dxa"/>
            <w:tcBorders>
              <w:top w:val="single" w:sz="12" w:space="0" w:color="000000"/>
              <w:bottom w:val="single" w:sz="8" w:space="0" w:color="000000"/>
            </w:tcBorders>
          </w:tcPr>
          <w:p>
            <w:pPr>
              <w:pStyle w:val="TableParagraph"/>
              <w:spacing w:line="339" w:lineRule="exact"/>
              <w:ind w:left="653" w:right="555"/>
              <w:jc w:val="center"/>
              <w:rPr>
                <w:sz w:val="14"/>
              </w:rPr>
            </w:pPr>
            <w:r>
              <w:rPr>
                <w:rFonts w:ascii="Symbol" w:hAnsi="Symbol"/>
                <w:i/>
                <w:sz w:val="26"/>
              </w:rPr>
              <w:t></w:t>
            </w:r>
            <w:r>
              <w:rPr>
                <w:position w:val="-5"/>
                <w:sz w:val="14"/>
              </w:rPr>
              <w:t>2</w:t>
            </w:r>
          </w:p>
        </w:tc>
        <w:tc>
          <w:tcPr>
            <w:tcW w:w="2951" w:type="dxa"/>
            <w:tcBorders>
              <w:top w:val="single" w:sz="12" w:space="0" w:color="000000"/>
              <w:bottom w:val="single" w:sz="8" w:space="0" w:color="000000"/>
            </w:tcBorders>
          </w:tcPr>
          <w:p>
            <w:pPr>
              <w:pStyle w:val="TableParagraph"/>
              <w:spacing w:before="46"/>
              <w:ind w:left="349"/>
              <w:rPr>
                <w:sz w:val="24"/>
              </w:rPr>
            </w:pPr>
            <w:r>
              <w:rPr>
                <w:sz w:val="24"/>
              </w:rPr>
              <w:t>Root Mean Square Error</w:t>
            </w:r>
          </w:p>
        </w:tc>
      </w:tr>
      <w:tr>
        <w:trPr>
          <w:trHeight w:val="277" w:hRule="atLeast"/>
        </w:trPr>
        <w:tc>
          <w:tcPr>
            <w:tcW w:w="1619" w:type="dxa"/>
            <w:tcBorders>
              <w:top w:val="single" w:sz="8" w:space="0" w:color="000000"/>
            </w:tcBorders>
          </w:tcPr>
          <w:p>
            <w:pPr>
              <w:pStyle w:val="TableParagraph"/>
              <w:tabs>
                <w:tab w:pos="484" w:val="left" w:leader="none"/>
                <w:tab w:pos="2093" w:val="left" w:leader="none"/>
              </w:tabs>
              <w:spacing w:line="256" w:lineRule="exact" w:before="1"/>
              <w:ind w:left="-15" w:right="-476"/>
              <w:rPr>
                <w:sz w:val="24"/>
              </w:rPr>
            </w:pPr>
            <w:r>
              <w:rPr>
                <w:sz w:val="24"/>
                <w:u w:val="thick"/>
              </w:rPr>
              <w:t> </w:t>
              <w:tab/>
              <w:t>0.0033</w:t>
              <w:tab/>
            </w:r>
          </w:p>
        </w:tc>
        <w:tc>
          <w:tcPr>
            <w:tcW w:w="1483" w:type="dxa"/>
            <w:tcBorders>
              <w:top w:val="single" w:sz="8" w:space="0" w:color="000000"/>
            </w:tcBorders>
          </w:tcPr>
          <w:p>
            <w:pPr>
              <w:pStyle w:val="TableParagraph"/>
              <w:tabs>
                <w:tab w:pos="2687" w:val="left" w:leader="none"/>
              </w:tabs>
              <w:spacing w:line="256" w:lineRule="exact" w:before="1"/>
              <w:ind w:left="474" w:right="-1210"/>
              <w:rPr>
                <w:sz w:val="24"/>
              </w:rPr>
            </w:pPr>
            <w:r>
              <w:rPr>
                <w:sz w:val="24"/>
                <w:u w:val="thick"/>
              </w:rPr>
              <w:t>0.1674</w:t>
              <w:tab/>
            </w:r>
          </w:p>
        </w:tc>
        <w:tc>
          <w:tcPr>
            <w:tcW w:w="2951" w:type="dxa"/>
            <w:tcBorders>
              <w:top w:val="single" w:sz="8" w:space="0" w:color="000000"/>
            </w:tcBorders>
          </w:tcPr>
          <w:p>
            <w:pPr>
              <w:pStyle w:val="TableParagraph"/>
              <w:tabs>
                <w:tab w:pos="2951" w:val="left" w:leader="none"/>
              </w:tabs>
              <w:spacing w:line="256" w:lineRule="exact" w:before="1"/>
              <w:ind w:left="1204" w:right="-15"/>
              <w:rPr>
                <w:sz w:val="24"/>
              </w:rPr>
            </w:pPr>
            <w:r>
              <w:rPr>
                <w:sz w:val="24"/>
                <w:u w:val="thick"/>
              </w:rPr>
              <w:t>123.42</w:t>
              <w:tab/>
            </w:r>
          </w:p>
        </w:tc>
      </w:tr>
    </w:tbl>
    <w:p>
      <w:pPr>
        <w:pStyle w:val="BodyText"/>
        <w:rPr>
          <w:sz w:val="22"/>
        </w:rPr>
      </w:pPr>
    </w:p>
    <w:p>
      <w:pPr>
        <w:pStyle w:val="Heading4"/>
        <w:numPr>
          <w:ilvl w:val="2"/>
          <w:numId w:val="2"/>
        </w:numPr>
        <w:tabs>
          <w:tab w:pos="1680" w:val="left" w:leader="none"/>
          <w:tab w:pos="1681" w:val="left" w:leader="none"/>
        </w:tabs>
        <w:spacing w:line="240" w:lineRule="auto" w:before="158" w:after="0"/>
        <w:ind w:left="1680" w:right="0" w:hanging="720"/>
        <w:jc w:val="left"/>
      </w:pPr>
      <w:bookmarkStart w:name="_bookmark15" w:id="30"/>
      <w:bookmarkEnd w:id="30"/>
      <w:r>
        <w:rPr>
          <w:b w:val="0"/>
        </w:rPr>
      </w:r>
      <w:bookmarkStart w:name="_bookmark15" w:id="31"/>
      <w:bookmarkEnd w:id="31"/>
      <w:r>
        <w:rPr/>
        <w:t>M</w:t>
      </w:r>
      <w:r>
        <w:rPr/>
        <w:t>odel</w:t>
      </w:r>
      <w:r>
        <w:rPr>
          <w:spacing w:val="-1"/>
        </w:rPr>
        <w:t> </w:t>
      </w:r>
      <w:r>
        <w:rPr/>
        <w:t>testing</w:t>
      </w:r>
    </w:p>
    <w:p>
      <w:pPr>
        <w:spacing w:before="93"/>
        <w:ind w:left="960" w:right="876" w:firstLine="480"/>
        <w:jc w:val="both"/>
        <w:rPr>
          <w:sz w:val="24"/>
        </w:rPr>
      </w:pPr>
      <w:r>
        <w:rPr/>
        <w:pict>
          <v:shape style="position:absolute;margin-left:234pt;margin-top:77.280899pt;width:112.95pt;height:54.9pt;mso-position-horizontal-relative:page;mso-position-vertical-relative:paragraph;z-index:-42256"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z w:val="72"/>
                    </w:rPr>
                    <w:t>校苑数</w:t>
                  </w:r>
                  <w:r>
                    <w:rPr>
                      <w:rFonts w:ascii="Microsoft YaHei UI" w:eastAsia="Microsoft YaHei UI" w:hint="eastAsia"/>
                      <w:b/>
                      <w:color w:val="FF0000"/>
                      <w:spacing w:val="-642"/>
                      <w:sz w:val="72"/>
                    </w:rPr>
                    <w:t>模</w:t>
                  </w:r>
                </w:p>
              </w:txbxContent>
            </v:textbox>
            <w10:wrap type="none"/>
          </v:shape>
        </w:pict>
      </w:r>
      <w:r>
        <w:rPr>
          <w:sz w:val="24"/>
        </w:rPr>
        <w:t>We choose another three kinds of fungi (</w:t>
      </w:r>
      <w:r>
        <w:rPr>
          <w:i/>
          <w:sz w:val="24"/>
        </w:rPr>
        <w:t>Armillaria_gallica_FP102542_A5B, </w:t>
      </w:r>
      <w:r>
        <w:rPr>
          <w:i/>
          <w:sz w:val="24"/>
        </w:rPr>
        <w:t>Hyphoderma_setigerum_HHB12156_B3H, Mycoacia_meridionalis_FP150352_C4E</w:t>
      </w:r>
      <w:r>
        <w:rPr>
          <w:sz w:val="24"/>
        </w:rPr>
        <w:t>) in order to test the rationality of our model and parameters. </w:t>
      </w:r>
      <w:r>
        <w:rPr>
          <w:sz w:val="22"/>
        </w:rPr>
        <w:t>T</w:t>
      </w:r>
      <w:r>
        <w:rPr>
          <w:sz w:val="24"/>
        </w:rPr>
        <w:t>heir actual decomposition rate is 29.61% in a certain environment. By computing the model, we get that the decomposition rate is 33.48% with the 5.5% relative error. The error is within the acceptable range, which proves that our model  and parameters are</w:t>
      </w:r>
      <w:r>
        <w:rPr>
          <w:spacing w:val="-3"/>
          <w:sz w:val="24"/>
        </w:rPr>
        <w:t> </w:t>
      </w:r>
      <w:r>
        <w:rPr>
          <w:sz w:val="24"/>
        </w:rPr>
        <w:t>reasonable.</w:t>
      </w:r>
    </w:p>
    <w:p>
      <w:pPr>
        <w:pStyle w:val="BodyText"/>
        <w:spacing w:before="121"/>
        <w:ind w:left="960" w:right="878" w:firstLine="482"/>
        <w:jc w:val="both"/>
      </w:pPr>
      <w:r>
        <w:rPr>
          <w:b/>
        </w:rPr>
        <w:t>Figure 5 </w:t>
      </w:r>
      <w:r>
        <w:rPr/>
        <w:t>and </w:t>
      </w:r>
      <w:r>
        <w:rPr>
          <w:b/>
        </w:rPr>
        <w:t>Figure 6 </w:t>
      </w:r>
      <w:r>
        <w:rPr/>
        <w:t>show the relationship between decomposition rate and time, growth radius of different fungi and time respectively.</w:t>
      </w:r>
    </w:p>
    <w:p>
      <w:pPr>
        <w:pStyle w:val="Heading1"/>
        <w:spacing w:line="1121" w:lineRule="exact"/>
        <w:ind w:left="81" w:right="1"/>
        <w:jc w:val="center"/>
      </w:pPr>
      <w:r>
        <w:rPr/>
        <w:drawing>
          <wp:anchor distT="0" distB="0" distL="0" distR="0" allowOverlap="1" layoutInCell="1" locked="0" behindDoc="1" simplePos="0" relativeHeight="268393151">
            <wp:simplePos x="0" y="0"/>
            <wp:positionH relativeFrom="page">
              <wp:posOffset>1049136</wp:posOffset>
            </wp:positionH>
            <wp:positionV relativeFrom="paragraph">
              <wp:posOffset>197293</wp:posOffset>
            </wp:positionV>
            <wp:extent cx="2341223" cy="1858652"/>
            <wp:effectExtent l="0" t="0" r="0" b="0"/>
            <wp:wrapNone/>
            <wp:docPr id="3" name="image11.png" descr=""/>
            <wp:cNvGraphicFramePr>
              <a:graphicFrameLocks noChangeAspect="1"/>
            </wp:cNvGraphicFramePr>
            <a:graphic>
              <a:graphicData uri="http://schemas.openxmlformats.org/drawingml/2006/picture">
                <pic:pic>
                  <pic:nvPicPr>
                    <pic:cNvPr id="4" name="image11.png"/>
                    <pic:cNvPicPr/>
                  </pic:nvPicPr>
                  <pic:blipFill>
                    <a:blip r:embed="rId16" cstate="print"/>
                    <a:stretch>
                      <a:fillRect/>
                    </a:stretch>
                  </pic:blipFill>
                  <pic:spPr>
                    <a:xfrm>
                      <a:off x="0" y="0"/>
                      <a:ext cx="2341223" cy="1858652"/>
                    </a:xfrm>
                    <a:prstGeom prst="rect">
                      <a:avLst/>
                    </a:prstGeom>
                  </pic:spPr>
                </pic:pic>
              </a:graphicData>
            </a:graphic>
          </wp:anchor>
        </w:drawing>
      </w:r>
      <w:r>
        <w:rPr/>
        <w:drawing>
          <wp:anchor distT="0" distB="0" distL="0" distR="0" allowOverlap="1" layoutInCell="1" locked="0" behindDoc="1" simplePos="0" relativeHeight="268393175">
            <wp:simplePos x="0" y="0"/>
            <wp:positionH relativeFrom="page">
              <wp:posOffset>3883062</wp:posOffset>
            </wp:positionH>
            <wp:positionV relativeFrom="paragraph">
              <wp:posOffset>223039</wp:posOffset>
            </wp:positionV>
            <wp:extent cx="2646536" cy="1797838"/>
            <wp:effectExtent l="0" t="0" r="0" b="0"/>
            <wp:wrapNone/>
            <wp:docPr id="5" name="image12.jpeg" descr=""/>
            <wp:cNvGraphicFramePr>
              <a:graphicFrameLocks noChangeAspect="1"/>
            </wp:cNvGraphicFramePr>
            <a:graphic>
              <a:graphicData uri="http://schemas.openxmlformats.org/drawingml/2006/picture">
                <pic:pic>
                  <pic:nvPicPr>
                    <pic:cNvPr id="6" name="image12.jpeg"/>
                    <pic:cNvPicPr/>
                  </pic:nvPicPr>
                  <pic:blipFill>
                    <a:blip r:embed="rId17" cstate="print"/>
                    <a:stretch>
                      <a:fillRect/>
                    </a:stretch>
                  </pic:blipFill>
                  <pic:spPr>
                    <a:xfrm>
                      <a:off x="0" y="0"/>
                      <a:ext cx="2646536" cy="1797838"/>
                    </a:xfrm>
                    <a:prstGeom prst="rect">
                      <a:avLst/>
                    </a:prstGeom>
                  </pic:spPr>
                </pic:pic>
              </a:graphicData>
            </a:graphic>
          </wp:anchor>
        </w:drawing>
      </w:r>
      <w:r>
        <w:rPr>
          <w:color w:val="FF0000"/>
        </w:rPr>
        <w:t>公众号</w:t>
      </w: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rPr>
          <w:rFonts w:ascii="Microsoft YaHei UI"/>
          <w:b/>
          <w:sz w:val="20"/>
        </w:rPr>
      </w:pPr>
    </w:p>
    <w:p>
      <w:pPr>
        <w:pStyle w:val="BodyText"/>
        <w:spacing w:before="14"/>
        <w:rPr>
          <w:rFonts w:ascii="Microsoft YaHei UI"/>
          <w:b/>
          <w:sz w:val="20"/>
        </w:rPr>
      </w:pPr>
    </w:p>
    <w:p>
      <w:pPr>
        <w:tabs>
          <w:tab w:pos="5931" w:val="left" w:leader="none"/>
        </w:tabs>
        <w:spacing w:before="92"/>
        <w:ind w:left="1380" w:right="0" w:firstLine="0"/>
        <w:jc w:val="left"/>
        <w:rPr>
          <w:sz w:val="21"/>
        </w:rPr>
      </w:pPr>
      <w:r>
        <w:rPr>
          <w:sz w:val="21"/>
        </w:rPr>
        <w:t>Figure 5: The growth rate of</w:t>
      </w:r>
      <w:r>
        <w:rPr>
          <w:spacing w:val="-6"/>
          <w:sz w:val="21"/>
        </w:rPr>
        <w:t> </w:t>
      </w:r>
      <w:r>
        <w:rPr>
          <w:sz w:val="21"/>
        </w:rPr>
        <w:t>different</w:t>
      </w:r>
      <w:r>
        <w:rPr>
          <w:spacing w:val="-1"/>
          <w:sz w:val="21"/>
        </w:rPr>
        <w:t> </w:t>
      </w:r>
      <w:r>
        <w:rPr>
          <w:sz w:val="21"/>
        </w:rPr>
        <w:t>fungi</w:t>
        <w:tab/>
        <w:t>Figure 6: The wood decomposition</w:t>
      </w:r>
      <w:r>
        <w:rPr>
          <w:spacing w:val="-4"/>
          <w:sz w:val="21"/>
        </w:rPr>
        <w:t> </w:t>
      </w:r>
      <w:r>
        <w:rPr>
          <w:sz w:val="21"/>
        </w:rPr>
        <w:t>rate</w:t>
      </w:r>
    </w:p>
    <w:p>
      <w:pPr>
        <w:tabs>
          <w:tab w:pos="6826" w:val="left" w:leader="none"/>
        </w:tabs>
        <w:spacing w:before="1"/>
        <w:ind w:left="2220" w:right="0" w:firstLine="0"/>
        <w:jc w:val="left"/>
        <w:rPr>
          <w:sz w:val="21"/>
        </w:rPr>
      </w:pPr>
      <w:r>
        <w:rPr>
          <w:sz w:val="21"/>
        </w:rPr>
        <w:t>-</w:t>
      </w:r>
      <w:r>
        <w:rPr>
          <w:spacing w:val="-1"/>
          <w:sz w:val="21"/>
        </w:rPr>
        <w:t> </w:t>
      </w:r>
      <w:r>
        <w:rPr>
          <w:sz w:val="21"/>
        </w:rPr>
        <w:t>Time curve</w:t>
        <w:tab/>
        <w:t>per day – Time</w:t>
      </w:r>
      <w:r>
        <w:rPr>
          <w:spacing w:val="-6"/>
          <w:sz w:val="21"/>
        </w:rPr>
        <w:t> </w:t>
      </w:r>
      <w:r>
        <w:rPr>
          <w:sz w:val="21"/>
        </w:rPr>
        <w:t>curve</w:t>
      </w:r>
    </w:p>
    <w:p>
      <w:pPr>
        <w:pStyle w:val="BodyText"/>
        <w:spacing w:before="120"/>
        <w:ind w:left="960" w:right="875" w:firstLine="480"/>
        <w:jc w:val="both"/>
      </w:pPr>
      <w:r>
        <w:rPr/>
        <w:t>Some interactions between different species of fungi can be reflected from </w:t>
      </w:r>
      <w:r>
        <w:rPr>
          <w:b/>
        </w:rPr>
        <w:t>Figure 6</w:t>
      </w:r>
      <w:r>
        <w:rPr/>
        <w:t>. For  the convenience of description, in the following analysis, the fungi represented by the blue, red, black lines are referred to as </w:t>
      </w:r>
      <w:r>
        <w:rPr>
          <w:i/>
        </w:rPr>
        <w:t>fungus in blue line</w:t>
      </w:r>
      <w:r>
        <w:rPr/>
        <w:t>, </w:t>
      </w:r>
      <w:r>
        <w:rPr>
          <w:i/>
        </w:rPr>
        <w:t>fungus in red line</w:t>
      </w:r>
      <w:r>
        <w:rPr/>
        <w:t>, </w:t>
      </w:r>
      <w:r>
        <w:rPr>
          <w:i/>
        </w:rPr>
        <w:t>fungus in black line</w:t>
      </w:r>
      <w:r>
        <w:rPr/>
        <w:t>. It can be seen from the figure that the growth radius of the fungus in black line increases to the maximum in a short period of time, while the fungus in blue line only survives for the first few days, and then die. The growth radius of the fungus in red line increases slowly in the early stage. In the later stage, the radius of the fungus in black line gradually decrease to 0, while the radius of the fungus in red line increase to the peak. Therefore, we can conclude that black strain is dominant in</w:t>
      </w:r>
      <w:r>
        <w:rPr>
          <w:spacing w:val="25"/>
        </w:rPr>
        <w:t> </w:t>
      </w:r>
      <w:r>
        <w:rPr/>
        <w:t>the</w:t>
      </w:r>
      <w:r>
        <w:rPr>
          <w:spacing w:val="24"/>
        </w:rPr>
        <w:t> </w:t>
      </w:r>
      <w:r>
        <w:rPr/>
        <w:t>short</w:t>
      </w:r>
      <w:r>
        <w:rPr>
          <w:spacing w:val="25"/>
        </w:rPr>
        <w:t> </w:t>
      </w:r>
      <w:r>
        <w:rPr/>
        <w:t>term,</w:t>
      </w:r>
      <w:r>
        <w:rPr>
          <w:spacing w:val="25"/>
        </w:rPr>
        <w:t> </w:t>
      </w:r>
      <w:r>
        <w:rPr/>
        <w:t>and</w:t>
      </w:r>
      <w:r>
        <w:rPr>
          <w:spacing w:val="26"/>
        </w:rPr>
        <w:t> </w:t>
      </w:r>
      <w:r>
        <w:rPr/>
        <w:t>its</w:t>
      </w:r>
      <w:r>
        <w:rPr>
          <w:spacing w:val="25"/>
        </w:rPr>
        <w:t> </w:t>
      </w:r>
      <w:r>
        <w:rPr/>
        <w:t>competitiveness</w:t>
      </w:r>
      <w:r>
        <w:rPr>
          <w:spacing w:val="25"/>
        </w:rPr>
        <w:t> </w:t>
      </w:r>
      <w:r>
        <w:rPr/>
        <w:t>is</w:t>
      </w:r>
      <w:r>
        <w:rPr>
          <w:spacing w:val="25"/>
        </w:rPr>
        <w:t> </w:t>
      </w:r>
      <w:r>
        <w:rPr/>
        <w:t>the</w:t>
      </w:r>
      <w:r>
        <w:rPr>
          <w:spacing w:val="22"/>
        </w:rPr>
        <w:t> </w:t>
      </w:r>
      <w:r>
        <w:rPr/>
        <w:t>strongest,</w:t>
      </w:r>
      <w:r>
        <w:rPr>
          <w:spacing w:val="25"/>
        </w:rPr>
        <w:t> </w:t>
      </w:r>
      <w:r>
        <w:rPr/>
        <w:t>followed</w:t>
      </w:r>
      <w:r>
        <w:rPr>
          <w:spacing w:val="25"/>
        </w:rPr>
        <w:t> </w:t>
      </w:r>
      <w:r>
        <w:rPr/>
        <w:t>by</w:t>
      </w:r>
      <w:r>
        <w:rPr>
          <w:spacing w:val="25"/>
        </w:rPr>
        <w:t> </w:t>
      </w:r>
      <w:r>
        <w:rPr/>
        <w:t>red,</w:t>
      </w:r>
      <w:r>
        <w:rPr>
          <w:spacing w:val="25"/>
        </w:rPr>
        <w:t> </w:t>
      </w:r>
      <w:r>
        <w:rPr/>
        <w:t>and</w:t>
      </w:r>
      <w:r>
        <w:rPr>
          <w:spacing w:val="25"/>
        </w:rPr>
        <w:t> </w:t>
      </w:r>
      <w:r>
        <w:rPr/>
        <w:t>the</w:t>
      </w:r>
      <w:r>
        <w:rPr>
          <w:spacing w:val="24"/>
        </w:rPr>
        <w:t> </w:t>
      </w:r>
      <w:r>
        <w:rPr/>
        <w:t>weakest</w:t>
      </w:r>
      <w:r>
        <w:rPr>
          <w:spacing w:val="25"/>
        </w:rPr>
        <w:t> </w:t>
      </w:r>
      <w:r>
        <w:rPr/>
        <w:t>is</w:t>
      </w:r>
    </w:p>
    <w:p>
      <w:pPr>
        <w:spacing w:after="0"/>
        <w:jc w:val="both"/>
        <w:sectPr>
          <w:pgSz w:w="12240" w:h="15840"/>
          <w:pgMar w:header="801" w:footer="0" w:top="1080" w:bottom="280" w:left="480" w:right="560"/>
        </w:sectPr>
      </w:pPr>
    </w:p>
    <w:p>
      <w:pPr>
        <w:pStyle w:val="BodyText"/>
        <w:spacing w:before="11"/>
        <w:rPr>
          <w:sz w:val="21"/>
        </w:rPr>
      </w:pPr>
    </w:p>
    <w:p>
      <w:pPr>
        <w:pStyle w:val="BodyText"/>
        <w:spacing w:before="90"/>
        <w:ind w:left="960" w:right="877"/>
        <w:jc w:val="both"/>
      </w:pPr>
      <w:r>
        <w:rPr/>
        <w:t>blue. However, for some reason, the competitiveness of the fungus in red line is higher than that of the fungus in black line in the later stage. The resources for the black are occupied by the red, causing the radius of the fungus in red line to reach the maximum and the black to die.</w:t>
      </w:r>
    </w:p>
    <w:p>
      <w:pPr>
        <w:pStyle w:val="BodyText"/>
        <w:spacing w:before="3"/>
        <w:rPr>
          <w:sz w:val="21"/>
        </w:rPr>
      </w:pPr>
    </w:p>
    <w:p>
      <w:pPr>
        <w:pStyle w:val="Heading2"/>
        <w:numPr>
          <w:ilvl w:val="0"/>
          <w:numId w:val="2"/>
        </w:numPr>
        <w:tabs>
          <w:tab w:pos="1380" w:val="left" w:leader="none"/>
          <w:tab w:pos="1381" w:val="left" w:leader="none"/>
        </w:tabs>
        <w:spacing w:line="240" w:lineRule="auto" w:before="0" w:after="0"/>
        <w:ind w:left="1380" w:right="0" w:hanging="420"/>
        <w:jc w:val="left"/>
      </w:pPr>
      <w:bookmarkStart w:name="_bookmark16" w:id="32"/>
      <w:bookmarkEnd w:id="32"/>
      <w:r>
        <w:rPr>
          <w:b w:val="0"/>
        </w:rPr>
      </w:r>
      <w:bookmarkStart w:name="_bookmark16" w:id="33"/>
      <w:bookmarkEnd w:id="33"/>
      <w:r>
        <w:rPr/>
        <w:t>Effe</w:t>
      </w:r>
      <w:r>
        <w:rPr/>
        <w:t>cts of environmental changes on interactions between</w:t>
      </w:r>
      <w:r>
        <w:rPr>
          <w:spacing w:val="-5"/>
        </w:rPr>
        <w:t> </w:t>
      </w:r>
      <w:r>
        <w:rPr/>
        <w:t>fungi</w:t>
      </w:r>
    </w:p>
    <w:p>
      <w:pPr>
        <w:pStyle w:val="BodyText"/>
        <w:spacing w:line="237" w:lineRule="auto" w:before="237"/>
        <w:ind w:left="960" w:right="874" w:firstLine="480"/>
        <w:jc w:val="both"/>
      </w:pPr>
      <w:r>
        <w:rPr/>
        <w:t>The focus of this paper are two traits of a fungus: the growth rate of the fungus and the fungus’ moisture tolerance. In fact, fungal activity is not only affected by fungal traits, but also by a variety of environmental factors. The study of Daniel S. Maynard et al. </w:t>
      </w:r>
      <w:r>
        <w:rPr>
          <w:position w:val="9"/>
          <w:sz w:val="16"/>
        </w:rPr>
        <w:t>[3] </w:t>
      </w:r>
      <w:r>
        <w:rPr/>
        <w:t>finds that ambient humidity has a great influence on the growth rate of the fungus, and they are positively correlated, which can be approximately regarded as a linear relationship. There is also a positive correlation between growth rate and decomposition rate. Meanwhile, when the humidity condition changes, the fungi with different moisture tolerance will show different activity characteristics, and then affect the decomposition rate. Therefore, we will analyze the effects of ambient humidity changes on fungal activities and the interactions between the different types of fungi in</w:t>
      </w:r>
      <w:r>
        <w:rPr>
          <w:spacing w:val="-1"/>
        </w:rPr>
        <w:t> </w:t>
      </w:r>
      <w:r>
        <w:rPr/>
        <w:t>detail.</w:t>
      </w:r>
    </w:p>
    <w:p>
      <w:pPr>
        <w:pStyle w:val="Heading3"/>
        <w:numPr>
          <w:ilvl w:val="1"/>
          <w:numId w:val="2"/>
        </w:numPr>
        <w:tabs>
          <w:tab w:pos="1381" w:val="left" w:leader="none"/>
        </w:tabs>
        <w:spacing w:line="240" w:lineRule="auto" w:before="137" w:after="0"/>
        <w:ind w:left="1380" w:right="0" w:hanging="420"/>
        <w:jc w:val="left"/>
      </w:pPr>
      <w:bookmarkStart w:name="_bookmark17" w:id="34"/>
      <w:bookmarkEnd w:id="34"/>
      <w:r>
        <w:rPr>
          <w:b w:val="0"/>
        </w:rPr>
      </w:r>
      <w:bookmarkStart w:name="_bookmark17" w:id="35"/>
      <w:bookmarkEnd w:id="35"/>
      <w:r>
        <w:rPr/>
        <w:t>I</w:t>
      </w:r>
      <w:r>
        <w:rPr/>
        <w:t>ntroduction of</w:t>
      </w:r>
      <w:r>
        <w:rPr>
          <w:spacing w:val="-1"/>
        </w:rPr>
        <w:t> </w:t>
      </w:r>
      <w:r>
        <w:rPr/>
        <w:t>humidity</w:t>
      </w:r>
    </w:p>
    <w:p>
      <w:pPr>
        <w:pStyle w:val="BodyText"/>
        <w:spacing w:before="94"/>
        <w:ind w:left="960" w:right="873" w:firstLine="480"/>
        <w:jc w:val="both"/>
      </w:pPr>
      <w:r>
        <w:rPr/>
        <w:pict>
          <v:shape style="position:absolute;margin-left:66.624001pt;margin-top:35.570889pt;width:478.9pt;height:54.9pt;mso-position-horizontal-relative:page;mso-position-vertical-relative:paragraph;z-index:-42232" type="#_x0000_t202" filled="false" stroked="false">
            <v:textbox inset="0,0,0,0">
              <w:txbxContent>
                <w:p>
                  <w:pPr>
                    <w:tabs>
                      <w:tab w:pos="3347" w:val="left" w:leader="none"/>
                      <w:tab w:pos="9577" w:val="left" w:leader="none"/>
                    </w:tabs>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w w:val="100"/>
                      <w:sz w:val="72"/>
                      <w:u w:val="thick" w:color="000000"/>
                    </w:rPr>
                    <w:t> </w:t>
                  </w:r>
                  <w:r>
                    <w:rPr>
                      <w:rFonts w:ascii="Microsoft YaHei UI" w:eastAsia="Microsoft YaHei UI" w:hint="eastAsia"/>
                      <w:b/>
                      <w:color w:val="FF0000"/>
                      <w:sz w:val="72"/>
                      <w:u w:val="thick" w:color="000000"/>
                    </w:rPr>
                    <w:tab/>
                    <w:t>校苑数模</w:t>
                    <w:tab/>
                  </w:r>
                </w:p>
              </w:txbxContent>
            </v:textbox>
            <w10:wrap type="none"/>
          </v:shape>
        </w:pict>
      </w:r>
      <w:r>
        <w:rPr/>
        <w:t>In this part, we study the influence of ambient humidity (in time dimension) on the number of different kinds of fungi. The change of the number of fungi can reflect the interaction between different types of fungi. We choose 3 types of fungi as a group, and study the short-term and long-term activity trends in tropical monsoon climate. The species and characteristics of fungi are shown in Table</w:t>
      </w:r>
      <w:r>
        <w:rPr>
          <w:spacing w:val="-3"/>
        </w:rPr>
        <w:t> </w:t>
      </w:r>
      <w:r>
        <w:rPr/>
        <w:t>4.</w:t>
      </w:r>
    </w:p>
    <w:p>
      <w:pPr>
        <w:spacing w:before="122"/>
        <w:ind w:left="84" w:right="1" w:firstLine="0"/>
        <w:jc w:val="center"/>
        <w:rPr>
          <w:sz w:val="21"/>
        </w:rPr>
      </w:pPr>
      <w:r>
        <w:rPr>
          <w:sz w:val="21"/>
        </w:rPr>
        <w:t>Table 4: Selection of fungal species</w:t>
      </w:r>
    </w:p>
    <w:p>
      <w:pPr>
        <w:pStyle w:val="BodyText"/>
        <w:spacing w:before="6"/>
        <w:rPr>
          <w:sz w:val="8"/>
        </w:rPr>
      </w:pPr>
    </w:p>
    <w:tbl>
      <w:tblPr>
        <w:tblW w:w="0" w:type="auto"/>
        <w:jc w:val="left"/>
        <w:tblInd w:w="8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6"/>
        <w:gridCol w:w="4467"/>
        <w:gridCol w:w="2330"/>
        <w:gridCol w:w="1850"/>
      </w:tblGrid>
      <w:tr>
        <w:trPr>
          <w:trHeight w:val="328" w:hRule="atLeast"/>
        </w:trPr>
        <w:tc>
          <w:tcPr>
            <w:tcW w:w="936" w:type="dxa"/>
            <w:tcBorders>
              <w:bottom w:val="single" w:sz="8" w:space="0" w:color="000000"/>
            </w:tcBorders>
          </w:tcPr>
          <w:p>
            <w:pPr>
              <w:pStyle w:val="TableParagraph"/>
              <w:spacing w:line="266" w:lineRule="exact"/>
              <w:ind w:left="334" w:right="207"/>
              <w:jc w:val="center"/>
              <w:rPr>
                <w:b/>
                <w:sz w:val="24"/>
              </w:rPr>
            </w:pPr>
            <w:r>
              <w:rPr>
                <w:b/>
                <w:sz w:val="24"/>
              </w:rPr>
              <w:t>No.</w:t>
            </w:r>
          </w:p>
        </w:tc>
        <w:tc>
          <w:tcPr>
            <w:tcW w:w="4467" w:type="dxa"/>
            <w:tcBorders>
              <w:bottom w:val="single" w:sz="8" w:space="0" w:color="000000"/>
            </w:tcBorders>
          </w:tcPr>
          <w:p>
            <w:pPr>
              <w:pStyle w:val="TableParagraph"/>
              <w:spacing w:line="309" w:lineRule="exact"/>
              <w:ind w:left="1987"/>
              <w:rPr>
                <w:rFonts w:ascii="Microsoft YaHei UI" w:eastAsia="Microsoft YaHei UI" w:hint="eastAsia"/>
                <w:b/>
                <w:sz w:val="72"/>
              </w:rPr>
            </w:pPr>
            <w:r>
              <w:rPr>
                <w:b/>
                <w:sz w:val="24"/>
              </w:rPr>
              <w:t>Name </w:t>
            </w:r>
            <w:r>
              <w:rPr>
                <w:rFonts w:ascii="Microsoft YaHei UI" w:eastAsia="Microsoft YaHei UI" w:hint="eastAsia"/>
                <w:b/>
                <w:color w:val="FF0000"/>
                <w:position w:val="-18"/>
                <w:sz w:val="72"/>
              </w:rPr>
              <w:t>公众</w:t>
            </w:r>
          </w:p>
        </w:tc>
        <w:tc>
          <w:tcPr>
            <w:tcW w:w="2330" w:type="dxa"/>
            <w:tcBorders>
              <w:bottom w:val="single" w:sz="8" w:space="0" w:color="000000"/>
            </w:tcBorders>
          </w:tcPr>
          <w:p>
            <w:pPr>
              <w:pStyle w:val="TableParagraph"/>
              <w:spacing w:line="309" w:lineRule="exact"/>
              <w:ind w:left="83" w:right="249"/>
              <w:jc w:val="center"/>
              <w:rPr>
                <w:b/>
                <w:sz w:val="24"/>
              </w:rPr>
            </w:pPr>
            <w:r>
              <w:rPr>
                <w:rFonts w:ascii="Microsoft YaHei UI" w:eastAsia="Microsoft YaHei UI" w:hint="eastAsia"/>
                <w:b/>
                <w:color w:val="FF0000"/>
                <w:spacing w:val="-703"/>
                <w:position w:val="-18"/>
                <w:sz w:val="72"/>
              </w:rPr>
              <w:t>号</w:t>
            </w:r>
            <w:r>
              <w:rPr>
                <w:b/>
                <w:sz w:val="24"/>
              </w:rPr>
              <w:t>Moisture tolerance</w:t>
            </w:r>
          </w:p>
        </w:tc>
        <w:tc>
          <w:tcPr>
            <w:tcW w:w="1850" w:type="dxa"/>
            <w:tcBorders>
              <w:bottom w:val="single" w:sz="8" w:space="0" w:color="000000"/>
            </w:tcBorders>
          </w:tcPr>
          <w:p>
            <w:pPr>
              <w:pStyle w:val="TableParagraph"/>
              <w:spacing w:line="266" w:lineRule="exact"/>
              <w:ind w:left="256" w:right="392"/>
              <w:jc w:val="center"/>
              <w:rPr>
                <w:b/>
                <w:sz w:val="24"/>
              </w:rPr>
            </w:pPr>
            <w:r>
              <w:rPr>
                <w:b/>
                <w:sz w:val="24"/>
              </w:rPr>
              <w:t>Robustness</w:t>
            </w:r>
          </w:p>
        </w:tc>
      </w:tr>
      <w:tr>
        <w:trPr>
          <w:trHeight w:val="400" w:hRule="atLeast"/>
        </w:trPr>
        <w:tc>
          <w:tcPr>
            <w:tcW w:w="936" w:type="dxa"/>
            <w:tcBorders>
              <w:top w:val="single" w:sz="8" w:space="0" w:color="000000"/>
            </w:tcBorders>
          </w:tcPr>
          <w:p>
            <w:pPr>
              <w:pStyle w:val="TableParagraph"/>
              <w:spacing w:before="59"/>
              <w:ind w:left="125"/>
              <w:jc w:val="center"/>
              <w:rPr>
                <w:sz w:val="24"/>
              </w:rPr>
            </w:pPr>
            <w:r>
              <w:rPr>
                <w:sz w:val="24"/>
              </w:rPr>
              <w:t>1</w:t>
            </w:r>
          </w:p>
        </w:tc>
        <w:tc>
          <w:tcPr>
            <w:tcW w:w="4467" w:type="dxa"/>
            <w:tcBorders>
              <w:top w:val="single" w:sz="8" w:space="0" w:color="000000"/>
            </w:tcBorders>
          </w:tcPr>
          <w:p>
            <w:pPr>
              <w:pStyle w:val="TableParagraph"/>
              <w:spacing w:before="59"/>
              <w:ind w:left="568"/>
              <w:rPr>
                <w:sz w:val="24"/>
              </w:rPr>
            </w:pPr>
            <w:r>
              <w:rPr>
                <w:sz w:val="24"/>
              </w:rPr>
              <w:t>Armillaria_gallica_FP102542_A5B</w:t>
            </w:r>
          </w:p>
        </w:tc>
        <w:tc>
          <w:tcPr>
            <w:tcW w:w="2330" w:type="dxa"/>
            <w:tcBorders>
              <w:top w:val="single" w:sz="8" w:space="0" w:color="000000"/>
            </w:tcBorders>
          </w:tcPr>
          <w:p>
            <w:pPr>
              <w:pStyle w:val="TableParagraph"/>
              <w:spacing w:before="59"/>
              <w:ind w:left="83" w:right="228"/>
              <w:jc w:val="center"/>
              <w:rPr>
                <w:sz w:val="24"/>
              </w:rPr>
            </w:pPr>
            <w:r>
              <w:rPr>
                <w:sz w:val="24"/>
              </w:rPr>
              <w:t>0.00156</w:t>
            </w:r>
          </w:p>
        </w:tc>
        <w:tc>
          <w:tcPr>
            <w:tcW w:w="1850" w:type="dxa"/>
            <w:tcBorders>
              <w:top w:val="single" w:sz="8" w:space="0" w:color="000000"/>
            </w:tcBorders>
          </w:tcPr>
          <w:p>
            <w:pPr>
              <w:pStyle w:val="TableParagraph"/>
              <w:spacing w:before="59"/>
              <w:ind w:left="254" w:right="392"/>
              <w:jc w:val="center"/>
              <w:rPr>
                <w:sz w:val="24"/>
              </w:rPr>
            </w:pPr>
            <w:r>
              <w:rPr>
                <w:sz w:val="24"/>
              </w:rPr>
              <w:t>Strong</w:t>
            </w:r>
          </w:p>
        </w:tc>
      </w:tr>
      <w:tr>
        <w:trPr>
          <w:trHeight w:val="397" w:hRule="atLeast"/>
        </w:trPr>
        <w:tc>
          <w:tcPr>
            <w:tcW w:w="936" w:type="dxa"/>
          </w:tcPr>
          <w:p>
            <w:pPr>
              <w:pStyle w:val="TableParagraph"/>
              <w:spacing w:before="55"/>
              <w:ind w:left="125"/>
              <w:jc w:val="center"/>
              <w:rPr>
                <w:sz w:val="24"/>
              </w:rPr>
            </w:pPr>
            <w:r>
              <w:rPr>
                <w:sz w:val="24"/>
              </w:rPr>
              <w:t>2</w:t>
            </w:r>
          </w:p>
        </w:tc>
        <w:tc>
          <w:tcPr>
            <w:tcW w:w="4467" w:type="dxa"/>
          </w:tcPr>
          <w:p>
            <w:pPr>
              <w:pStyle w:val="TableParagraph"/>
              <w:spacing w:before="55"/>
              <w:ind w:left="228"/>
              <w:rPr>
                <w:sz w:val="24"/>
              </w:rPr>
            </w:pPr>
            <w:r>
              <w:rPr>
                <w:sz w:val="24"/>
              </w:rPr>
              <w:t>Hyphoderma_setigerum_HHB12156_B3H</w:t>
            </w:r>
          </w:p>
        </w:tc>
        <w:tc>
          <w:tcPr>
            <w:tcW w:w="2330" w:type="dxa"/>
          </w:tcPr>
          <w:p>
            <w:pPr>
              <w:pStyle w:val="TableParagraph"/>
              <w:spacing w:before="55"/>
              <w:ind w:left="83" w:right="228"/>
              <w:jc w:val="center"/>
              <w:rPr>
                <w:sz w:val="24"/>
              </w:rPr>
            </w:pPr>
            <w:r>
              <w:rPr>
                <w:sz w:val="24"/>
              </w:rPr>
              <w:t>0.75337</w:t>
            </w:r>
          </w:p>
        </w:tc>
        <w:tc>
          <w:tcPr>
            <w:tcW w:w="1850" w:type="dxa"/>
          </w:tcPr>
          <w:p>
            <w:pPr>
              <w:pStyle w:val="TableParagraph"/>
              <w:spacing w:before="55"/>
              <w:ind w:left="251" w:right="392"/>
              <w:jc w:val="center"/>
              <w:rPr>
                <w:sz w:val="24"/>
              </w:rPr>
            </w:pPr>
            <w:r>
              <w:rPr>
                <w:sz w:val="24"/>
              </w:rPr>
              <w:t>Weak</w:t>
            </w:r>
          </w:p>
        </w:tc>
      </w:tr>
      <w:tr>
        <w:trPr>
          <w:trHeight w:val="394" w:hRule="atLeast"/>
        </w:trPr>
        <w:tc>
          <w:tcPr>
            <w:tcW w:w="936" w:type="dxa"/>
            <w:tcBorders>
              <w:bottom w:val="single" w:sz="12" w:space="0" w:color="000000"/>
            </w:tcBorders>
          </w:tcPr>
          <w:p>
            <w:pPr>
              <w:pStyle w:val="TableParagraph"/>
              <w:spacing w:before="56"/>
              <w:ind w:left="125"/>
              <w:jc w:val="center"/>
              <w:rPr>
                <w:sz w:val="24"/>
              </w:rPr>
            </w:pPr>
            <w:r>
              <w:rPr>
                <w:sz w:val="24"/>
              </w:rPr>
              <w:t>3</w:t>
            </w:r>
          </w:p>
        </w:tc>
        <w:tc>
          <w:tcPr>
            <w:tcW w:w="4467" w:type="dxa"/>
            <w:tcBorders>
              <w:bottom w:val="single" w:sz="12" w:space="0" w:color="000000"/>
            </w:tcBorders>
          </w:tcPr>
          <w:p>
            <w:pPr>
              <w:pStyle w:val="TableParagraph"/>
              <w:spacing w:before="56"/>
              <w:ind w:left="328"/>
              <w:rPr>
                <w:sz w:val="24"/>
              </w:rPr>
            </w:pPr>
            <w:r>
              <w:rPr>
                <w:sz w:val="24"/>
              </w:rPr>
              <w:t>Mycoacia_meridionalis_FP150352_C4E</w:t>
            </w:r>
          </w:p>
        </w:tc>
        <w:tc>
          <w:tcPr>
            <w:tcW w:w="2330" w:type="dxa"/>
            <w:tcBorders>
              <w:bottom w:val="single" w:sz="12" w:space="0" w:color="000000"/>
            </w:tcBorders>
          </w:tcPr>
          <w:p>
            <w:pPr>
              <w:pStyle w:val="TableParagraph"/>
              <w:spacing w:before="56"/>
              <w:ind w:left="83" w:right="228"/>
              <w:jc w:val="center"/>
              <w:rPr>
                <w:sz w:val="24"/>
              </w:rPr>
            </w:pPr>
            <w:r>
              <w:rPr>
                <w:sz w:val="24"/>
              </w:rPr>
              <w:t>0.5695</w:t>
            </w:r>
          </w:p>
        </w:tc>
        <w:tc>
          <w:tcPr>
            <w:tcW w:w="1850" w:type="dxa"/>
            <w:tcBorders>
              <w:bottom w:val="single" w:sz="12" w:space="0" w:color="000000"/>
            </w:tcBorders>
          </w:tcPr>
          <w:p>
            <w:pPr>
              <w:pStyle w:val="TableParagraph"/>
              <w:spacing w:before="56"/>
              <w:ind w:left="252" w:right="392"/>
              <w:jc w:val="center"/>
              <w:rPr>
                <w:sz w:val="24"/>
              </w:rPr>
            </w:pPr>
            <w:r>
              <w:rPr>
                <w:sz w:val="24"/>
              </w:rPr>
              <w:t>Ordinary</w:t>
            </w:r>
          </w:p>
        </w:tc>
      </w:tr>
    </w:tbl>
    <w:p>
      <w:pPr>
        <w:pStyle w:val="BodyText"/>
        <w:spacing w:before="120"/>
        <w:ind w:left="960" w:right="874" w:firstLine="480"/>
        <w:jc w:val="both"/>
      </w:pPr>
      <w:r>
        <w:rPr/>
        <w:t>We first select the annual precipitation data of Mumbai, a representative city of tropical monsoon climate, as is shown in </w:t>
      </w:r>
      <w:r>
        <w:rPr>
          <w:b/>
        </w:rPr>
        <w:t>Figure 7</w:t>
      </w:r>
      <w:r>
        <w:rPr/>
        <w:t>. The data can represent the annual humidity change with time of Mumbai. In the existing fungal data, the humidity range corresponding to growth rate is [-5,0], and is adjusted to [0,1] through data standardization. Then, the growth rate and humidity are linearly fitted. Finally, we obtain the three equations of the humidity and growth rate of the fungi, which are as</w:t>
      </w:r>
      <w:r>
        <w:rPr>
          <w:spacing w:val="-4"/>
        </w:rPr>
        <w:t> </w:t>
      </w:r>
      <w:r>
        <w:rPr/>
        <w:t>follows:</w:t>
      </w:r>
    </w:p>
    <w:p>
      <w:pPr>
        <w:spacing w:before="113"/>
        <w:ind w:left="74" w:right="1" w:firstLine="0"/>
        <w:jc w:val="center"/>
        <w:rPr>
          <w:sz w:val="29"/>
        </w:rPr>
      </w:pPr>
      <w:r>
        <w:rPr>
          <w:i/>
          <w:sz w:val="29"/>
        </w:rPr>
        <w:t>y</w:t>
      </w:r>
      <w:r>
        <w:rPr>
          <w:position w:val="-7"/>
          <w:sz w:val="17"/>
        </w:rPr>
        <w:t>1  </w:t>
      </w:r>
      <w:r>
        <w:rPr>
          <w:rFonts w:ascii="Symbol" w:hAnsi="Symbol"/>
          <w:sz w:val="29"/>
        </w:rPr>
        <w:t></w:t>
      </w:r>
      <w:r>
        <w:rPr>
          <w:sz w:val="29"/>
        </w:rPr>
        <w:t> 0.1421</w:t>
      </w:r>
      <w:r>
        <w:rPr>
          <w:i/>
          <w:sz w:val="29"/>
        </w:rPr>
        <w:t>x </w:t>
      </w:r>
      <w:r>
        <w:rPr>
          <w:rFonts w:ascii="Symbol" w:hAnsi="Symbol"/>
          <w:sz w:val="29"/>
        </w:rPr>
        <w:t></w:t>
      </w:r>
      <w:r>
        <w:rPr>
          <w:sz w:val="29"/>
        </w:rPr>
        <w:t> 0.1214</w:t>
      </w:r>
    </w:p>
    <w:p>
      <w:pPr>
        <w:spacing w:after="0"/>
        <w:jc w:val="center"/>
        <w:rPr>
          <w:sz w:val="29"/>
        </w:rPr>
        <w:sectPr>
          <w:pgSz w:w="12240" w:h="15840"/>
          <w:pgMar w:header="801" w:footer="0" w:top="1080" w:bottom="280" w:left="480" w:right="560"/>
        </w:sectPr>
      </w:pPr>
    </w:p>
    <w:p>
      <w:pPr>
        <w:spacing w:before="35"/>
        <w:ind w:left="4401" w:right="0" w:firstLine="0"/>
        <w:jc w:val="left"/>
        <w:rPr>
          <w:sz w:val="29"/>
        </w:rPr>
      </w:pPr>
      <w:r>
        <w:rPr>
          <w:i/>
          <w:sz w:val="29"/>
        </w:rPr>
        <w:t>y</w:t>
      </w:r>
      <w:r>
        <w:rPr>
          <w:position w:val="-7"/>
          <w:sz w:val="17"/>
        </w:rPr>
        <w:t>2  </w:t>
      </w:r>
      <w:r>
        <w:rPr>
          <w:rFonts w:ascii="Symbol" w:hAnsi="Symbol"/>
          <w:sz w:val="29"/>
        </w:rPr>
        <w:t></w:t>
      </w:r>
      <w:r>
        <w:rPr>
          <w:sz w:val="29"/>
        </w:rPr>
        <w:t> 5.4363</w:t>
      </w:r>
      <w:r>
        <w:rPr>
          <w:i/>
          <w:sz w:val="29"/>
        </w:rPr>
        <w:t>x </w:t>
      </w:r>
      <w:r>
        <w:rPr>
          <w:rFonts w:ascii="Symbol" w:hAnsi="Symbol"/>
          <w:sz w:val="29"/>
        </w:rPr>
        <w:t></w:t>
      </w:r>
      <w:r>
        <w:rPr>
          <w:spacing w:val="-44"/>
          <w:sz w:val="29"/>
        </w:rPr>
        <w:t> </w:t>
      </w:r>
      <w:r>
        <w:rPr>
          <w:spacing w:val="-5"/>
          <w:sz w:val="29"/>
        </w:rPr>
        <w:t>0.3293</w:t>
      </w:r>
    </w:p>
    <w:p>
      <w:pPr>
        <w:spacing w:before="36"/>
        <w:ind w:left="4401" w:right="0" w:firstLine="0"/>
        <w:jc w:val="left"/>
        <w:rPr>
          <w:sz w:val="29"/>
        </w:rPr>
      </w:pPr>
      <w:r>
        <w:rPr>
          <w:i/>
          <w:spacing w:val="-3"/>
          <w:sz w:val="29"/>
        </w:rPr>
        <w:t>y</w:t>
      </w:r>
      <w:r>
        <w:rPr>
          <w:spacing w:val="-3"/>
          <w:position w:val="-7"/>
          <w:sz w:val="17"/>
        </w:rPr>
        <w:t>3   </w:t>
      </w:r>
      <w:r>
        <w:rPr>
          <w:rFonts w:ascii="Symbol" w:hAnsi="Symbol"/>
          <w:sz w:val="29"/>
        </w:rPr>
        <w:t></w:t>
      </w:r>
      <w:r>
        <w:rPr>
          <w:sz w:val="29"/>
        </w:rPr>
        <w:t> 6.9485</w:t>
      </w:r>
      <w:r>
        <w:rPr>
          <w:i/>
          <w:sz w:val="29"/>
        </w:rPr>
        <w:t>x</w:t>
      </w:r>
      <w:r>
        <w:rPr>
          <w:i/>
          <w:spacing w:val="-43"/>
          <w:sz w:val="29"/>
        </w:rPr>
        <w:t> </w:t>
      </w:r>
      <w:r>
        <w:rPr>
          <w:rFonts w:ascii="Symbol" w:hAnsi="Symbol"/>
          <w:sz w:val="29"/>
        </w:rPr>
        <w:t></w:t>
      </w:r>
      <w:r>
        <w:rPr>
          <w:sz w:val="29"/>
        </w:rPr>
        <w:t>1.3943</w:t>
      </w:r>
    </w:p>
    <w:p>
      <w:pPr>
        <w:pStyle w:val="BodyText"/>
        <w:spacing w:before="206"/>
        <w:ind w:right="877"/>
        <w:jc w:val="right"/>
      </w:pPr>
      <w:r>
        <w:rPr/>
        <w:br w:type="column"/>
      </w:r>
      <w:r>
        <w:rPr/>
        <w:t>(13)</w:t>
      </w:r>
    </w:p>
    <w:p>
      <w:pPr>
        <w:spacing w:after="0"/>
        <w:jc w:val="right"/>
        <w:sectPr>
          <w:type w:val="continuous"/>
          <w:pgSz w:w="12240" w:h="15840"/>
          <w:pgMar w:top="600" w:bottom="280" w:left="480" w:right="560"/>
          <w:cols w:num="2" w:equalWidth="0">
            <w:col w:w="6908" w:space="40"/>
            <w:col w:w="4252"/>
          </w:cols>
        </w:sectPr>
      </w:pPr>
    </w:p>
    <w:p>
      <w:pPr>
        <w:pStyle w:val="BodyText"/>
        <w:spacing w:before="166"/>
        <w:ind w:left="960"/>
      </w:pPr>
      <w:r>
        <w:rPr/>
        <w:t>Where </w:t>
      </w:r>
      <w:r>
        <w:rPr>
          <w:i/>
        </w:rPr>
        <w:t>x </w:t>
      </w:r>
      <w:r>
        <w:rPr/>
        <w:t>is ambient humidity, and</w:t>
      </w:r>
    </w:p>
    <w:p>
      <w:pPr>
        <w:spacing w:before="155"/>
        <w:ind w:left="77" w:right="0" w:firstLine="0"/>
        <w:jc w:val="left"/>
        <w:rPr>
          <w:sz w:val="14"/>
        </w:rPr>
      </w:pPr>
      <w:r>
        <w:rPr/>
        <w:br w:type="column"/>
      </w:r>
      <w:r>
        <w:rPr>
          <w:i/>
          <w:spacing w:val="-4"/>
          <w:sz w:val="25"/>
        </w:rPr>
        <w:t>y</w:t>
      </w:r>
      <w:r>
        <w:rPr>
          <w:spacing w:val="-4"/>
          <w:position w:val="-5"/>
          <w:sz w:val="14"/>
        </w:rPr>
        <w:t>1</w:t>
      </w:r>
      <w:r>
        <w:rPr>
          <w:spacing w:val="-4"/>
          <w:sz w:val="25"/>
        </w:rPr>
        <w:t>, </w:t>
      </w:r>
      <w:r>
        <w:rPr>
          <w:i/>
          <w:sz w:val="25"/>
        </w:rPr>
        <w:t>y</w:t>
      </w:r>
      <w:r>
        <w:rPr>
          <w:position w:val="-5"/>
          <w:sz w:val="14"/>
        </w:rPr>
        <w:t>2 </w:t>
      </w:r>
      <w:r>
        <w:rPr>
          <w:sz w:val="25"/>
        </w:rPr>
        <w:t>,</w:t>
      </w:r>
      <w:r>
        <w:rPr>
          <w:spacing w:val="-41"/>
          <w:sz w:val="25"/>
        </w:rPr>
        <w:t> </w:t>
      </w:r>
      <w:r>
        <w:rPr>
          <w:i/>
          <w:spacing w:val="-16"/>
          <w:sz w:val="25"/>
        </w:rPr>
        <w:t>y</w:t>
      </w:r>
      <w:r>
        <w:rPr>
          <w:spacing w:val="-16"/>
          <w:position w:val="-5"/>
          <w:sz w:val="14"/>
        </w:rPr>
        <w:t>3</w:t>
      </w:r>
    </w:p>
    <w:p>
      <w:pPr>
        <w:pStyle w:val="BodyText"/>
        <w:spacing w:before="166"/>
        <w:ind w:left="67"/>
      </w:pPr>
      <w:r>
        <w:rPr/>
        <w:br w:type="column"/>
      </w:r>
      <w:r>
        <w:rPr/>
        <w:t>represent the growth rate of three fungi respectively.</w:t>
      </w:r>
    </w:p>
    <w:p>
      <w:pPr>
        <w:spacing w:after="0"/>
        <w:sectPr>
          <w:type w:val="continuous"/>
          <w:pgSz w:w="12240" w:h="15840"/>
          <w:pgMar w:top="600" w:bottom="280" w:left="480" w:right="560"/>
          <w:cols w:num="3" w:equalWidth="0">
            <w:col w:w="4321" w:space="40"/>
            <w:col w:w="844" w:space="39"/>
            <w:col w:w="5956"/>
          </w:cols>
        </w:sectPr>
      </w:pPr>
    </w:p>
    <w:p>
      <w:pPr>
        <w:pStyle w:val="BodyText"/>
        <w:spacing w:before="9"/>
        <w:rPr>
          <w:sz w:val="29"/>
        </w:rPr>
      </w:pPr>
    </w:p>
    <w:p>
      <w:pPr>
        <w:pStyle w:val="BodyText"/>
        <w:ind w:left="3225"/>
        <w:rPr>
          <w:sz w:val="20"/>
        </w:rPr>
      </w:pPr>
      <w:r>
        <w:rPr>
          <w:sz w:val="20"/>
        </w:rPr>
        <w:drawing>
          <wp:inline distT="0" distB="0" distL="0" distR="0">
            <wp:extent cx="3079257" cy="1851278"/>
            <wp:effectExtent l="0" t="0" r="0" b="0"/>
            <wp:docPr id="7" name="image13.png" descr=""/>
            <wp:cNvGraphicFramePr>
              <a:graphicFrameLocks noChangeAspect="1"/>
            </wp:cNvGraphicFramePr>
            <a:graphic>
              <a:graphicData uri="http://schemas.openxmlformats.org/drawingml/2006/picture">
                <pic:pic>
                  <pic:nvPicPr>
                    <pic:cNvPr id="8" name="image13.png"/>
                    <pic:cNvPicPr/>
                  </pic:nvPicPr>
                  <pic:blipFill>
                    <a:blip r:embed="rId18" cstate="print"/>
                    <a:stretch>
                      <a:fillRect/>
                    </a:stretch>
                  </pic:blipFill>
                  <pic:spPr>
                    <a:xfrm>
                      <a:off x="0" y="0"/>
                      <a:ext cx="3079257" cy="1851278"/>
                    </a:xfrm>
                    <a:prstGeom prst="rect">
                      <a:avLst/>
                    </a:prstGeom>
                  </pic:spPr>
                </pic:pic>
              </a:graphicData>
            </a:graphic>
          </wp:inline>
        </w:drawing>
      </w:r>
      <w:r>
        <w:rPr>
          <w:sz w:val="20"/>
        </w:rPr>
      </w:r>
    </w:p>
    <w:p>
      <w:pPr>
        <w:spacing w:line="238" w:lineRule="exact" w:before="0"/>
        <w:ind w:left="3507" w:right="0" w:firstLine="0"/>
        <w:jc w:val="left"/>
        <w:rPr>
          <w:sz w:val="21"/>
        </w:rPr>
      </w:pPr>
      <w:r>
        <w:rPr>
          <w:sz w:val="21"/>
        </w:rPr>
        <w:t>Figure 7: The annual precipitation data of Mumbai</w:t>
      </w:r>
    </w:p>
    <w:p>
      <w:pPr>
        <w:pStyle w:val="BodyText"/>
        <w:spacing w:before="117"/>
        <w:ind w:left="960" w:right="874" w:firstLine="480"/>
        <w:jc w:val="both"/>
      </w:pPr>
      <w:r>
        <w:rPr/>
        <w:t>Corresponding to the above humidity, the range of annual precipitation data of Mumbai is also adjusted to [0,1]. Thus, the growth rate of different fungi under a certain precipitation condition can be calculated.</w:t>
      </w:r>
    </w:p>
    <w:p>
      <w:pPr>
        <w:pStyle w:val="Heading3"/>
        <w:numPr>
          <w:ilvl w:val="1"/>
          <w:numId w:val="2"/>
        </w:numPr>
        <w:tabs>
          <w:tab w:pos="1381" w:val="left" w:leader="none"/>
        </w:tabs>
        <w:spacing w:line="240" w:lineRule="auto" w:before="126" w:after="0"/>
        <w:ind w:left="1380" w:right="0" w:hanging="420"/>
        <w:jc w:val="left"/>
      </w:pPr>
      <w:bookmarkStart w:name="_bookmark18" w:id="36"/>
      <w:bookmarkEnd w:id="36"/>
      <w:r>
        <w:rPr>
          <w:b w:val="0"/>
        </w:rPr>
      </w:r>
      <w:bookmarkStart w:name="_bookmark18" w:id="37"/>
      <w:bookmarkEnd w:id="37"/>
      <w:r>
        <w:rPr/>
        <w:t>The</w:t>
      </w:r>
      <w:r>
        <w:rPr/>
        <w:t> short-term</w:t>
      </w:r>
      <w:r>
        <w:rPr>
          <w:spacing w:val="-2"/>
        </w:rPr>
        <w:t> </w:t>
      </w:r>
      <w:r>
        <w:rPr/>
        <w:t>trends</w:t>
      </w:r>
    </w:p>
    <w:p>
      <w:pPr>
        <w:pStyle w:val="BodyText"/>
        <w:spacing w:before="95"/>
        <w:ind w:left="960" w:right="875" w:firstLine="540"/>
        <w:jc w:val="both"/>
      </w:pPr>
      <w:r>
        <w:rPr/>
        <w:pict>
          <v:group style="position:absolute;margin-left:46.384689pt;margin-top:46.659756pt;width:339pt;height:168.8pt;mso-position-horizontal-relative:page;mso-position-vertical-relative:paragraph;z-index:2632" coordorigin="928,933" coordsize="6780,3376">
            <v:shape style="position:absolute;left:927;top:1641;width:6780;height:2668" type="#_x0000_t75" stroked="false">
              <v:imagedata r:id="rId19" o:title=""/>
            </v:shape>
            <v:shape style="position:absolute;left:1440;top:933;width:3588;height:266" type="#_x0000_t202" filled="false" stroked="false">
              <v:textbox inset="0,0,0,0">
                <w:txbxContent>
                  <w:p>
                    <w:pPr>
                      <w:spacing w:line="266" w:lineRule="exact" w:before="0"/>
                      <w:ind w:left="0" w:right="0" w:firstLine="0"/>
                      <w:jc w:val="left"/>
                      <w:rPr>
                        <w:sz w:val="24"/>
                      </w:rPr>
                    </w:pPr>
                    <w:r>
                      <w:rPr>
                        <w:sz w:val="24"/>
                      </w:rPr>
                      <w:t>short-term interaction between fungi.</w:t>
                    </w:r>
                  </w:p>
                </w:txbxContent>
              </v:textbox>
              <w10:wrap type="none"/>
            </v:shape>
            <v:shape style="position:absolute;left:4680;top:1048;width:2900;height:1997" type="#_x0000_t202" filled="false" stroked="false">
              <v:textbox inset="0,0,0,0">
                <w:txbxContent>
                  <w:p>
                    <w:pPr>
                      <w:spacing w:line="168" w:lineRule="auto" w:before="91"/>
                      <w:ind w:left="360" w:right="18" w:hanging="360"/>
                      <w:jc w:val="left"/>
                      <w:rPr>
                        <w:rFonts w:ascii="Microsoft YaHei UI" w:eastAsia="Microsoft YaHei UI" w:hint="eastAsia"/>
                        <w:b/>
                        <w:sz w:val="72"/>
                      </w:rPr>
                    </w:pPr>
                    <w:r>
                      <w:rPr>
                        <w:rFonts w:ascii="Microsoft YaHei UI" w:eastAsia="Microsoft YaHei UI" w:hint="eastAsia"/>
                        <w:b/>
                        <w:color w:val="FF0000"/>
                        <w:sz w:val="72"/>
                      </w:rPr>
                      <w:t>校苑数模公众号</w:t>
                    </w:r>
                  </w:p>
                </w:txbxContent>
              </v:textbox>
              <w10:wrap type="none"/>
            </v:shape>
            <w10:wrap type="none"/>
          </v:group>
        </w:pict>
      </w:r>
      <w:r>
        <w:rPr/>
        <w:t>Based on the time span of three months, we divided the trend of humidity change into three categories: increasing humidity, decreasing humidity and ligering drought. Then, we use the established model to solve the change of the decomposition rate of fungi, so as to analyze the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0"/>
        </w:rPr>
      </w:pPr>
    </w:p>
    <w:p>
      <w:pPr>
        <w:spacing w:before="0"/>
        <w:ind w:left="2513" w:right="0" w:firstLine="0"/>
        <w:jc w:val="left"/>
        <w:rPr>
          <w:sz w:val="21"/>
        </w:rPr>
      </w:pPr>
      <w:r>
        <w:rPr/>
        <w:pict>
          <v:group style="position:absolute;margin-left:398.410004pt;margin-top:-181.155045pt;width:166pt;height:176.75pt;mso-position-horizontal-relative:page;mso-position-vertical-relative:paragraph;z-index:2680" coordorigin="7968,-3623" coordsize="3320,3535">
            <v:shape style="position:absolute;left:7968;top:-3624;width:3320;height:2897" type="#_x0000_t75" stroked="false">
              <v:imagedata r:id="rId20" o:title=""/>
            </v:shape>
            <v:shape style="position:absolute;left:8380;top:-658;width:2300;height:569" type="#_x0000_t75" stroked="false">
              <v:imagedata r:id="rId21" o:title=""/>
            </v:shape>
            <v:shape style="position:absolute;left:7968;top:-3624;width:3320;height:3535" type="#_x0000_t202" filled="false" stroked="false">
              <v:textbox inset="0,0,0,0">
                <w:txbxContent>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tabs>
                        <w:tab w:pos="917" w:val="left" w:leader="none"/>
                      </w:tabs>
                      <w:spacing w:before="182"/>
                      <w:ind w:left="917" w:right="796" w:hanging="360"/>
                      <w:jc w:val="left"/>
                      <w:rPr>
                        <w:sz w:val="21"/>
                      </w:rPr>
                    </w:pPr>
                    <w:r>
                      <w:rPr>
                        <w:sz w:val="21"/>
                      </w:rPr>
                      <w:t>c.</w:t>
                      <w:tab/>
                      <w:t>Lingering drought (10, 11,12</w:t>
                    </w:r>
                    <w:r>
                      <w:rPr>
                        <w:spacing w:val="7"/>
                        <w:sz w:val="21"/>
                      </w:rPr>
                      <w:t> </w:t>
                    </w:r>
                    <w:r>
                      <w:rPr>
                        <w:spacing w:val="-3"/>
                        <w:sz w:val="21"/>
                      </w:rPr>
                      <w:t>months)</w:t>
                    </w:r>
                  </w:p>
                </w:txbxContent>
              </v:textbox>
              <w10:wrap type="none"/>
            </v:shape>
            <w10:wrap type="none"/>
          </v:group>
        </w:pict>
      </w:r>
      <w:r>
        <w:rPr/>
        <w:pict>
          <v:group style="position:absolute;margin-left:74.519997pt;margin-top:-32.867264pt;width:139pt;height:28.45pt;mso-position-horizontal-relative:page;mso-position-vertical-relative:paragraph;z-index:2728" coordorigin="1490,-657" coordsize="2780,569">
            <v:shape style="position:absolute;left:1490;top:-658;width:2780;height:569" type="#_x0000_t75" stroked="false">
              <v:imagedata r:id="rId22" o:title=""/>
            </v:shape>
            <v:shape style="position:absolute;left:1490;top:-658;width:2780;height:569" type="#_x0000_t202" filled="false" stroked="false">
              <v:textbox inset="0,0,0,0">
                <w:txbxContent>
                  <w:p>
                    <w:pPr>
                      <w:tabs>
                        <w:tab w:pos="504" w:val="left" w:leader="none"/>
                      </w:tabs>
                      <w:spacing w:before="0"/>
                      <w:ind w:left="504" w:right="304" w:hanging="360"/>
                      <w:jc w:val="left"/>
                      <w:rPr>
                        <w:sz w:val="21"/>
                      </w:rPr>
                    </w:pPr>
                    <w:r>
                      <w:rPr>
                        <w:sz w:val="21"/>
                      </w:rPr>
                      <w:t>a.</w:t>
                      <w:tab/>
                      <w:t>Increasing humidity </w:t>
                    </w:r>
                    <w:r>
                      <w:rPr>
                        <w:spacing w:val="-5"/>
                        <w:sz w:val="21"/>
                      </w:rPr>
                      <w:t>(6, </w:t>
                    </w:r>
                    <w:r>
                      <w:rPr>
                        <w:sz w:val="21"/>
                      </w:rPr>
                      <w:t>7, 8 months)</w:t>
                    </w:r>
                  </w:p>
                </w:txbxContent>
              </v:textbox>
              <w10:wrap type="none"/>
            </v:shape>
            <w10:wrap type="none"/>
          </v:group>
        </w:pict>
      </w:r>
      <w:r>
        <w:rPr/>
        <w:pict>
          <v:group style="position:absolute;margin-left:245.639999pt;margin-top:-32.867264pt;width:142pt;height:28.45pt;mso-position-horizontal-relative:page;mso-position-vertical-relative:paragraph;z-index:2776" coordorigin="4913,-657" coordsize="2840,569">
            <v:shape style="position:absolute;left:4912;top:-658;width:2840;height:569" type="#_x0000_t75" stroked="false">
              <v:imagedata r:id="rId23" o:title=""/>
            </v:shape>
            <v:shape style="position:absolute;left:4912;top:-658;width:2840;height:569" type="#_x0000_t202" filled="false" stroked="false">
              <v:textbox inset="0,0,0,0">
                <w:txbxContent>
                  <w:p>
                    <w:pPr>
                      <w:tabs>
                        <w:tab w:pos="504" w:val="left" w:leader="none"/>
                      </w:tabs>
                      <w:spacing w:before="0"/>
                      <w:ind w:left="505" w:right="294" w:hanging="360"/>
                      <w:jc w:val="left"/>
                      <w:rPr>
                        <w:sz w:val="21"/>
                      </w:rPr>
                    </w:pPr>
                    <w:r>
                      <w:rPr>
                        <w:sz w:val="21"/>
                      </w:rPr>
                      <w:t>b.</w:t>
                      <w:tab/>
                      <w:t>Decreasing humidity (8, 9, 10</w:t>
                    </w:r>
                    <w:r>
                      <w:rPr>
                        <w:spacing w:val="-1"/>
                        <w:sz w:val="21"/>
                      </w:rPr>
                      <w:t> </w:t>
                    </w:r>
                    <w:r>
                      <w:rPr>
                        <w:sz w:val="21"/>
                      </w:rPr>
                      <w:t>months)</w:t>
                    </w:r>
                  </w:p>
                </w:txbxContent>
              </v:textbox>
              <w10:wrap type="none"/>
            </v:shape>
            <w10:wrap type="none"/>
          </v:group>
        </w:pict>
      </w:r>
      <w:r>
        <w:rPr>
          <w:sz w:val="21"/>
        </w:rPr>
        <w:t>Figure 8: The change of the decomposition rate with time in the short time</w:t>
      </w:r>
    </w:p>
    <w:p>
      <w:pPr>
        <w:pStyle w:val="BodyText"/>
        <w:spacing w:before="120"/>
        <w:ind w:left="960" w:right="875" w:firstLine="480"/>
        <w:jc w:val="both"/>
      </w:pPr>
      <w:r>
        <w:rPr/>
        <w:t>It can be seen from </w:t>
      </w:r>
      <w:r>
        <w:rPr>
          <w:b/>
        </w:rPr>
        <w:t>Figure 7 </w:t>
      </w:r>
      <w:r>
        <w:rPr/>
        <w:t>that the decomposition rate of fungi in 6, 7, 8, 9 months with more precipitation is much better than that in 10, 11, 12 with less precipitation. As shown in </w:t>
      </w:r>
      <w:r>
        <w:rPr>
          <w:b/>
        </w:rPr>
        <w:t>Figure 7 (a)</w:t>
      </w:r>
      <w:r>
        <w:rPr/>
        <w:t>, the decomposition rate of fungus 1 is at a very low level in the early stage, and the decomposition stops shortly after. This is because fungus 1 has strong moisture tolerance and slow growth rate, so it is at a disadvantage in the early stage and is eliminated. It can be seen from </w:t>
      </w:r>
      <w:r>
        <w:rPr>
          <w:b/>
        </w:rPr>
        <w:t>equation (13) </w:t>
      </w:r>
      <w:r>
        <w:rPr/>
        <w:t>that the growth rate of fungus 3 changes faster with humidity changes than fungus 2. Due to the decomposition rate is proportional to the growth rate, when the humidity increases from June to July, fungus 3 is dominant </w:t>
      </w:r>
      <w:r>
        <w:rPr>
          <w:rFonts w:ascii="Cambria"/>
          <w:sz w:val="22"/>
        </w:rPr>
        <w:t>in the </w:t>
      </w:r>
      <w:r>
        <w:rPr/>
        <w:t>decomposition system; when the humidity decreases from January to August, fungus 3 is at a disadvantage due to its faster growth rate.</w:t>
      </w:r>
    </w:p>
    <w:p>
      <w:pPr>
        <w:spacing w:after="0"/>
        <w:jc w:val="both"/>
        <w:sectPr>
          <w:pgSz w:w="12240" w:h="15840"/>
          <w:pgMar w:header="801" w:footer="0" w:top="1080" w:bottom="280" w:left="480" w:right="560"/>
        </w:sectPr>
      </w:pPr>
    </w:p>
    <w:p>
      <w:pPr>
        <w:pStyle w:val="BodyText"/>
        <w:spacing w:before="11"/>
        <w:rPr>
          <w:sz w:val="21"/>
        </w:rPr>
      </w:pPr>
    </w:p>
    <w:p>
      <w:pPr>
        <w:pStyle w:val="BodyText"/>
        <w:spacing w:before="90"/>
        <w:ind w:left="960" w:right="875" w:firstLine="480"/>
        <w:jc w:val="both"/>
      </w:pPr>
      <w:r>
        <w:rPr/>
        <w:t>As for </w:t>
      </w:r>
      <w:r>
        <w:rPr>
          <w:b/>
        </w:rPr>
        <w:t>Figure 7 (b)</w:t>
      </w:r>
      <w:r>
        <w:rPr/>
        <w:t>, similar to the above analysis, during the period of declining humidity from August to October, fungus 2 has an advantage over fungus 3 because of its slower growth rate. It can be seen from </w:t>
      </w:r>
      <w:r>
        <w:rPr>
          <w:b/>
        </w:rPr>
        <w:t>Figure 7 (c) </w:t>
      </w:r>
      <w:r>
        <w:rPr/>
        <w:t>that when the environment is relatively arid and the humidity change range is not large, the fungus 1 gradually shows an advantage in the competition process. Therefore, we believe that when the decomposition rate of the strains is at a low level, fungi with stronger moisture tolerance are more likely to occupy a dominant position in arid</w:t>
      </w:r>
      <w:r>
        <w:rPr>
          <w:spacing w:val="-1"/>
        </w:rPr>
        <w:t> </w:t>
      </w:r>
      <w:r>
        <w:rPr/>
        <w:t>environments.</w:t>
      </w:r>
    </w:p>
    <w:p>
      <w:pPr>
        <w:pStyle w:val="BodyText"/>
        <w:spacing w:before="120"/>
        <w:ind w:left="960" w:right="877" w:firstLine="480"/>
        <w:jc w:val="both"/>
      </w:pPr>
      <w:r>
        <w:rPr/>
        <w:t>In summary, when there are differences in the level and changing trend of atmospheric humidity, there are differences in the interaction between fungal communities, which will cause fungal communities to succeed in different directions in the short-term, that is, the dominant species of the communities are different.</w:t>
      </w:r>
    </w:p>
    <w:p>
      <w:pPr>
        <w:pStyle w:val="Heading3"/>
        <w:numPr>
          <w:ilvl w:val="1"/>
          <w:numId w:val="2"/>
        </w:numPr>
        <w:tabs>
          <w:tab w:pos="1381" w:val="left" w:leader="none"/>
        </w:tabs>
        <w:spacing w:line="240" w:lineRule="auto" w:before="126" w:after="0"/>
        <w:ind w:left="1380" w:right="0" w:hanging="420"/>
        <w:jc w:val="left"/>
      </w:pPr>
      <w:bookmarkStart w:name="_bookmark19" w:id="38"/>
      <w:bookmarkEnd w:id="38"/>
      <w:r>
        <w:rPr>
          <w:b w:val="0"/>
        </w:rPr>
      </w:r>
      <w:bookmarkStart w:name="_bookmark19" w:id="39"/>
      <w:bookmarkEnd w:id="39"/>
      <w:r>
        <w:rPr/>
        <w:t>The</w:t>
      </w:r>
      <w:r>
        <w:rPr/>
        <w:t> long-term</w:t>
      </w:r>
      <w:r>
        <w:rPr>
          <w:spacing w:val="-4"/>
        </w:rPr>
        <w:t> </w:t>
      </w:r>
      <w:r>
        <w:rPr/>
        <w:t>trends</w:t>
      </w:r>
    </w:p>
    <w:p>
      <w:pPr>
        <w:pStyle w:val="BodyText"/>
        <w:spacing w:before="95"/>
        <w:ind w:left="960" w:right="884" w:firstLine="480"/>
        <w:jc w:val="both"/>
      </w:pPr>
      <w:r>
        <w:rPr/>
        <w:t>We take June as the initial date to analyze the growth of various fungi and the decomposition rate of wood in this year. The results are shown in </w:t>
      </w:r>
      <w:r>
        <w:rPr>
          <w:b/>
        </w:rPr>
        <w:t>Figure 9 </w:t>
      </w:r>
      <w:r>
        <w:rPr/>
        <w:t>and </w:t>
      </w:r>
      <w:r>
        <w:rPr>
          <w:b/>
        </w:rPr>
        <w:t>Figure 10</w:t>
      </w:r>
      <w:r>
        <w:rPr/>
        <w:t>.</w:t>
      </w:r>
    </w:p>
    <w:p>
      <w:pPr>
        <w:pStyle w:val="BodyText"/>
        <w:spacing w:before="8"/>
        <w:rPr>
          <w:sz w:val="23"/>
        </w:rPr>
      </w:pPr>
      <w:r>
        <w:rPr/>
        <w:pict>
          <v:group style="position:absolute;margin-left:88.932472pt;margin-top:16.073778pt;width:431.25pt;height:151pt;mso-position-horizontal-relative:page;mso-position-vertical-relative:paragraph;z-index:776;mso-wrap-distance-left:0;mso-wrap-distance-right:0" coordorigin="1779,321" coordsize="8625,3020">
            <v:shape style="position:absolute;left:1778;top:321;width:8625;height:3013" type="#_x0000_t75" stroked="false">
              <v:imagedata r:id="rId24" o:title=""/>
            </v:shape>
            <v:shape style="position:absolute;left:1778;top:321;width:8625;height:3020" type="#_x0000_t202" filled="false" stroked="false">
              <v:textbox inset="0,0,0,0">
                <w:txbxContent>
                  <w:p>
                    <w:pPr>
                      <w:spacing w:line="240" w:lineRule="auto" w:before="10"/>
                      <w:rPr>
                        <w:sz w:val="96"/>
                      </w:rPr>
                    </w:pPr>
                  </w:p>
                  <w:p>
                    <w:pPr>
                      <w:spacing w:line="168" w:lineRule="auto" w:before="1"/>
                      <w:ind w:left="3261" w:right="2841" w:hanging="360"/>
                      <w:jc w:val="left"/>
                      <w:rPr>
                        <w:rFonts w:ascii="Microsoft YaHei UI" w:eastAsia="Microsoft YaHei UI" w:hint="eastAsia"/>
                        <w:b/>
                        <w:sz w:val="72"/>
                      </w:rPr>
                    </w:pPr>
                    <w:r>
                      <w:rPr>
                        <w:rFonts w:ascii="Microsoft YaHei UI" w:eastAsia="Microsoft YaHei UI" w:hint="eastAsia"/>
                        <w:b/>
                        <w:color w:val="FF0000"/>
                        <w:sz w:val="72"/>
                      </w:rPr>
                      <w:t>校苑数模公众号</w:t>
                    </w:r>
                  </w:p>
                </w:txbxContent>
              </v:textbox>
              <w10:wrap type="none"/>
            </v:shape>
            <w10:wrap type="topAndBottom"/>
          </v:group>
        </w:pict>
      </w:r>
    </w:p>
    <w:p>
      <w:pPr>
        <w:tabs>
          <w:tab w:pos="6428" w:val="left" w:leader="none"/>
          <w:tab w:pos="7263" w:val="left" w:leader="none"/>
        </w:tabs>
        <w:spacing w:before="138"/>
        <w:ind w:left="2239" w:right="1117" w:hanging="840"/>
        <w:jc w:val="left"/>
        <w:rPr>
          <w:sz w:val="21"/>
        </w:rPr>
      </w:pPr>
      <w:r>
        <w:rPr>
          <w:sz w:val="21"/>
        </w:rPr>
        <w:t>Figure 9: The change of growth radius</w:t>
      </w:r>
      <w:r>
        <w:rPr>
          <w:spacing w:val="-12"/>
          <w:sz w:val="21"/>
        </w:rPr>
        <w:t> </w:t>
      </w:r>
      <w:r>
        <w:rPr>
          <w:sz w:val="21"/>
        </w:rPr>
        <w:t>with</w:t>
      </w:r>
      <w:r>
        <w:rPr>
          <w:spacing w:val="-1"/>
          <w:sz w:val="21"/>
        </w:rPr>
        <w:t> </w:t>
      </w:r>
      <w:r>
        <w:rPr>
          <w:sz w:val="21"/>
        </w:rPr>
        <w:t>time</w:t>
        <w:tab/>
        <w:t>Figure 10: The wood decomposition rate of different types in the</w:t>
      </w:r>
      <w:r>
        <w:rPr>
          <w:spacing w:val="-6"/>
          <w:sz w:val="21"/>
        </w:rPr>
        <w:t> </w:t>
      </w:r>
      <w:r>
        <w:rPr>
          <w:sz w:val="21"/>
        </w:rPr>
        <w:t>long term</w:t>
        <w:tab/>
        <w:tab/>
        <w:t>of</w:t>
      </w:r>
      <w:r>
        <w:rPr>
          <w:spacing w:val="-1"/>
          <w:sz w:val="21"/>
        </w:rPr>
        <w:t> </w:t>
      </w:r>
      <w:r>
        <w:rPr>
          <w:sz w:val="21"/>
        </w:rPr>
        <w:t>fungi</w:t>
      </w:r>
    </w:p>
    <w:p>
      <w:pPr>
        <w:pStyle w:val="BodyText"/>
        <w:spacing w:before="118"/>
        <w:ind w:left="960" w:right="878" w:firstLine="480"/>
        <w:jc w:val="both"/>
      </w:pPr>
      <w:r>
        <w:rPr/>
        <w:t>As shown in </w:t>
      </w:r>
      <w:r>
        <w:rPr>
          <w:b/>
        </w:rPr>
        <w:t>Figure 9</w:t>
      </w:r>
      <w:r>
        <w:rPr/>
        <w:t>, in the process of interaction between the three fungi, fungus 1 is always at a disadvantage due to the slow growth rate. In the early stage of the increase in humidity, fungus 2 was at a disadvantage in the competition, but in the later period, as the humidity gradually decreased, the growth rate of fungus 2 gradually accelerated, and finally occupied the dominant position. Combined with the analysis of short-term trends, this is related to its better robustness, that is, a more stable growth rate. At the same time, it also confirms that fungi with stronger moisture tolerance are more able to adapt to more drastic changes in the environment and are in an advantageous position.</w:t>
      </w:r>
    </w:p>
    <w:p>
      <w:pPr>
        <w:pStyle w:val="BodyText"/>
        <w:spacing w:before="120"/>
        <w:ind w:left="960" w:right="813" w:firstLine="540"/>
        <w:jc w:val="both"/>
      </w:pPr>
      <w:r>
        <w:rPr/>
        <w:t>Meanwhile, the change of growth rate affects the decomposition rate of woody fibers. It  can be seen from </w:t>
      </w:r>
      <w:r>
        <w:rPr>
          <w:b/>
        </w:rPr>
        <w:t>Figure 10 </w:t>
      </w:r>
      <w:r>
        <w:rPr/>
        <w:t>that in the early stage, when fungus 3 are in a dominant position in the competition, the decomposition rate of woody fibers is also increasing. At the same time, the decomposition rate of fungi 2 is inhibited to a very low degree. It is worth noting that the  ordinate in the </w:t>
      </w:r>
      <w:r>
        <w:rPr>
          <w:b/>
        </w:rPr>
        <w:t>Figure 10 </w:t>
      </w:r>
      <w:r>
        <w:rPr/>
        <w:t>represents the percentage of daily decomposed wood fiber mass in the total mass. However, the growth rate of fungus 2 increases and the decomposition rate of woody fibers also increases when the humidity drops later. Concurrently, the decomposition rate of woody fibers by fungus 3 is inhibited. In this fixed patch of land, fungus 2 is the dominant</w:t>
      </w:r>
      <w:r>
        <w:rPr>
          <w:spacing w:val="16"/>
        </w:rPr>
        <w:t> </w:t>
      </w:r>
      <w:r>
        <w:rPr/>
        <w:t>specie.</w:t>
      </w:r>
    </w:p>
    <w:p>
      <w:pPr>
        <w:spacing w:after="0"/>
        <w:jc w:val="both"/>
        <w:sectPr>
          <w:pgSz w:w="12240" w:h="15840"/>
          <w:pgMar w:header="801" w:footer="0" w:top="1080" w:bottom="280" w:left="480" w:right="560"/>
        </w:sectPr>
      </w:pPr>
    </w:p>
    <w:p>
      <w:pPr>
        <w:pStyle w:val="BodyText"/>
        <w:spacing w:before="8"/>
        <w:rPr>
          <w:sz w:val="22"/>
        </w:rPr>
      </w:pPr>
    </w:p>
    <w:p>
      <w:pPr>
        <w:pStyle w:val="Heading2"/>
        <w:numPr>
          <w:ilvl w:val="0"/>
          <w:numId w:val="2"/>
        </w:numPr>
        <w:tabs>
          <w:tab w:pos="1380" w:val="left" w:leader="none"/>
          <w:tab w:pos="1381" w:val="left" w:leader="none"/>
        </w:tabs>
        <w:spacing w:line="240" w:lineRule="auto" w:before="86" w:after="0"/>
        <w:ind w:left="1380" w:right="879" w:hanging="420"/>
        <w:jc w:val="left"/>
      </w:pPr>
      <w:bookmarkStart w:name="_bookmark20" w:id="40"/>
      <w:bookmarkEnd w:id="40"/>
      <w:r>
        <w:rPr>
          <w:b w:val="0"/>
        </w:rPr>
      </w:r>
      <w:bookmarkStart w:name="_bookmark20" w:id="41"/>
      <w:bookmarkEnd w:id="41"/>
      <w:r>
        <w:rPr/>
        <w:t>Predi</w:t>
      </w:r>
      <w:r>
        <w:rPr/>
        <w:t>ctions about fungal activities under the various ambient changes</w:t>
      </w:r>
    </w:p>
    <w:p>
      <w:pPr>
        <w:pStyle w:val="Heading3"/>
        <w:numPr>
          <w:ilvl w:val="1"/>
          <w:numId w:val="2"/>
        </w:numPr>
        <w:tabs>
          <w:tab w:pos="1519" w:val="left" w:leader="none"/>
          <w:tab w:pos="1520" w:val="left" w:leader="none"/>
        </w:tabs>
        <w:spacing w:line="240" w:lineRule="auto" w:before="242" w:after="0"/>
        <w:ind w:left="1519" w:right="0" w:hanging="559"/>
        <w:jc w:val="left"/>
      </w:pPr>
      <w:bookmarkStart w:name="_bookmark21" w:id="42"/>
      <w:bookmarkEnd w:id="42"/>
      <w:r>
        <w:rPr/>
        <w:t>C</w:t>
      </w:r>
      <w:r>
        <w:rPr/>
        <w:t>lustering of fungi</w:t>
      </w:r>
    </w:p>
    <w:p>
      <w:pPr>
        <w:pStyle w:val="BodyText"/>
        <w:spacing w:line="242" w:lineRule="auto" w:before="92"/>
        <w:ind w:left="960" w:right="873" w:firstLine="480"/>
        <w:jc w:val="both"/>
      </w:pPr>
      <w:r>
        <w:rPr/>
        <w:t>When analyzing single species and combinations of species, 34 species of fungi are clustered for convenience of discussion. Taking hyphal extension rate and relative moisture tolerance as characteristic quantities, we use </w:t>
      </w:r>
      <w:r>
        <w:rPr>
          <w:i/>
        </w:rPr>
        <w:t>K-means </w:t>
      </w:r>
      <w:r>
        <w:rPr/>
        <w:t>to get the clustering results as shown in </w:t>
      </w:r>
      <w:r>
        <w:rPr>
          <w:b/>
        </w:rPr>
        <w:t>Figure</w:t>
      </w:r>
      <w:r>
        <w:rPr>
          <w:b/>
          <w:spacing w:val="-1"/>
        </w:rPr>
        <w:t> </w:t>
      </w:r>
      <w:r>
        <w:rPr>
          <w:b/>
        </w:rPr>
        <w:t>11</w:t>
      </w:r>
      <w:r>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9"/>
        </w:rPr>
      </w:pPr>
    </w:p>
    <w:p>
      <w:pPr>
        <w:pStyle w:val="BodyText"/>
        <w:tabs>
          <w:tab w:pos="8074" w:val="left" w:leader="none"/>
        </w:tabs>
        <w:spacing w:before="90"/>
        <w:ind w:left="1440"/>
      </w:pPr>
      <w:r>
        <w:rPr/>
        <w:pict>
          <v:group style="position:absolute;margin-left:163.980225pt;margin-top:-222.755676pt;width:264.850pt;height:241.15pt;mso-position-horizontal-relative:page;mso-position-vertical-relative:paragraph;z-index:-41824" coordorigin="3280,-4455" coordsize="5297,4823">
            <v:shape style="position:absolute;left:3279;top:-4456;width:5285;height:4184" type="#_x0000_t75" stroked="false">
              <v:imagedata r:id="rId25" o:title=""/>
            </v:shape>
            <v:shape style="position:absolute;left:4642;top:-1629;width:2978;height:1602" type="#_x0000_t202" filled="false" stroked="false">
              <v:textbox inset="0,0,0,0">
                <w:txbxContent>
                  <w:p>
                    <w:pPr>
                      <w:spacing w:line="1098" w:lineRule="exact" w:before="0"/>
                      <w:ind w:left="37" w:right="0" w:firstLine="0"/>
                      <w:jc w:val="left"/>
                      <w:rPr>
                        <w:rFonts w:ascii="Microsoft YaHei UI" w:eastAsia="Microsoft YaHei UI" w:hint="eastAsia"/>
                        <w:b/>
                        <w:sz w:val="72"/>
                      </w:rPr>
                    </w:pPr>
                    <w:r>
                      <w:rPr>
                        <w:rFonts w:ascii="Microsoft YaHei UI" w:eastAsia="Microsoft YaHei UI" w:hint="eastAsia"/>
                        <w:b/>
                        <w:color w:val="FF0000"/>
                        <w:sz w:val="72"/>
                      </w:rPr>
                      <w:t>校苑数模</w:t>
                    </w:r>
                  </w:p>
                  <w:p>
                    <w:pPr>
                      <w:spacing w:before="262"/>
                      <w:ind w:left="0" w:right="0" w:firstLine="0"/>
                      <w:jc w:val="left"/>
                      <w:rPr>
                        <w:sz w:val="21"/>
                      </w:rPr>
                    </w:pPr>
                    <w:r>
                      <w:rPr>
                        <w:sz w:val="21"/>
                      </w:rPr>
                      <w:t>Figure 11: The results of</w:t>
                    </w:r>
                    <w:r>
                      <w:rPr>
                        <w:spacing w:val="-9"/>
                        <w:sz w:val="21"/>
                      </w:rPr>
                      <w:t> </w:t>
                    </w:r>
                    <w:r>
                      <w:rPr>
                        <w:sz w:val="21"/>
                      </w:rPr>
                      <w:t>clustering</w:t>
                    </w:r>
                  </w:p>
                </w:txbxContent>
              </v:textbox>
              <w10:wrap type="none"/>
            </v:shape>
            <v:shape style="position:absolute;left:3326;top:100;width:5250;height:266" type="#_x0000_t202" filled="false" stroked="false">
              <v:textbox inset="0,0,0,0">
                <w:txbxContent>
                  <w:p>
                    <w:pPr>
                      <w:spacing w:line="266" w:lineRule="exact" w:before="0"/>
                      <w:ind w:left="0" w:right="0" w:firstLine="0"/>
                      <w:jc w:val="left"/>
                      <w:rPr>
                        <w:sz w:val="24"/>
                      </w:rPr>
                    </w:pPr>
                    <w:r>
                      <w:rPr>
                        <w:sz w:val="24"/>
                      </w:rPr>
                      <w:t>revious analysis, we conclude that the larger the rela</w:t>
                    </w:r>
                  </w:p>
                </w:txbxContent>
              </v:textbox>
              <w10:wrap type="none"/>
            </v:shape>
            <v:shape style="position:absolute;left:5040;top:-730;width:79;height:1098"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pacing w:val="-662"/>
                        <w:sz w:val="72"/>
                      </w:rPr>
                      <w:t>公</w:t>
                    </w:r>
                  </w:p>
                </w:txbxContent>
              </v:textbox>
              <w10:wrap type="none"/>
            </v:shape>
            <v:shape style="position:absolute;left:5760;top:-730;width:59;height:1098"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pacing w:val="-681"/>
                        <w:sz w:val="72"/>
                      </w:rPr>
                      <w:t>众</w:t>
                    </w:r>
                  </w:p>
                </w:txbxContent>
              </v:textbox>
              <w10:wrap type="none"/>
            </v:shape>
            <v:shape style="position:absolute;left:6480;top:-730;width:87;height:1098"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pacing w:val="-654"/>
                        <w:sz w:val="72"/>
                      </w:rPr>
                      <w:t>号</w:t>
                    </w:r>
                  </w:p>
                </w:txbxContent>
              </v:textbox>
              <w10:wrap type="none"/>
            </v:shape>
            <w10:wrap type="none"/>
          </v:group>
        </w:pict>
      </w:r>
      <w:r>
        <w:rPr/>
        <w:t>Through</w:t>
      </w:r>
      <w:r>
        <w:rPr>
          <w:spacing w:val="22"/>
        </w:rPr>
        <w:t> </w:t>
      </w:r>
      <w:r>
        <w:rPr/>
        <w:t>the</w:t>
      </w:r>
      <w:r>
        <w:rPr>
          <w:spacing w:val="23"/>
        </w:rPr>
        <w:t> </w:t>
      </w:r>
      <w:r>
        <w:rPr/>
        <w:t>p</w:t>
        <w:tab/>
        <w:t>tive moisture</w:t>
      </w:r>
      <w:r>
        <w:rPr>
          <w:spacing w:val="-14"/>
        </w:rPr>
        <w:t> </w:t>
      </w:r>
      <w:r>
        <w:rPr/>
        <w:t>tolerance</w:t>
      </w:r>
    </w:p>
    <w:p>
      <w:pPr>
        <w:pStyle w:val="BodyText"/>
        <w:spacing w:line="242" w:lineRule="auto"/>
        <w:ind w:left="960" w:right="879"/>
        <w:jc w:val="both"/>
      </w:pPr>
      <w:r>
        <w:rPr/>
        <w:t>value, the weaker the robustness of fungi to ambient humidity changes. Therefore, according to the clustering results, we summarize the characteristics of four types of fungi and list them in </w:t>
      </w:r>
      <w:r>
        <w:rPr>
          <w:b/>
        </w:rPr>
        <w:t>Table 5 </w:t>
      </w:r>
      <w:r>
        <w:rPr/>
        <w:t>respectively. The specific classification results can be seen in the appendix.</w:t>
      </w:r>
    </w:p>
    <w:p>
      <w:pPr>
        <w:tabs>
          <w:tab w:pos="3718" w:val="left" w:leader="none"/>
          <w:tab w:pos="9808" w:val="left" w:leader="none"/>
        </w:tabs>
        <w:spacing w:before="114"/>
        <w:ind w:left="1471" w:right="0" w:firstLine="0"/>
        <w:jc w:val="left"/>
        <w:rPr>
          <w:sz w:val="21"/>
        </w:rPr>
      </w:pPr>
      <w:r>
        <w:rPr>
          <w:w w:val="100"/>
          <w:sz w:val="21"/>
          <w:u w:val="thick"/>
        </w:rPr>
        <w:t> </w:t>
      </w:r>
      <w:r>
        <w:rPr>
          <w:sz w:val="21"/>
          <w:u w:val="thick"/>
        </w:rPr>
        <w:tab/>
        <w:t>Table 5: Characteristics of four types of</w:t>
      </w:r>
      <w:r>
        <w:rPr>
          <w:spacing w:val="-5"/>
          <w:sz w:val="21"/>
          <w:u w:val="thick"/>
        </w:rPr>
        <w:t> </w:t>
      </w:r>
      <w:r>
        <w:rPr>
          <w:sz w:val="21"/>
          <w:u w:val="thick"/>
        </w:rPr>
        <w:t>fungi</w:t>
        <w:tab/>
      </w:r>
    </w:p>
    <w:p>
      <w:pPr>
        <w:pStyle w:val="BodyText"/>
        <w:spacing w:before="9"/>
        <w:rPr>
          <w:sz w:val="9"/>
        </w:rPr>
      </w:pPr>
    </w:p>
    <w:tbl>
      <w:tblPr>
        <w:tblW w:w="0" w:type="auto"/>
        <w:jc w:val="left"/>
        <w:tblInd w:w="1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47"/>
        <w:gridCol w:w="1402"/>
        <w:gridCol w:w="1567"/>
        <w:gridCol w:w="1567"/>
        <w:gridCol w:w="1566"/>
      </w:tblGrid>
      <w:tr>
        <w:trPr>
          <w:trHeight w:val="340" w:hRule="atLeast"/>
        </w:trPr>
        <w:tc>
          <w:tcPr>
            <w:tcW w:w="2247" w:type="dxa"/>
            <w:tcBorders>
              <w:bottom w:val="single" w:sz="8" w:space="0" w:color="000000"/>
            </w:tcBorders>
          </w:tcPr>
          <w:p>
            <w:pPr>
              <w:pStyle w:val="TableParagraph"/>
              <w:rPr>
                <w:sz w:val="24"/>
              </w:rPr>
            </w:pPr>
          </w:p>
        </w:tc>
        <w:tc>
          <w:tcPr>
            <w:tcW w:w="1402" w:type="dxa"/>
            <w:tcBorders>
              <w:bottom w:val="single" w:sz="8" w:space="0" w:color="000000"/>
            </w:tcBorders>
          </w:tcPr>
          <w:p>
            <w:pPr>
              <w:pStyle w:val="TableParagraph"/>
              <w:spacing w:line="266" w:lineRule="exact"/>
              <w:ind w:left="10" w:right="172"/>
              <w:jc w:val="center"/>
              <w:rPr>
                <w:sz w:val="24"/>
              </w:rPr>
            </w:pPr>
            <w:r>
              <w:rPr>
                <w:sz w:val="24"/>
              </w:rPr>
              <w:t>Clustering 1</w:t>
            </w:r>
          </w:p>
        </w:tc>
        <w:tc>
          <w:tcPr>
            <w:tcW w:w="1567" w:type="dxa"/>
            <w:tcBorders>
              <w:bottom w:val="single" w:sz="8" w:space="0" w:color="000000"/>
            </w:tcBorders>
          </w:tcPr>
          <w:p>
            <w:pPr>
              <w:pStyle w:val="TableParagraph"/>
              <w:spacing w:line="266" w:lineRule="exact"/>
              <w:ind w:left="173" w:right="172"/>
              <w:jc w:val="center"/>
              <w:rPr>
                <w:sz w:val="24"/>
              </w:rPr>
            </w:pPr>
            <w:r>
              <w:rPr>
                <w:sz w:val="24"/>
              </w:rPr>
              <w:t>Clustering 2</w:t>
            </w:r>
          </w:p>
        </w:tc>
        <w:tc>
          <w:tcPr>
            <w:tcW w:w="1567" w:type="dxa"/>
            <w:tcBorders>
              <w:bottom w:val="single" w:sz="8" w:space="0" w:color="000000"/>
            </w:tcBorders>
          </w:tcPr>
          <w:p>
            <w:pPr>
              <w:pStyle w:val="TableParagraph"/>
              <w:spacing w:line="266" w:lineRule="exact"/>
              <w:ind w:left="174" w:right="172"/>
              <w:jc w:val="center"/>
              <w:rPr>
                <w:sz w:val="24"/>
              </w:rPr>
            </w:pPr>
            <w:r>
              <w:rPr>
                <w:sz w:val="24"/>
              </w:rPr>
              <w:t>Clustering 3</w:t>
            </w:r>
          </w:p>
        </w:tc>
        <w:tc>
          <w:tcPr>
            <w:tcW w:w="1566" w:type="dxa"/>
            <w:tcBorders>
              <w:bottom w:val="single" w:sz="8" w:space="0" w:color="000000"/>
            </w:tcBorders>
          </w:tcPr>
          <w:p>
            <w:pPr>
              <w:pStyle w:val="TableParagraph"/>
              <w:spacing w:line="266" w:lineRule="exact"/>
              <w:ind w:left="174" w:right="171"/>
              <w:jc w:val="center"/>
              <w:rPr>
                <w:sz w:val="24"/>
              </w:rPr>
            </w:pPr>
            <w:r>
              <w:rPr>
                <w:sz w:val="24"/>
              </w:rPr>
              <w:t>Clustering 4</w:t>
            </w:r>
          </w:p>
        </w:tc>
      </w:tr>
      <w:tr>
        <w:trPr>
          <w:trHeight w:val="431" w:hRule="atLeast"/>
        </w:trPr>
        <w:tc>
          <w:tcPr>
            <w:tcW w:w="2247" w:type="dxa"/>
            <w:tcBorders>
              <w:top w:val="single" w:sz="8" w:space="0" w:color="000000"/>
            </w:tcBorders>
          </w:tcPr>
          <w:p>
            <w:pPr>
              <w:pStyle w:val="TableParagraph"/>
              <w:spacing w:before="78"/>
              <w:ind w:left="472"/>
              <w:rPr>
                <w:sz w:val="24"/>
              </w:rPr>
            </w:pPr>
            <w:r>
              <w:rPr>
                <w:sz w:val="24"/>
              </w:rPr>
              <w:t>Growth rate</w:t>
            </w:r>
          </w:p>
        </w:tc>
        <w:tc>
          <w:tcPr>
            <w:tcW w:w="1402" w:type="dxa"/>
            <w:tcBorders>
              <w:top w:val="single" w:sz="8" w:space="0" w:color="000000"/>
            </w:tcBorders>
          </w:tcPr>
          <w:p>
            <w:pPr>
              <w:pStyle w:val="TableParagraph"/>
              <w:spacing w:before="78"/>
              <w:ind w:left="10" w:right="172"/>
              <w:jc w:val="center"/>
              <w:rPr>
                <w:sz w:val="24"/>
              </w:rPr>
            </w:pPr>
            <w:r>
              <w:rPr>
                <w:sz w:val="24"/>
              </w:rPr>
              <w:t>fast</w:t>
            </w:r>
          </w:p>
        </w:tc>
        <w:tc>
          <w:tcPr>
            <w:tcW w:w="1567" w:type="dxa"/>
            <w:tcBorders>
              <w:top w:val="single" w:sz="8" w:space="0" w:color="000000"/>
            </w:tcBorders>
          </w:tcPr>
          <w:p>
            <w:pPr>
              <w:pStyle w:val="TableParagraph"/>
              <w:spacing w:before="78"/>
              <w:ind w:left="174" w:right="171"/>
              <w:jc w:val="center"/>
              <w:rPr>
                <w:sz w:val="24"/>
              </w:rPr>
            </w:pPr>
            <w:r>
              <w:rPr>
                <w:sz w:val="24"/>
              </w:rPr>
              <w:t>slow</w:t>
            </w:r>
          </w:p>
        </w:tc>
        <w:tc>
          <w:tcPr>
            <w:tcW w:w="1567" w:type="dxa"/>
            <w:tcBorders>
              <w:top w:val="single" w:sz="8" w:space="0" w:color="000000"/>
            </w:tcBorders>
          </w:tcPr>
          <w:p>
            <w:pPr>
              <w:pStyle w:val="TableParagraph"/>
              <w:spacing w:before="78"/>
              <w:ind w:left="174" w:right="171"/>
              <w:jc w:val="center"/>
              <w:rPr>
                <w:sz w:val="24"/>
              </w:rPr>
            </w:pPr>
            <w:r>
              <w:rPr>
                <w:sz w:val="24"/>
              </w:rPr>
              <w:t>slower</w:t>
            </w:r>
          </w:p>
        </w:tc>
        <w:tc>
          <w:tcPr>
            <w:tcW w:w="1566" w:type="dxa"/>
            <w:tcBorders>
              <w:top w:val="single" w:sz="8" w:space="0" w:color="000000"/>
            </w:tcBorders>
          </w:tcPr>
          <w:p>
            <w:pPr>
              <w:pStyle w:val="TableParagraph"/>
              <w:spacing w:before="78"/>
              <w:ind w:left="172" w:right="171"/>
              <w:jc w:val="center"/>
              <w:rPr>
                <w:sz w:val="24"/>
              </w:rPr>
            </w:pPr>
            <w:r>
              <w:rPr>
                <w:sz w:val="24"/>
              </w:rPr>
              <w:t>slow</w:t>
            </w:r>
          </w:p>
        </w:tc>
      </w:tr>
      <w:tr>
        <w:trPr>
          <w:trHeight w:val="683" w:hRule="atLeast"/>
        </w:trPr>
        <w:tc>
          <w:tcPr>
            <w:tcW w:w="2247" w:type="dxa"/>
            <w:tcBorders>
              <w:bottom w:val="single" w:sz="12" w:space="0" w:color="000000"/>
            </w:tcBorders>
          </w:tcPr>
          <w:p>
            <w:pPr>
              <w:pStyle w:val="TableParagraph"/>
              <w:spacing w:before="67"/>
              <w:ind w:left="211" w:firstLine="165"/>
              <w:rPr>
                <w:sz w:val="24"/>
              </w:rPr>
            </w:pPr>
            <w:r>
              <w:rPr>
                <w:sz w:val="24"/>
              </w:rPr>
              <w:t>Robustness to moisture changes</w:t>
            </w:r>
          </w:p>
        </w:tc>
        <w:tc>
          <w:tcPr>
            <w:tcW w:w="1402" w:type="dxa"/>
            <w:tcBorders>
              <w:bottom w:val="single" w:sz="12" w:space="0" w:color="000000"/>
            </w:tcBorders>
          </w:tcPr>
          <w:p>
            <w:pPr>
              <w:pStyle w:val="TableParagraph"/>
              <w:spacing w:before="203"/>
              <w:ind w:left="10" w:right="171"/>
              <w:jc w:val="center"/>
              <w:rPr>
                <w:sz w:val="24"/>
              </w:rPr>
            </w:pPr>
            <w:r>
              <w:rPr>
                <w:sz w:val="24"/>
              </w:rPr>
              <w:t>weak</w:t>
            </w:r>
          </w:p>
        </w:tc>
        <w:tc>
          <w:tcPr>
            <w:tcW w:w="1567" w:type="dxa"/>
            <w:tcBorders>
              <w:bottom w:val="single" w:sz="12" w:space="0" w:color="000000"/>
            </w:tcBorders>
          </w:tcPr>
          <w:p>
            <w:pPr>
              <w:pStyle w:val="TableParagraph"/>
              <w:spacing w:before="203"/>
              <w:ind w:left="174" w:right="172"/>
              <w:jc w:val="center"/>
              <w:rPr>
                <w:sz w:val="24"/>
              </w:rPr>
            </w:pPr>
            <w:r>
              <w:rPr>
                <w:sz w:val="24"/>
              </w:rPr>
              <w:t>weaker</w:t>
            </w:r>
          </w:p>
        </w:tc>
        <w:tc>
          <w:tcPr>
            <w:tcW w:w="1567" w:type="dxa"/>
            <w:tcBorders>
              <w:bottom w:val="single" w:sz="12" w:space="0" w:color="000000"/>
            </w:tcBorders>
          </w:tcPr>
          <w:p>
            <w:pPr>
              <w:pStyle w:val="TableParagraph"/>
              <w:spacing w:before="203"/>
              <w:ind w:left="174" w:right="171"/>
              <w:jc w:val="center"/>
              <w:rPr>
                <w:sz w:val="24"/>
              </w:rPr>
            </w:pPr>
            <w:r>
              <w:rPr>
                <w:sz w:val="24"/>
              </w:rPr>
              <w:t>weaker</w:t>
            </w:r>
          </w:p>
        </w:tc>
        <w:tc>
          <w:tcPr>
            <w:tcW w:w="1566" w:type="dxa"/>
            <w:tcBorders>
              <w:bottom w:val="single" w:sz="12" w:space="0" w:color="000000"/>
            </w:tcBorders>
          </w:tcPr>
          <w:p>
            <w:pPr>
              <w:pStyle w:val="TableParagraph"/>
              <w:spacing w:before="203"/>
              <w:ind w:left="173" w:right="171"/>
              <w:jc w:val="center"/>
              <w:rPr>
                <w:sz w:val="24"/>
              </w:rPr>
            </w:pPr>
            <w:r>
              <w:rPr>
                <w:sz w:val="24"/>
              </w:rPr>
              <w:t>stronger</w:t>
            </w:r>
          </w:p>
        </w:tc>
      </w:tr>
    </w:tbl>
    <w:p>
      <w:pPr>
        <w:pStyle w:val="BodyText"/>
        <w:spacing w:before="9"/>
        <w:rPr>
          <w:sz w:val="20"/>
        </w:rPr>
      </w:pPr>
    </w:p>
    <w:p>
      <w:pPr>
        <w:pStyle w:val="BodyText"/>
        <w:ind w:left="960" w:right="875" w:firstLine="480"/>
        <w:jc w:val="both"/>
      </w:pPr>
      <w:r>
        <w:rPr/>
        <w:t>In order to analyze the influence of environmental humidity on different species and combinations of species, we make the relationship between the hyphal extension rate of the above four kinds of fungi and humidity, as shown in </w:t>
      </w:r>
      <w:r>
        <w:rPr>
          <w:b/>
        </w:rPr>
        <w:t>Figure 12</w:t>
      </w:r>
      <w:r>
        <w:rPr/>
        <w:t>. In order to describe the overall trend of the hyphal extension rate of each kind of fungi with the change of humidity, trend lines are added to distinguish the change rate. We think that extremely high humidity is rare in the natural environment, so we don't consider the decline stage of hyphal extension</w:t>
      </w:r>
      <w:r>
        <w:rPr>
          <w:spacing w:val="-5"/>
        </w:rPr>
        <w:t> </w:t>
      </w:r>
      <w:r>
        <w:rPr/>
        <w:t>rate.</w:t>
      </w:r>
    </w:p>
    <w:p>
      <w:pPr>
        <w:spacing w:after="0"/>
        <w:jc w:val="both"/>
        <w:sectPr>
          <w:pgSz w:w="12240" w:h="15840"/>
          <w:pgMar w:header="801" w:footer="0" w:top="1080" w:bottom="280" w:left="480" w:right="560"/>
        </w:sectPr>
      </w:pPr>
    </w:p>
    <w:p>
      <w:pPr>
        <w:pStyle w:val="BodyText"/>
        <w:spacing w:before="9"/>
        <w:rPr>
          <w:sz w:val="29"/>
        </w:rPr>
      </w:pPr>
    </w:p>
    <w:p>
      <w:pPr>
        <w:pStyle w:val="BodyText"/>
        <w:ind w:left="3660"/>
        <w:rPr>
          <w:sz w:val="20"/>
        </w:rPr>
      </w:pPr>
      <w:r>
        <w:rPr>
          <w:sz w:val="20"/>
        </w:rPr>
        <w:drawing>
          <wp:inline distT="0" distB="0" distL="0" distR="0">
            <wp:extent cx="2655664" cy="2313431"/>
            <wp:effectExtent l="0" t="0" r="0" b="0"/>
            <wp:docPr id="9" name="image21.jpeg" descr=""/>
            <wp:cNvGraphicFramePr>
              <a:graphicFrameLocks noChangeAspect="1"/>
            </wp:cNvGraphicFramePr>
            <a:graphic>
              <a:graphicData uri="http://schemas.openxmlformats.org/drawingml/2006/picture">
                <pic:pic>
                  <pic:nvPicPr>
                    <pic:cNvPr id="10" name="image21.jpeg"/>
                    <pic:cNvPicPr/>
                  </pic:nvPicPr>
                  <pic:blipFill>
                    <a:blip r:embed="rId26" cstate="print"/>
                    <a:stretch>
                      <a:fillRect/>
                    </a:stretch>
                  </pic:blipFill>
                  <pic:spPr>
                    <a:xfrm>
                      <a:off x="0" y="0"/>
                      <a:ext cx="2655664" cy="2313431"/>
                    </a:xfrm>
                    <a:prstGeom prst="rect">
                      <a:avLst/>
                    </a:prstGeom>
                  </pic:spPr>
                </pic:pic>
              </a:graphicData>
            </a:graphic>
          </wp:inline>
        </w:drawing>
      </w:r>
      <w:r>
        <w:rPr>
          <w:sz w:val="20"/>
        </w:rPr>
      </w:r>
    </w:p>
    <w:p>
      <w:pPr>
        <w:spacing w:before="17"/>
        <w:ind w:left="84" w:right="1" w:firstLine="0"/>
        <w:jc w:val="center"/>
        <w:rPr>
          <w:sz w:val="21"/>
        </w:rPr>
      </w:pPr>
      <w:r>
        <w:rPr>
          <w:sz w:val="21"/>
        </w:rPr>
        <w:t>Figure 12: The relationship between hyphal extension rate and humidity of four types of fungi</w:t>
      </w:r>
    </w:p>
    <w:p>
      <w:pPr>
        <w:pStyle w:val="BodyText"/>
        <w:spacing w:before="120"/>
        <w:ind w:left="1440"/>
      </w:pPr>
      <w:r>
        <w:rPr/>
        <w:t>The four trend lines’ equations in the figure are shown in Table 6.</w:t>
      </w:r>
    </w:p>
    <w:p>
      <w:pPr>
        <w:tabs>
          <w:tab w:pos="4265" w:val="left" w:leader="none"/>
          <w:tab w:pos="9788" w:val="left" w:leader="none"/>
        </w:tabs>
        <w:spacing w:before="119"/>
        <w:ind w:left="1493" w:right="0" w:firstLine="0"/>
        <w:jc w:val="left"/>
        <w:rPr>
          <w:sz w:val="21"/>
        </w:rPr>
      </w:pPr>
      <w:r>
        <w:rPr>
          <w:w w:val="100"/>
          <w:sz w:val="21"/>
          <w:u w:val="thick"/>
        </w:rPr>
        <w:t> </w:t>
      </w:r>
      <w:r>
        <w:rPr>
          <w:sz w:val="21"/>
          <w:u w:val="thick"/>
        </w:rPr>
        <w:tab/>
        <w:t>Table 6: Equations of trend</w:t>
      </w:r>
      <w:r>
        <w:rPr>
          <w:spacing w:val="-6"/>
          <w:sz w:val="21"/>
          <w:u w:val="thick"/>
        </w:rPr>
        <w:t> </w:t>
      </w:r>
      <w:r>
        <w:rPr>
          <w:sz w:val="21"/>
          <w:u w:val="thick"/>
        </w:rPr>
        <w:t>lines</w:t>
        <w:tab/>
      </w:r>
    </w:p>
    <w:p>
      <w:pPr>
        <w:pStyle w:val="BodyText"/>
        <w:spacing w:before="9"/>
        <w:rPr>
          <w:sz w:val="8"/>
        </w:rPr>
      </w:pPr>
    </w:p>
    <w:tbl>
      <w:tblPr>
        <w:tblW w:w="0" w:type="auto"/>
        <w:jc w:val="left"/>
        <w:tblInd w:w="1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84"/>
        <w:gridCol w:w="2087"/>
        <w:gridCol w:w="2073"/>
        <w:gridCol w:w="2059"/>
      </w:tblGrid>
      <w:tr>
        <w:trPr>
          <w:trHeight w:val="326" w:hRule="atLeast"/>
        </w:trPr>
        <w:tc>
          <w:tcPr>
            <w:tcW w:w="2084" w:type="dxa"/>
            <w:tcBorders>
              <w:bottom w:val="single" w:sz="8" w:space="0" w:color="000000"/>
            </w:tcBorders>
          </w:tcPr>
          <w:p>
            <w:pPr>
              <w:pStyle w:val="TableParagraph"/>
              <w:spacing w:line="266" w:lineRule="exact"/>
              <w:ind w:left="199" w:right="196"/>
              <w:jc w:val="center"/>
              <w:rPr>
                <w:sz w:val="24"/>
              </w:rPr>
            </w:pPr>
            <w:r>
              <w:rPr>
                <w:sz w:val="24"/>
              </w:rPr>
              <w:t>Clustering 1</w:t>
            </w:r>
          </w:p>
        </w:tc>
        <w:tc>
          <w:tcPr>
            <w:tcW w:w="2087" w:type="dxa"/>
            <w:tcBorders>
              <w:bottom w:val="single" w:sz="8" w:space="0" w:color="000000"/>
            </w:tcBorders>
          </w:tcPr>
          <w:p>
            <w:pPr>
              <w:pStyle w:val="TableParagraph"/>
              <w:spacing w:line="266" w:lineRule="exact"/>
              <w:ind w:left="175" w:right="192"/>
              <w:jc w:val="center"/>
              <w:rPr>
                <w:sz w:val="24"/>
              </w:rPr>
            </w:pPr>
            <w:r>
              <w:rPr>
                <w:sz w:val="24"/>
              </w:rPr>
              <w:t>Clustering 2</w:t>
            </w:r>
          </w:p>
        </w:tc>
        <w:tc>
          <w:tcPr>
            <w:tcW w:w="2073" w:type="dxa"/>
            <w:tcBorders>
              <w:bottom w:val="single" w:sz="8" w:space="0" w:color="000000"/>
            </w:tcBorders>
          </w:tcPr>
          <w:p>
            <w:pPr>
              <w:pStyle w:val="TableParagraph"/>
              <w:spacing w:line="266" w:lineRule="exact"/>
              <w:ind w:left="157" w:right="185"/>
              <w:jc w:val="center"/>
              <w:rPr>
                <w:sz w:val="24"/>
              </w:rPr>
            </w:pPr>
            <w:r>
              <w:rPr>
                <w:sz w:val="24"/>
              </w:rPr>
              <w:t>Clustering 3</w:t>
            </w:r>
          </w:p>
        </w:tc>
        <w:tc>
          <w:tcPr>
            <w:tcW w:w="2059" w:type="dxa"/>
            <w:tcBorders>
              <w:bottom w:val="single" w:sz="8" w:space="0" w:color="000000"/>
            </w:tcBorders>
          </w:tcPr>
          <w:p>
            <w:pPr>
              <w:pStyle w:val="TableParagraph"/>
              <w:spacing w:line="266" w:lineRule="exact"/>
              <w:ind w:left="158" w:right="171"/>
              <w:jc w:val="center"/>
              <w:rPr>
                <w:sz w:val="24"/>
              </w:rPr>
            </w:pPr>
            <w:r>
              <w:rPr>
                <w:sz w:val="24"/>
              </w:rPr>
              <w:t>Clustering 4</w:t>
            </w:r>
          </w:p>
        </w:tc>
      </w:tr>
      <w:tr>
        <w:trPr>
          <w:trHeight w:val="397" w:hRule="atLeast"/>
        </w:trPr>
        <w:tc>
          <w:tcPr>
            <w:tcW w:w="2084" w:type="dxa"/>
            <w:tcBorders>
              <w:top w:val="single" w:sz="8" w:space="0" w:color="000000"/>
              <w:bottom w:val="single" w:sz="12" w:space="0" w:color="000000"/>
            </w:tcBorders>
          </w:tcPr>
          <w:p>
            <w:pPr>
              <w:pStyle w:val="TableParagraph"/>
              <w:spacing w:line="339" w:lineRule="exact"/>
              <w:ind w:left="246" w:right="196"/>
              <w:jc w:val="center"/>
              <w:rPr>
                <w:sz w:val="25"/>
              </w:rPr>
            </w:pPr>
            <w:r>
              <w:rPr>
                <w:i/>
                <w:sz w:val="25"/>
              </w:rPr>
              <w:t>y</w:t>
            </w:r>
            <w:r>
              <w:rPr>
                <w:position w:val="-5"/>
                <w:sz w:val="14"/>
              </w:rPr>
              <w:t>1 </w:t>
            </w:r>
            <w:r>
              <w:rPr>
                <w:rFonts w:ascii="Symbol" w:hAnsi="Symbol"/>
                <w:sz w:val="25"/>
              </w:rPr>
              <w:t></w:t>
            </w:r>
            <w:r>
              <w:rPr>
                <w:sz w:val="25"/>
              </w:rPr>
              <w:t> 9.72</w:t>
            </w:r>
            <w:r>
              <w:rPr>
                <w:i/>
                <w:sz w:val="25"/>
              </w:rPr>
              <w:t>x </w:t>
            </w:r>
            <w:r>
              <w:rPr>
                <w:rFonts w:ascii="Symbol" w:hAnsi="Symbol"/>
                <w:sz w:val="25"/>
              </w:rPr>
              <w:t></w:t>
            </w:r>
            <w:r>
              <w:rPr>
                <w:sz w:val="25"/>
              </w:rPr>
              <w:t>1.51</w:t>
            </w:r>
          </w:p>
        </w:tc>
        <w:tc>
          <w:tcPr>
            <w:tcW w:w="2087" w:type="dxa"/>
            <w:tcBorders>
              <w:top w:val="single" w:sz="8" w:space="0" w:color="000000"/>
              <w:bottom w:val="single" w:sz="12" w:space="0" w:color="000000"/>
            </w:tcBorders>
          </w:tcPr>
          <w:p>
            <w:pPr>
              <w:pStyle w:val="TableParagraph"/>
              <w:spacing w:line="339" w:lineRule="exact"/>
              <w:ind w:left="191" w:right="192"/>
              <w:jc w:val="center"/>
              <w:rPr>
                <w:sz w:val="25"/>
              </w:rPr>
            </w:pPr>
            <w:r>
              <w:rPr>
                <w:i/>
                <w:sz w:val="25"/>
              </w:rPr>
              <w:t>y</w:t>
            </w:r>
            <w:r>
              <w:rPr>
                <w:position w:val="-5"/>
                <w:sz w:val="14"/>
              </w:rPr>
              <w:t>2 </w:t>
            </w:r>
            <w:r>
              <w:rPr>
                <w:rFonts w:ascii="Symbol" w:hAnsi="Symbol"/>
                <w:sz w:val="25"/>
              </w:rPr>
              <w:t></w:t>
            </w:r>
            <w:r>
              <w:rPr>
                <w:sz w:val="25"/>
              </w:rPr>
              <w:t> 2.10</w:t>
            </w:r>
            <w:r>
              <w:rPr>
                <w:i/>
                <w:sz w:val="25"/>
              </w:rPr>
              <w:t>x </w:t>
            </w:r>
            <w:r>
              <w:rPr>
                <w:rFonts w:ascii="Symbol" w:hAnsi="Symbol"/>
                <w:sz w:val="25"/>
              </w:rPr>
              <w:t></w:t>
            </w:r>
            <w:r>
              <w:rPr>
                <w:sz w:val="25"/>
              </w:rPr>
              <w:t> 0.32</w:t>
            </w:r>
          </w:p>
        </w:tc>
        <w:tc>
          <w:tcPr>
            <w:tcW w:w="2073" w:type="dxa"/>
            <w:tcBorders>
              <w:top w:val="single" w:sz="8" w:space="0" w:color="000000"/>
              <w:bottom w:val="single" w:sz="12" w:space="0" w:color="000000"/>
            </w:tcBorders>
          </w:tcPr>
          <w:p>
            <w:pPr>
              <w:pStyle w:val="TableParagraph"/>
              <w:spacing w:line="338" w:lineRule="exact"/>
              <w:ind w:left="184" w:right="185"/>
              <w:jc w:val="center"/>
              <w:rPr>
                <w:sz w:val="25"/>
              </w:rPr>
            </w:pPr>
            <w:r>
              <w:rPr>
                <w:i/>
                <w:sz w:val="25"/>
              </w:rPr>
              <w:t>y</w:t>
            </w:r>
            <w:r>
              <w:rPr>
                <w:position w:val="-5"/>
                <w:sz w:val="14"/>
              </w:rPr>
              <w:t>3 </w:t>
            </w:r>
            <w:r>
              <w:rPr>
                <w:rFonts w:ascii="Symbol" w:hAnsi="Symbol"/>
                <w:sz w:val="25"/>
              </w:rPr>
              <w:t></w:t>
            </w:r>
            <w:r>
              <w:rPr>
                <w:sz w:val="25"/>
              </w:rPr>
              <w:t> 4.39</w:t>
            </w:r>
            <w:r>
              <w:rPr>
                <w:i/>
                <w:sz w:val="25"/>
              </w:rPr>
              <w:t>x </w:t>
            </w:r>
            <w:r>
              <w:rPr>
                <w:rFonts w:ascii="Symbol" w:hAnsi="Symbol"/>
                <w:sz w:val="25"/>
              </w:rPr>
              <w:t></w:t>
            </w:r>
            <w:r>
              <w:rPr>
                <w:sz w:val="25"/>
              </w:rPr>
              <w:t> 0.60</w:t>
            </w:r>
          </w:p>
        </w:tc>
        <w:tc>
          <w:tcPr>
            <w:tcW w:w="2059" w:type="dxa"/>
            <w:tcBorders>
              <w:top w:val="single" w:sz="8" w:space="0" w:color="000000"/>
              <w:bottom w:val="single" w:sz="12" w:space="0" w:color="000000"/>
            </w:tcBorders>
          </w:tcPr>
          <w:p>
            <w:pPr>
              <w:pStyle w:val="TableParagraph"/>
              <w:spacing w:line="338" w:lineRule="exact"/>
              <w:ind w:left="184" w:right="171"/>
              <w:jc w:val="center"/>
              <w:rPr>
                <w:sz w:val="25"/>
              </w:rPr>
            </w:pPr>
            <w:r>
              <w:rPr>
                <w:i/>
                <w:sz w:val="25"/>
              </w:rPr>
              <w:t>y</w:t>
            </w:r>
            <w:r>
              <w:rPr>
                <w:position w:val="-5"/>
                <w:sz w:val="14"/>
              </w:rPr>
              <w:t>3 </w:t>
            </w:r>
            <w:r>
              <w:rPr>
                <w:rFonts w:ascii="Symbol" w:hAnsi="Symbol"/>
                <w:sz w:val="25"/>
              </w:rPr>
              <w:t></w:t>
            </w:r>
            <w:r>
              <w:rPr>
                <w:sz w:val="25"/>
              </w:rPr>
              <w:t> 0.20</w:t>
            </w:r>
            <w:r>
              <w:rPr>
                <w:i/>
                <w:sz w:val="25"/>
              </w:rPr>
              <w:t>x </w:t>
            </w:r>
            <w:r>
              <w:rPr>
                <w:rFonts w:ascii="Symbol" w:hAnsi="Symbol"/>
                <w:sz w:val="25"/>
              </w:rPr>
              <w:t></w:t>
            </w:r>
            <w:r>
              <w:rPr>
                <w:sz w:val="25"/>
              </w:rPr>
              <w:t> 0.20</w:t>
            </w:r>
          </w:p>
        </w:tc>
      </w:tr>
    </w:tbl>
    <w:p>
      <w:pPr>
        <w:pStyle w:val="Heading3"/>
        <w:numPr>
          <w:ilvl w:val="1"/>
          <w:numId w:val="2"/>
        </w:numPr>
        <w:tabs>
          <w:tab w:pos="1506" w:val="left" w:leader="none"/>
        </w:tabs>
        <w:spacing w:line="240" w:lineRule="auto" w:before="103" w:after="0"/>
        <w:ind w:left="1505" w:right="0" w:hanging="545"/>
        <w:jc w:val="left"/>
      </w:pPr>
      <w:r>
        <w:rPr/>
        <w:pict>
          <v:shape style="position:absolute;margin-left:234pt;margin-top:3.088057pt;width:144pt;height:54.9pt;mso-position-horizontal-relative:page;mso-position-vertical-relative:paragraph;z-index:-41752"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z w:val="72"/>
                    </w:rPr>
                    <w:t>校苑数模</w:t>
                  </w:r>
                </w:p>
              </w:txbxContent>
            </v:textbox>
            <w10:wrap type="none"/>
          </v:shape>
        </w:pict>
      </w:r>
      <w:bookmarkStart w:name="_bookmark22" w:id="43"/>
      <w:bookmarkEnd w:id="43"/>
      <w:r>
        <w:rPr/>
        <w:t>A</w:t>
      </w:r>
      <w:r>
        <w:rPr/>
        <w:t>dvantages and disadvantages prediction</w:t>
      </w:r>
    </w:p>
    <w:p>
      <w:pPr>
        <w:pStyle w:val="BodyText"/>
        <w:spacing w:before="97"/>
        <w:ind w:left="960" w:right="878" w:firstLine="480"/>
        <w:jc w:val="both"/>
      </w:pPr>
      <w:r>
        <w:rPr/>
        <w:pict>
          <v:shape style="position:absolute;margin-left:252pt;margin-top:26.762882pt;width:108pt;height:54.9pt;mso-position-horizontal-relative:page;mso-position-vertical-relative:paragraph;z-index:-41776"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z w:val="72"/>
                    </w:rPr>
                    <w:t>公众号</w:t>
                  </w:r>
                </w:p>
              </w:txbxContent>
            </v:textbox>
            <w10:wrap type="none"/>
          </v:shape>
        </w:pict>
      </w:r>
      <w:r>
        <w:rPr/>
        <w:t>Here we use the wood decomposition rate of fungi to measure the advantages and disadvantages of species. If the decomposition rate of one species of fungus is larger than that of another over time, we think that the fungus with higher decomposition rate has the advantage.</w:t>
      </w:r>
    </w:p>
    <w:p>
      <w:pPr>
        <w:pStyle w:val="Heading4"/>
        <w:numPr>
          <w:ilvl w:val="2"/>
          <w:numId w:val="2"/>
        </w:numPr>
        <w:tabs>
          <w:tab w:pos="1680" w:val="left" w:leader="none"/>
          <w:tab w:pos="1681" w:val="left" w:leader="none"/>
        </w:tabs>
        <w:spacing w:line="240" w:lineRule="auto" w:before="125" w:after="0"/>
        <w:ind w:left="1680" w:right="0" w:hanging="720"/>
        <w:jc w:val="left"/>
      </w:pPr>
      <w:bookmarkStart w:name="_bookmark23" w:id="44"/>
      <w:bookmarkEnd w:id="44"/>
      <w:r>
        <w:rPr>
          <w:b w:val="0"/>
        </w:rPr>
      </w:r>
      <w:bookmarkStart w:name="_bookmark23" w:id="45"/>
      <w:bookmarkEnd w:id="45"/>
      <w:r>
        <w:rPr/>
        <w:t>D</w:t>
      </w:r>
      <w:r>
        <w:rPr/>
        <w:t>ifference of ambient</w:t>
      </w:r>
      <w:r>
        <w:rPr>
          <w:spacing w:val="-3"/>
        </w:rPr>
        <w:t> </w:t>
      </w:r>
      <w:r>
        <w:rPr/>
        <w:t>humidity</w:t>
      </w:r>
    </w:p>
    <w:p>
      <w:pPr>
        <w:pStyle w:val="BodyText"/>
        <w:spacing w:line="242" w:lineRule="auto" w:before="116"/>
        <w:ind w:left="960" w:right="876" w:firstLine="480"/>
        <w:jc w:val="both"/>
        <w:rPr>
          <w:rFonts w:ascii="宋体"/>
        </w:rPr>
      </w:pPr>
      <w:r>
        <w:rPr/>
        <w:t>We select the value of the average annual precipitation in arid and semi-arid areas, and through the numerical range transformation, we get the relative humidity value of 0.08 in the arid </w:t>
      </w:r>
      <w:r>
        <w:rPr>
          <w:position w:val="1"/>
        </w:rPr>
        <w:t>area and 0.15 in the semi-arid area</w:t>
      </w:r>
      <w:r>
        <w:rPr>
          <w:rFonts w:ascii="宋体"/>
        </w:rPr>
        <w:t>.</w:t>
      </w:r>
    </w:p>
    <w:p>
      <w:pPr>
        <w:pStyle w:val="Heading4"/>
        <w:numPr>
          <w:ilvl w:val="0"/>
          <w:numId w:val="3"/>
        </w:numPr>
        <w:tabs>
          <w:tab w:pos="1380" w:val="left" w:leader="none"/>
          <w:tab w:pos="1381" w:val="left" w:leader="none"/>
        </w:tabs>
        <w:spacing w:line="240" w:lineRule="auto" w:before="120" w:after="0"/>
        <w:ind w:left="1380" w:right="0" w:hanging="420"/>
        <w:jc w:val="left"/>
      </w:pPr>
      <w:r>
        <w:rPr/>
        <w:t>Arid area</w:t>
      </w:r>
    </w:p>
    <w:p>
      <w:pPr>
        <w:pStyle w:val="BodyText"/>
        <w:spacing w:before="118"/>
        <w:ind w:left="1440"/>
        <w:rPr>
          <w:b/>
        </w:rPr>
      </w:pPr>
      <w:r>
        <w:rPr/>
        <w:t>The wood decomposition rate of different types of fungi in the arid area is shown in </w:t>
      </w:r>
      <w:r>
        <w:rPr>
          <w:b/>
        </w:rPr>
        <w:t>Figure</w:t>
      </w:r>
    </w:p>
    <w:p>
      <w:pPr>
        <w:spacing w:before="0"/>
        <w:ind w:left="960" w:right="0" w:firstLine="0"/>
        <w:jc w:val="left"/>
        <w:rPr>
          <w:sz w:val="24"/>
        </w:rPr>
      </w:pPr>
      <w:r>
        <w:rPr>
          <w:b/>
          <w:sz w:val="24"/>
        </w:rPr>
        <w:t>13</w:t>
      </w:r>
      <w:r>
        <w:rPr>
          <w:sz w:val="24"/>
        </w:rPr>
        <w:t>.</w:t>
      </w:r>
    </w:p>
    <w:p>
      <w:pPr>
        <w:pStyle w:val="BodyText"/>
        <w:spacing w:before="10"/>
        <w:rPr>
          <w:sz w:val="23"/>
        </w:rPr>
      </w:pPr>
      <w:r>
        <w:rPr/>
        <w:drawing>
          <wp:anchor distT="0" distB="0" distL="0" distR="0" allowOverlap="1" layoutInCell="1" locked="0" behindDoc="0" simplePos="0" relativeHeight="82">
            <wp:simplePos x="0" y="0"/>
            <wp:positionH relativeFrom="page">
              <wp:posOffset>2638382</wp:posOffset>
            </wp:positionH>
            <wp:positionV relativeFrom="paragraph">
              <wp:posOffset>199070</wp:posOffset>
            </wp:positionV>
            <wp:extent cx="2359841" cy="1912620"/>
            <wp:effectExtent l="0" t="0" r="0" b="0"/>
            <wp:wrapTopAndBottom/>
            <wp:docPr id="11" name="image22.jpeg" descr=""/>
            <wp:cNvGraphicFramePr>
              <a:graphicFrameLocks noChangeAspect="1"/>
            </wp:cNvGraphicFramePr>
            <a:graphic>
              <a:graphicData uri="http://schemas.openxmlformats.org/drawingml/2006/picture">
                <pic:pic>
                  <pic:nvPicPr>
                    <pic:cNvPr id="12" name="image22.jpeg"/>
                    <pic:cNvPicPr/>
                  </pic:nvPicPr>
                  <pic:blipFill>
                    <a:blip r:embed="rId27" cstate="print"/>
                    <a:stretch>
                      <a:fillRect/>
                    </a:stretch>
                  </pic:blipFill>
                  <pic:spPr>
                    <a:xfrm>
                      <a:off x="0" y="0"/>
                      <a:ext cx="2359841" cy="1912620"/>
                    </a:xfrm>
                    <a:prstGeom prst="rect">
                      <a:avLst/>
                    </a:prstGeom>
                  </pic:spPr>
                </pic:pic>
              </a:graphicData>
            </a:graphic>
          </wp:anchor>
        </w:drawing>
      </w:r>
    </w:p>
    <w:p>
      <w:pPr>
        <w:spacing w:before="0"/>
        <w:ind w:left="2537" w:right="0" w:firstLine="0"/>
        <w:jc w:val="left"/>
        <w:rPr>
          <w:sz w:val="21"/>
        </w:rPr>
      </w:pPr>
      <w:r>
        <w:rPr>
          <w:sz w:val="21"/>
        </w:rPr>
        <w:t>Figure 13: Changes of the wood decomposition rate with time in arid area</w:t>
      </w:r>
    </w:p>
    <w:p>
      <w:pPr>
        <w:spacing w:after="0"/>
        <w:jc w:val="left"/>
        <w:rPr>
          <w:sz w:val="21"/>
        </w:rPr>
        <w:sectPr>
          <w:pgSz w:w="12240" w:h="15840"/>
          <w:pgMar w:header="801" w:footer="0" w:top="1080" w:bottom="280" w:left="480" w:right="560"/>
        </w:sectPr>
      </w:pPr>
    </w:p>
    <w:p>
      <w:pPr>
        <w:pStyle w:val="BodyText"/>
        <w:spacing w:before="11"/>
        <w:rPr>
          <w:sz w:val="21"/>
        </w:rPr>
      </w:pPr>
    </w:p>
    <w:p>
      <w:pPr>
        <w:pStyle w:val="BodyText"/>
        <w:spacing w:before="90"/>
        <w:ind w:left="960" w:right="874" w:firstLine="480"/>
        <w:jc w:val="both"/>
      </w:pPr>
      <w:r>
        <w:rPr/>
        <w:t>Curve 4 represents the fungal species with slow hyphal extension rate and strong moisture tolerance; curve 1 represents the fungal species with fast hyphal extension rate and weak moisture tolerance; the hyphal extension rate and moisture tolerance of curve 2, 3 are not outstanding. The wood decomposition rate of curve 4 increases at the beginning, and goes up to the peak after about 400 days, and then remains</w:t>
      </w:r>
      <w:r>
        <w:rPr>
          <w:spacing w:val="-2"/>
        </w:rPr>
        <w:t> </w:t>
      </w:r>
      <w:r>
        <w:rPr/>
        <w:t>unchanged.</w:t>
      </w:r>
    </w:p>
    <w:p>
      <w:pPr>
        <w:pStyle w:val="BodyText"/>
        <w:spacing w:before="120"/>
        <w:ind w:left="960" w:right="876" w:firstLine="480"/>
        <w:jc w:val="both"/>
      </w:pPr>
      <w:r>
        <w:rPr/>
        <w:t>The figure indicates that even if the wood decomposition rate of fungus 1 is relatively large at a suitable temperature, due to the limitation of its moisture tolerance, its decomposition rate is lower than that of the other three fungi under drought conditions. In contrast, due to its excellent moisture tolerance, the decomposition rate of fungus 4 has little change compared with the best condition, and is higher than that of the other three kinds of fungi. Therefore, we get the first Prediction.</w:t>
      </w:r>
    </w:p>
    <w:p>
      <w:pPr>
        <w:pStyle w:val="BodyText"/>
        <w:spacing w:line="237" w:lineRule="auto" w:before="127"/>
        <w:ind w:left="960" w:right="874" w:firstLine="482"/>
        <w:jc w:val="both"/>
      </w:pPr>
      <w:r>
        <w:rPr>
          <w:b/>
        </w:rPr>
        <w:t>Prediction 1: </w:t>
      </w:r>
      <w:r>
        <w:rPr/>
        <w:t>In the case of low environmental humidity, the fungal community with more stable characteristics is in a dominant position. On the contrary, fungal community with unstable characteristics is also at a disadvantage even if its decomposition rate of woody fibers is high.</w:t>
      </w:r>
    </w:p>
    <w:p>
      <w:pPr>
        <w:pStyle w:val="Heading4"/>
        <w:numPr>
          <w:ilvl w:val="0"/>
          <w:numId w:val="3"/>
        </w:numPr>
        <w:tabs>
          <w:tab w:pos="1380" w:val="left" w:leader="none"/>
          <w:tab w:pos="1381" w:val="left" w:leader="none"/>
        </w:tabs>
        <w:spacing w:line="240" w:lineRule="auto" w:before="127" w:after="0"/>
        <w:ind w:left="1380" w:right="0" w:hanging="420"/>
        <w:jc w:val="left"/>
      </w:pPr>
      <w:r>
        <w:rPr/>
        <w:t>Semi-arid area</w:t>
      </w:r>
    </w:p>
    <w:p>
      <w:pPr>
        <w:pStyle w:val="BodyText"/>
        <w:spacing w:line="235" w:lineRule="auto" w:before="124"/>
        <w:ind w:left="960" w:right="876" w:firstLine="480"/>
        <w:jc w:val="both"/>
      </w:pPr>
      <w:r>
        <w:rPr/>
        <w:t>It can be seen from </w:t>
      </w:r>
      <w:r>
        <w:rPr>
          <w:b/>
        </w:rPr>
        <w:t>Figure 14 </w:t>
      </w:r>
      <w:r>
        <w:rPr/>
        <w:t>that the wood decomposition rate of fungus 1 is increasing. In the other three fungi, their wood decomposition rates increase first and then decrease.</w:t>
      </w:r>
    </w:p>
    <w:p>
      <w:pPr>
        <w:pStyle w:val="BodyText"/>
        <w:rPr>
          <w:sz w:val="20"/>
        </w:rPr>
      </w:pPr>
    </w:p>
    <w:p>
      <w:pPr>
        <w:pStyle w:val="BodyText"/>
        <w:spacing w:before="7"/>
        <w:rPr>
          <w:sz w:val="10"/>
        </w:rPr>
      </w:pPr>
      <w:r>
        <w:rPr/>
        <w:pict>
          <v:group style="position:absolute;margin-left:155.882233pt;margin-top:8.553329pt;width:283.5pt;height:214.55pt;mso-position-horizontal-relative:page;mso-position-vertical-relative:paragraph;z-index:1040;mso-wrap-distance-left:0;mso-wrap-distance-right:0" coordorigin="3118,171" coordsize="5670,4291">
            <v:shape style="position:absolute;left:3117;top:171;width:5670;height:4291" type="#_x0000_t75" stroked="false">
              <v:imagedata r:id="rId28" o:title=""/>
            </v:shape>
            <v:shape style="position:absolute;left:3117;top:171;width:5670;height:4291" type="#_x0000_t202" filled="false" stroked="false">
              <v:textbox inset="0,0,0,0">
                <w:txbxContent>
                  <w:p>
                    <w:pPr>
                      <w:spacing w:line="168" w:lineRule="auto" w:before="115"/>
                      <w:ind w:left="1922" w:right="1225" w:hanging="360"/>
                      <w:jc w:val="left"/>
                      <w:rPr>
                        <w:rFonts w:ascii="Microsoft YaHei UI" w:eastAsia="Microsoft YaHei UI" w:hint="eastAsia"/>
                        <w:b/>
                        <w:sz w:val="72"/>
                      </w:rPr>
                    </w:pPr>
                    <w:r>
                      <w:rPr>
                        <w:rFonts w:ascii="Microsoft YaHei UI" w:eastAsia="Microsoft YaHei UI" w:hint="eastAsia"/>
                        <w:b/>
                        <w:color w:val="FF0000"/>
                        <w:sz w:val="72"/>
                      </w:rPr>
                      <w:t>校苑数模公众号</w:t>
                    </w:r>
                  </w:p>
                </w:txbxContent>
              </v:textbox>
              <w10:wrap type="none"/>
            </v:shape>
            <w10:wrap type="topAndBottom"/>
          </v:group>
        </w:pict>
      </w:r>
    </w:p>
    <w:p>
      <w:pPr>
        <w:spacing w:before="0"/>
        <w:ind w:left="2304" w:right="0" w:firstLine="0"/>
        <w:jc w:val="left"/>
        <w:rPr>
          <w:sz w:val="21"/>
        </w:rPr>
      </w:pPr>
      <w:r>
        <w:rPr>
          <w:sz w:val="21"/>
        </w:rPr>
        <w:t>Figure 14: Changes of the wood decomposition rate with time in semi-arid area</w:t>
      </w:r>
    </w:p>
    <w:p>
      <w:pPr>
        <w:pStyle w:val="BodyText"/>
        <w:spacing w:before="119"/>
        <w:ind w:left="960" w:right="875" w:firstLine="480"/>
        <w:jc w:val="both"/>
      </w:pPr>
      <w:r>
        <w:rPr/>
        <w:t>In the semi-arid climate, fungus 1 is the most competitive among all types of fungi. Therefore, it can be inferred that the species with the largest increase rate of daily decomposition rate is more competitive. As for the other three fungi, their wood decomposition rates increase first and then decrease. The competitiveness of fungus 4 is close to that of fungus 1, thus can coexist with fungus 1 for a long time. In general, the combination of fungus 1 and fungus 4 has more competitive advantage than the other two species in semi-arid area.</w:t>
      </w:r>
    </w:p>
    <w:p>
      <w:pPr>
        <w:spacing w:after="0"/>
        <w:jc w:val="both"/>
        <w:sectPr>
          <w:pgSz w:w="12240" w:h="15840"/>
          <w:pgMar w:header="801" w:footer="0" w:top="1080" w:bottom="280" w:left="480" w:right="560"/>
        </w:sectPr>
      </w:pPr>
    </w:p>
    <w:p>
      <w:pPr>
        <w:pStyle w:val="BodyText"/>
        <w:spacing w:before="4"/>
        <w:rPr>
          <w:sz w:val="22"/>
        </w:rPr>
      </w:pPr>
    </w:p>
    <w:p>
      <w:pPr>
        <w:pStyle w:val="Heading4"/>
        <w:numPr>
          <w:ilvl w:val="2"/>
          <w:numId w:val="2"/>
        </w:numPr>
        <w:tabs>
          <w:tab w:pos="1680" w:val="left" w:leader="none"/>
          <w:tab w:pos="1681" w:val="left" w:leader="none"/>
        </w:tabs>
        <w:spacing w:line="240" w:lineRule="auto" w:before="90" w:after="0"/>
        <w:ind w:left="1680" w:right="0" w:hanging="720"/>
        <w:jc w:val="left"/>
      </w:pPr>
      <w:bookmarkStart w:name="_bookmark24" w:id="46"/>
      <w:bookmarkEnd w:id="46"/>
      <w:r>
        <w:rPr>
          <w:b w:val="0"/>
        </w:rPr>
      </w:r>
      <w:bookmarkStart w:name="_bookmark24" w:id="47"/>
      <w:bookmarkEnd w:id="47"/>
      <w:r>
        <w:rPr/>
        <w:t>Dif</w:t>
      </w:r>
      <w:r>
        <w:rPr/>
        <w:t>ference of the changing rate of ambient</w:t>
      </w:r>
      <w:r>
        <w:rPr>
          <w:spacing w:val="-6"/>
        </w:rPr>
        <w:t> </w:t>
      </w:r>
      <w:r>
        <w:rPr/>
        <w:t>humidity</w:t>
      </w:r>
    </w:p>
    <w:p>
      <w:pPr>
        <w:pStyle w:val="BodyText"/>
        <w:spacing w:before="1"/>
        <w:rPr>
          <w:b/>
          <w:sz w:val="26"/>
        </w:rPr>
      </w:pPr>
      <w:r>
        <w:rPr/>
        <w:drawing>
          <wp:anchor distT="0" distB="0" distL="0" distR="0" allowOverlap="1" layoutInCell="1" locked="0" behindDoc="0" simplePos="0" relativeHeight="87">
            <wp:simplePos x="0" y="0"/>
            <wp:positionH relativeFrom="page">
              <wp:posOffset>993199</wp:posOffset>
            </wp:positionH>
            <wp:positionV relativeFrom="paragraph">
              <wp:posOffset>287764</wp:posOffset>
            </wp:positionV>
            <wp:extent cx="2572544" cy="2002821"/>
            <wp:effectExtent l="0" t="0" r="0" b="0"/>
            <wp:wrapTopAndBottom/>
            <wp:docPr id="13" name="image24.png" descr=""/>
            <wp:cNvGraphicFramePr>
              <a:graphicFrameLocks noChangeAspect="1"/>
            </wp:cNvGraphicFramePr>
            <a:graphic>
              <a:graphicData uri="http://schemas.openxmlformats.org/drawingml/2006/picture">
                <pic:pic>
                  <pic:nvPicPr>
                    <pic:cNvPr id="14" name="image24.png"/>
                    <pic:cNvPicPr/>
                  </pic:nvPicPr>
                  <pic:blipFill>
                    <a:blip r:embed="rId29" cstate="print"/>
                    <a:stretch>
                      <a:fillRect/>
                    </a:stretch>
                  </pic:blipFill>
                  <pic:spPr>
                    <a:xfrm>
                      <a:off x="0" y="0"/>
                      <a:ext cx="2572544" cy="2002821"/>
                    </a:xfrm>
                    <a:prstGeom prst="rect">
                      <a:avLst/>
                    </a:prstGeom>
                  </pic:spPr>
                </pic:pic>
              </a:graphicData>
            </a:graphic>
          </wp:anchor>
        </w:drawing>
      </w:r>
      <w:r>
        <w:rPr/>
        <w:drawing>
          <wp:anchor distT="0" distB="0" distL="0" distR="0" allowOverlap="1" layoutInCell="1" locked="0" behindDoc="0" simplePos="0" relativeHeight="88">
            <wp:simplePos x="0" y="0"/>
            <wp:positionH relativeFrom="page">
              <wp:posOffset>3828988</wp:posOffset>
            </wp:positionH>
            <wp:positionV relativeFrom="paragraph">
              <wp:posOffset>215405</wp:posOffset>
            </wp:positionV>
            <wp:extent cx="2786573" cy="2095976"/>
            <wp:effectExtent l="0" t="0" r="0" b="0"/>
            <wp:wrapTopAndBottom/>
            <wp:docPr id="15" name="image25.png" descr=""/>
            <wp:cNvGraphicFramePr>
              <a:graphicFrameLocks noChangeAspect="1"/>
            </wp:cNvGraphicFramePr>
            <a:graphic>
              <a:graphicData uri="http://schemas.openxmlformats.org/drawingml/2006/picture">
                <pic:pic>
                  <pic:nvPicPr>
                    <pic:cNvPr id="16" name="image25.png"/>
                    <pic:cNvPicPr/>
                  </pic:nvPicPr>
                  <pic:blipFill>
                    <a:blip r:embed="rId30" cstate="print"/>
                    <a:stretch>
                      <a:fillRect/>
                    </a:stretch>
                  </pic:blipFill>
                  <pic:spPr>
                    <a:xfrm>
                      <a:off x="0" y="0"/>
                      <a:ext cx="2786573" cy="2095976"/>
                    </a:xfrm>
                    <a:prstGeom prst="rect">
                      <a:avLst/>
                    </a:prstGeom>
                  </pic:spPr>
                </pic:pic>
              </a:graphicData>
            </a:graphic>
          </wp:anchor>
        </w:drawing>
      </w:r>
    </w:p>
    <w:p>
      <w:pPr>
        <w:pStyle w:val="BodyText"/>
        <w:spacing w:before="2"/>
        <w:rPr>
          <w:b/>
          <w:sz w:val="3"/>
        </w:rPr>
      </w:pPr>
    </w:p>
    <w:p>
      <w:pPr>
        <w:tabs>
          <w:tab w:pos="6246" w:val="left" w:leader="none"/>
        </w:tabs>
        <w:spacing w:line="240" w:lineRule="auto"/>
        <w:ind w:left="1526" w:right="0" w:firstLine="0"/>
        <w:rPr>
          <w:sz w:val="20"/>
        </w:rPr>
      </w:pPr>
      <w:r>
        <w:rPr>
          <w:position w:val="3"/>
          <w:sz w:val="20"/>
        </w:rPr>
        <w:pict>
          <v:group style="width:184pt;height:26.4pt;mso-position-horizontal-relative:char;mso-position-vertical-relative:line" coordorigin="0,0" coordsize="3680,528">
            <v:shape style="position:absolute;left:0;top:0;width:3680;height:528" type="#_x0000_t75" stroked="false">
              <v:imagedata r:id="rId31" o:title=""/>
            </v:shape>
            <v:shape style="position:absolute;left:0;top:0;width:3680;height:528" type="#_x0000_t202" filled="false" stroked="false">
              <v:textbox inset="0,0,0,0">
                <w:txbxContent>
                  <w:p>
                    <w:pPr>
                      <w:spacing w:line="230" w:lineRule="auto" w:before="10"/>
                      <w:ind w:left="504" w:right="205" w:hanging="360"/>
                      <w:jc w:val="left"/>
                      <w:rPr>
                        <w:sz w:val="21"/>
                      </w:rPr>
                    </w:pPr>
                    <w:r>
                      <w:rPr>
                        <w:sz w:val="21"/>
                      </w:rPr>
                      <w:t>a</w:t>
                    </w:r>
                    <w:r>
                      <w:rPr>
                        <w:rFonts w:ascii="宋体" w:eastAsia="宋体" w:hint="eastAsia"/>
                        <w:sz w:val="21"/>
                      </w:rPr>
                      <w:t>． </w:t>
                    </w:r>
                    <w:r>
                      <w:rPr>
                        <w:sz w:val="21"/>
                      </w:rPr>
                      <w:t>decomposition rate changes with the slow-changing rate of humidity</w:t>
                    </w:r>
                  </w:p>
                </w:txbxContent>
              </v:textbox>
              <w10:wrap type="none"/>
            </v:shape>
          </v:group>
        </w:pict>
      </w:r>
      <w:r>
        <w:rPr>
          <w:position w:val="3"/>
          <w:sz w:val="20"/>
        </w:rPr>
      </w:r>
      <w:r>
        <w:rPr>
          <w:position w:val="3"/>
          <w:sz w:val="20"/>
        </w:rPr>
        <w:tab/>
      </w:r>
      <w:r>
        <w:rPr>
          <w:sz w:val="20"/>
        </w:rPr>
        <w:pict>
          <v:group style="width:179.55pt;height:27.25pt;mso-position-horizontal-relative:char;mso-position-vertical-relative:line" coordorigin="0,0" coordsize="3591,545">
            <v:shape style="position:absolute;left:0;top:0;width:3591;height:545" type="#_x0000_t75" stroked="false">
              <v:imagedata r:id="rId32" o:title=""/>
            </v:shape>
            <v:shape style="position:absolute;left:0;top:0;width:3591;height:545" type="#_x0000_t202" filled="false" stroked="false">
              <v:textbox inset="0,0,0,0">
                <w:txbxContent>
                  <w:p>
                    <w:pPr>
                      <w:tabs>
                        <w:tab w:pos="505" w:val="left" w:leader="none"/>
                      </w:tabs>
                      <w:spacing w:before="1"/>
                      <w:ind w:left="505" w:right="226" w:hanging="360"/>
                      <w:jc w:val="left"/>
                      <w:rPr>
                        <w:sz w:val="21"/>
                      </w:rPr>
                    </w:pPr>
                    <w:r>
                      <w:rPr>
                        <w:sz w:val="21"/>
                      </w:rPr>
                      <w:t>b.</w:t>
                      <w:tab/>
                      <w:t>decomposition rate changes with the fast-changing rate of</w:t>
                    </w:r>
                    <w:r>
                      <w:rPr>
                        <w:spacing w:val="-11"/>
                        <w:sz w:val="21"/>
                      </w:rPr>
                      <w:t> </w:t>
                    </w:r>
                    <w:r>
                      <w:rPr>
                        <w:sz w:val="21"/>
                      </w:rPr>
                      <w:t>humidity</w:t>
                    </w:r>
                  </w:p>
                </w:txbxContent>
              </v:textbox>
              <w10:wrap type="none"/>
            </v:shape>
          </v:group>
        </w:pict>
      </w:r>
      <w:r>
        <w:rPr>
          <w:sz w:val="20"/>
        </w:rPr>
      </w:r>
    </w:p>
    <w:p>
      <w:pPr>
        <w:spacing w:before="66"/>
        <w:ind w:left="1949" w:right="0" w:firstLine="0"/>
        <w:jc w:val="left"/>
        <w:rPr>
          <w:sz w:val="21"/>
        </w:rPr>
      </w:pPr>
      <w:r>
        <w:rPr>
          <w:sz w:val="21"/>
        </w:rPr>
        <w:t>Figure 15: Changes of the growth radius with time under different humidity growth rate</w:t>
      </w:r>
    </w:p>
    <w:p>
      <w:pPr>
        <w:pStyle w:val="BodyText"/>
        <w:spacing w:before="117"/>
        <w:ind w:left="960" w:right="877" w:firstLine="480"/>
        <w:jc w:val="both"/>
      </w:pPr>
      <w:r>
        <w:rPr/>
        <w:pict>
          <v:shape style="position:absolute;margin-left:234pt;margin-top:35.760895pt;width:108.75pt;height:54.9pt;mso-position-horizontal-relative:page;mso-position-vertical-relative:paragraph;z-index:-41512"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z w:val="72"/>
                    </w:rPr>
                    <w:t>校苑数</w:t>
                  </w:r>
                  <w:r>
                    <w:rPr>
                      <w:rFonts w:ascii="Microsoft YaHei UI" w:eastAsia="Microsoft YaHei UI" w:hint="eastAsia"/>
                      <w:b/>
                      <w:color w:val="FF0000"/>
                      <w:spacing w:val="-720"/>
                      <w:sz w:val="72"/>
                    </w:rPr>
                    <w:t>模</w:t>
                  </w:r>
                </w:p>
              </w:txbxContent>
            </v:textbox>
            <w10:wrap type="none"/>
          </v:shape>
        </w:pict>
      </w:r>
      <w:r>
        <w:rPr/>
        <w:t>First, we select the appropriate humidity range [0.1, 0.7], and adjust the humidity value with the rising rate of 0.005 and 0.2 respectively. The figure on the left shows the rising rate of 0.005, and the figure on the right shows the rising rate of 0.2.</w:t>
      </w:r>
    </w:p>
    <w:p>
      <w:pPr>
        <w:pStyle w:val="BodyText"/>
        <w:spacing w:line="237" w:lineRule="auto" w:before="127"/>
        <w:ind w:left="960" w:right="875" w:firstLine="480"/>
        <w:jc w:val="both"/>
      </w:pPr>
      <w:r>
        <w:rPr/>
        <w:pict>
          <v:shape style="position:absolute;margin-left:252pt;margin-top:33.430851pt;width:108pt;height:54.9pt;mso-position-horizontal-relative:page;mso-position-vertical-relative:paragraph;z-index:-41536"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z w:val="72"/>
                    </w:rPr>
                    <w:t>公众号</w:t>
                  </w:r>
                </w:p>
              </w:txbxContent>
            </v:textbox>
            <w10:wrap type="none"/>
          </v:shape>
        </w:pict>
      </w:r>
      <w:r>
        <w:rPr/>
        <w:t>It can be seen from the </w:t>
      </w:r>
      <w:r>
        <w:rPr>
          <w:b/>
        </w:rPr>
        <w:t>Figure 15 </w:t>
      </w:r>
      <w:r>
        <w:rPr/>
        <w:t>that when the changing rate of environmental humidity is slow, the time for fungus 4 to maintain the maximum wood decomposition rate is longer than that of fungus under the fast-changing rate of environmental humidity. So, we get the second prediction.</w:t>
      </w:r>
    </w:p>
    <w:p>
      <w:pPr>
        <w:pStyle w:val="BodyText"/>
        <w:spacing w:line="237" w:lineRule="auto" w:before="132"/>
        <w:ind w:left="960" w:right="875" w:firstLine="482"/>
        <w:jc w:val="both"/>
      </w:pPr>
      <w:r>
        <w:rPr>
          <w:b/>
        </w:rPr>
        <w:t>Prediction 2: </w:t>
      </w:r>
      <w:r>
        <w:rPr/>
        <w:t>Under the condition that the surrounding environment is suitable for living organisms, the slower the environmental changing rate is, the higher the possibility of coexistence of multiple species is, and the richer the biodiversity of the community</w:t>
      </w:r>
      <w:r>
        <w:rPr>
          <w:spacing w:val="-7"/>
        </w:rPr>
        <w:t> </w:t>
      </w:r>
      <w:r>
        <w:rPr/>
        <w:t>is.</w:t>
      </w:r>
    </w:p>
    <w:p>
      <w:pPr>
        <w:pStyle w:val="BodyText"/>
        <w:spacing w:before="121"/>
        <w:ind w:left="960" w:right="877" w:firstLine="480"/>
        <w:jc w:val="both"/>
      </w:pPr>
      <w:r>
        <w:rPr/>
        <w:t>Using this analysis, we study the evolution of fungal communities in temperate marine climate and temperate monsoon climate, and find that the diversity of fungal communities in temperate marine climate is more abundant than that in temperate monsoon climate, which is consistent with our analysis.</w:t>
      </w:r>
    </w:p>
    <w:p>
      <w:pPr>
        <w:pStyle w:val="BodyText"/>
        <w:spacing w:line="235" w:lineRule="auto" w:before="129"/>
        <w:ind w:left="960" w:right="875" w:firstLine="480"/>
        <w:jc w:val="both"/>
      </w:pPr>
      <w:r>
        <w:rPr/>
        <w:t>What’s more, </w:t>
      </w:r>
      <w:r>
        <w:rPr>
          <w:b/>
        </w:rPr>
        <w:t>Figure 15 (b) </w:t>
      </w:r>
      <w:r>
        <w:rPr/>
        <w:t>also shows that fungus 4 has the stronger ability to maintain stability against environmental changes than fungus 3. Thus, we get the third prediction.</w:t>
      </w:r>
    </w:p>
    <w:p>
      <w:pPr>
        <w:pStyle w:val="BodyText"/>
        <w:spacing w:line="237" w:lineRule="auto" w:before="129"/>
        <w:ind w:left="960" w:right="880" w:firstLine="482"/>
        <w:jc w:val="both"/>
      </w:pPr>
      <w:r>
        <w:rPr>
          <w:b/>
        </w:rPr>
        <w:t>Prediction 3: </w:t>
      </w:r>
      <w:r>
        <w:rPr/>
        <w:t>Fungi with slower hyphal extension rate and stronger moisture tolerance are more robust to the environmental changes. That is to say, under the influence of repeated environmental changes, the fungi with stronger moisture tolerance have greater advantages.</w:t>
      </w:r>
    </w:p>
    <w:p>
      <w:pPr>
        <w:pStyle w:val="Heading4"/>
        <w:numPr>
          <w:ilvl w:val="2"/>
          <w:numId w:val="2"/>
        </w:numPr>
        <w:tabs>
          <w:tab w:pos="1680" w:val="left" w:leader="none"/>
          <w:tab w:pos="1681" w:val="left" w:leader="none"/>
        </w:tabs>
        <w:spacing w:line="240" w:lineRule="auto" w:before="127" w:after="0"/>
        <w:ind w:left="1680" w:right="0" w:hanging="720"/>
        <w:jc w:val="left"/>
      </w:pPr>
      <w:bookmarkStart w:name="_bookmark25" w:id="48"/>
      <w:bookmarkEnd w:id="48"/>
      <w:r>
        <w:rPr>
          <w:b w:val="0"/>
        </w:rPr>
      </w:r>
      <w:bookmarkStart w:name="_bookmark25" w:id="49"/>
      <w:bookmarkEnd w:id="49"/>
      <w:r>
        <w:rPr/>
        <w:t>Ana</w:t>
      </w:r>
      <w:r>
        <w:rPr/>
        <w:t>lysis of the advantages and disadvantages of fungi in tropical rain</w:t>
      </w:r>
      <w:r>
        <w:rPr>
          <w:spacing w:val="-7"/>
        </w:rPr>
        <w:t> </w:t>
      </w:r>
      <w:r>
        <w:rPr/>
        <w:t>forest</w:t>
      </w:r>
    </w:p>
    <w:p>
      <w:pPr>
        <w:pStyle w:val="BodyText"/>
        <w:spacing w:before="96"/>
        <w:ind w:left="960" w:right="874" w:firstLine="480"/>
        <w:jc w:val="both"/>
      </w:pPr>
      <w:r>
        <w:rPr/>
        <w:t>The climate of tropical rain forest is characterized by high temperature and rainy all year round, so its environmental humidity is maintained at a high level and has little change. According to the data, the monthly average precipitation of tropical rainforest climate is 200 mm. Then, we draw the curve of the relationship between the wood decomposition rate and time under the tropical rainforest climate. It shows that fungus is dominant in this climate</w:t>
      </w:r>
      <w:r>
        <w:rPr>
          <w:spacing w:val="-9"/>
        </w:rPr>
        <w:t> </w:t>
      </w:r>
      <w:r>
        <w:rPr/>
        <w:t>condition.</w:t>
      </w:r>
    </w:p>
    <w:p>
      <w:pPr>
        <w:spacing w:after="0"/>
        <w:jc w:val="both"/>
        <w:sectPr>
          <w:pgSz w:w="12240" w:h="15840"/>
          <w:pgMar w:header="801" w:footer="0" w:top="1080" w:bottom="280" w:left="480" w:right="560"/>
        </w:sectPr>
      </w:pPr>
    </w:p>
    <w:p>
      <w:pPr>
        <w:pStyle w:val="BodyText"/>
        <w:rPr>
          <w:sz w:val="20"/>
        </w:rPr>
      </w:pPr>
    </w:p>
    <w:p>
      <w:pPr>
        <w:pStyle w:val="BodyText"/>
        <w:spacing w:before="9"/>
        <w:rPr>
          <w:sz w:val="28"/>
        </w:rPr>
      </w:pPr>
    </w:p>
    <w:p>
      <w:pPr>
        <w:pStyle w:val="BodyText"/>
        <w:ind w:left="3276"/>
        <w:rPr>
          <w:sz w:val="20"/>
        </w:rPr>
      </w:pPr>
      <w:r>
        <w:rPr>
          <w:sz w:val="20"/>
        </w:rPr>
        <w:drawing>
          <wp:inline distT="0" distB="0" distL="0" distR="0">
            <wp:extent cx="2782489" cy="2125979"/>
            <wp:effectExtent l="0" t="0" r="0" b="0"/>
            <wp:docPr id="17" name="image28.jpeg" descr=""/>
            <wp:cNvGraphicFramePr>
              <a:graphicFrameLocks noChangeAspect="1"/>
            </wp:cNvGraphicFramePr>
            <a:graphic>
              <a:graphicData uri="http://schemas.openxmlformats.org/drawingml/2006/picture">
                <pic:pic>
                  <pic:nvPicPr>
                    <pic:cNvPr id="18" name="image28.jpeg"/>
                    <pic:cNvPicPr/>
                  </pic:nvPicPr>
                  <pic:blipFill>
                    <a:blip r:embed="rId33" cstate="print"/>
                    <a:stretch>
                      <a:fillRect/>
                    </a:stretch>
                  </pic:blipFill>
                  <pic:spPr>
                    <a:xfrm>
                      <a:off x="0" y="0"/>
                      <a:ext cx="2782489" cy="2125979"/>
                    </a:xfrm>
                    <a:prstGeom prst="rect">
                      <a:avLst/>
                    </a:prstGeom>
                  </pic:spPr>
                </pic:pic>
              </a:graphicData>
            </a:graphic>
          </wp:inline>
        </w:drawing>
      </w:r>
      <w:r>
        <w:rPr>
          <w:sz w:val="20"/>
        </w:rPr>
      </w:r>
    </w:p>
    <w:p>
      <w:pPr>
        <w:spacing w:before="35"/>
        <w:ind w:left="2124" w:right="0" w:firstLine="0"/>
        <w:jc w:val="left"/>
        <w:rPr>
          <w:sz w:val="21"/>
        </w:rPr>
      </w:pPr>
      <w:r>
        <w:rPr>
          <w:sz w:val="21"/>
        </w:rPr>
        <w:t>Figure 16: Changes of the wood decomposition rate with time in tropical rain forest</w:t>
      </w:r>
    </w:p>
    <w:p>
      <w:pPr>
        <w:pStyle w:val="BodyText"/>
        <w:spacing w:before="120"/>
        <w:ind w:left="960" w:right="873" w:firstLine="480"/>
        <w:jc w:val="both"/>
      </w:pPr>
      <w:r>
        <w:rPr/>
        <w:t>Furthermore, we select another fungus in clustering 1 instead of that in clustering 2 and draw the following image. The result shows that the wood decomposition rate of red line and blue line both maintain high values for a long time, so we can make the fourth</w:t>
      </w:r>
      <w:r>
        <w:rPr>
          <w:spacing w:val="-9"/>
        </w:rPr>
        <w:t> </w:t>
      </w:r>
      <w:r>
        <w:rPr/>
        <w:t>prediction.</w:t>
      </w:r>
    </w:p>
    <w:p>
      <w:pPr>
        <w:pStyle w:val="BodyText"/>
        <w:spacing w:line="235" w:lineRule="auto" w:before="129"/>
        <w:ind w:left="960" w:right="1100" w:firstLine="482"/>
      </w:pPr>
      <w:r>
        <w:rPr/>
        <w:pict>
          <v:group style="position:absolute;margin-left:185.8452pt;margin-top:40.21682pt;width:225.25pt;height:182.65pt;mso-position-horizontal-relative:page;mso-position-vertical-relative:paragraph;z-index:1280;mso-wrap-distance-left:0;mso-wrap-distance-right:0" coordorigin="3717,804" coordsize="4505,3653">
            <v:shape style="position:absolute;left:3716;top:1014;width:4505;height:3442" type="#_x0000_t75" stroked="false">
              <v:imagedata r:id="rId34" o:title=""/>
            </v:shape>
            <v:shape style="position:absolute;left:3716;top:804;width:4505;height:3653" type="#_x0000_t202" filled="false" stroked="false">
              <v:textbox inset="0,0,0,0">
                <w:txbxContent>
                  <w:p>
                    <w:pPr>
                      <w:spacing w:line="168" w:lineRule="auto" w:before="91"/>
                      <w:ind w:left="1323" w:right="659" w:hanging="360"/>
                      <w:jc w:val="left"/>
                      <w:rPr>
                        <w:rFonts w:ascii="Microsoft YaHei UI" w:eastAsia="Microsoft YaHei UI" w:hint="eastAsia"/>
                        <w:b/>
                        <w:sz w:val="72"/>
                      </w:rPr>
                    </w:pPr>
                    <w:r>
                      <w:rPr>
                        <w:rFonts w:ascii="Microsoft YaHei UI" w:eastAsia="Microsoft YaHei UI" w:hint="eastAsia"/>
                        <w:b/>
                        <w:color w:val="FF0000"/>
                        <w:sz w:val="72"/>
                      </w:rPr>
                      <w:t>校苑数模公众号</w:t>
                    </w:r>
                  </w:p>
                </w:txbxContent>
              </v:textbox>
              <w10:wrap type="none"/>
            </v:shape>
            <w10:wrap type="topAndBottom"/>
          </v:group>
        </w:pict>
      </w:r>
      <w:r>
        <w:rPr>
          <w:b/>
        </w:rPr>
        <w:t>Prediction 4: </w:t>
      </w:r>
      <w:r>
        <w:rPr/>
        <w:t>Fungi with similar characteristics are more likely to coexist in a fixed patch of land.</w:t>
      </w:r>
    </w:p>
    <w:p>
      <w:pPr>
        <w:spacing w:before="0"/>
        <w:ind w:left="3034" w:right="0" w:firstLine="0"/>
        <w:jc w:val="left"/>
        <w:rPr>
          <w:sz w:val="21"/>
        </w:rPr>
      </w:pPr>
      <w:r>
        <w:rPr>
          <w:sz w:val="21"/>
        </w:rPr>
        <w:t>Figure 17: Changes of the wood decomposition rate with time</w:t>
      </w:r>
    </w:p>
    <w:p>
      <w:pPr>
        <w:pStyle w:val="BodyText"/>
        <w:spacing w:before="2"/>
        <w:rPr>
          <w:sz w:val="21"/>
        </w:rPr>
      </w:pPr>
    </w:p>
    <w:p>
      <w:pPr>
        <w:pStyle w:val="Heading2"/>
        <w:numPr>
          <w:ilvl w:val="0"/>
          <w:numId w:val="2"/>
        </w:numPr>
        <w:tabs>
          <w:tab w:pos="1380" w:val="left" w:leader="none"/>
          <w:tab w:pos="1381" w:val="left" w:leader="none"/>
        </w:tabs>
        <w:spacing w:line="240" w:lineRule="auto" w:before="0" w:after="0"/>
        <w:ind w:left="1380" w:right="0" w:hanging="420"/>
        <w:jc w:val="left"/>
      </w:pPr>
      <w:bookmarkStart w:name="_bookmark26" w:id="50"/>
      <w:bookmarkEnd w:id="50"/>
      <w:r>
        <w:rPr>
          <w:b w:val="0"/>
        </w:rPr>
      </w:r>
      <w:bookmarkStart w:name="_bookmark26" w:id="51"/>
      <w:bookmarkEnd w:id="51"/>
      <w:r>
        <w:rPr/>
        <w:t>H</w:t>
      </w:r>
      <w:r>
        <w:rPr/>
        <w:t>ow does fungal biodiversity impose magic to the carbon</w:t>
      </w:r>
      <w:r>
        <w:rPr>
          <w:spacing w:val="-7"/>
        </w:rPr>
        <w:t> </w:t>
      </w:r>
      <w:r>
        <w:rPr/>
        <w:t>cycle</w:t>
      </w:r>
    </w:p>
    <w:p>
      <w:pPr>
        <w:pStyle w:val="BodyText"/>
        <w:spacing w:before="235"/>
        <w:ind w:left="960" w:right="881" w:firstLine="480"/>
        <w:jc w:val="both"/>
      </w:pPr>
      <w:r>
        <w:rPr/>
        <w:t>As we all know, without biodiversity, the planet would be at its wit's end in the event of a particular climate change. So how does biodiversity act on the ecological circulation system? In this section, fungi are used as an example to study their essential role in the carbon cycle.</w:t>
      </w:r>
    </w:p>
    <w:p>
      <w:pPr>
        <w:spacing w:line="240" w:lineRule="auto" w:before="120"/>
        <w:ind w:left="960" w:right="874" w:firstLine="480"/>
        <w:jc w:val="both"/>
        <w:rPr>
          <w:sz w:val="24"/>
        </w:rPr>
      </w:pPr>
      <w:r>
        <w:rPr>
          <w:sz w:val="24"/>
        </w:rPr>
        <w:t>We still use the three specific fungi (</w:t>
      </w:r>
      <w:r>
        <w:rPr>
          <w:i/>
          <w:sz w:val="24"/>
        </w:rPr>
        <w:t>Armillaria_gallica_FP102542_A5B, </w:t>
      </w:r>
      <w:r>
        <w:rPr>
          <w:i/>
          <w:sz w:val="24"/>
        </w:rPr>
        <w:t>Hyphoderma_setigerum_HHB12156_B3H, Mycoacia_meridionalis_FP150352_C4E</w:t>
      </w:r>
      <w:r>
        <w:rPr>
          <w:sz w:val="24"/>
        </w:rPr>
        <w:t>) to qualitatively derive the influence of fungal biodiversity on the decomposition efficiency of ground litters by the system. In the analysis of the results in Capture 5, we have realized that in the tropical monsoon climate, the types of fungi decrease from 3 to 1, and the population gradually tends to be unitary (as is shown in </w:t>
      </w:r>
      <w:r>
        <w:rPr>
          <w:b/>
          <w:sz w:val="24"/>
        </w:rPr>
        <w:t>Figure 18</w:t>
      </w:r>
      <w:r>
        <w:rPr>
          <w:sz w:val="24"/>
        </w:rPr>
        <w:t>). Therefore, we can predict that if an</w:t>
      </w:r>
    </w:p>
    <w:p>
      <w:pPr>
        <w:spacing w:after="0" w:line="240" w:lineRule="auto"/>
        <w:jc w:val="both"/>
        <w:rPr>
          <w:sz w:val="24"/>
        </w:rPr>
        <w:sectPr>
          <w:pgSz w:w="12240" w:h="15840"/>
          <w:pgMar w:header="801" w:footer="0" w:top="1080" w:bottom="280" w:left="480" w:right="560"/>
        </w:sectPr>
      </w:pPr>
    </w:p>
    <w:p>
      <w:pPr>
        <w:pStyle w:val="BodyText"/>
        <w:spacing w:before="11"/>
        <w:rPr>
          <w:sz w:val="21"/>
        </w:rPr>
      </w:pPr>
    </w:p>
    <w:p>
      <w:pPr>
        <w:pStyle w:val="BodyText"/>
        <w:spacing w:before="90"/>
        <w:ind w:left="960" w:right="942"/>
      </w:pPr>
      <w:r>
        <w:rPr/>
        <w:t>environmental change with negative impact is added to a kind of still-living fungi, this fungus will also tend to die.</w:t>
      </w:r>
    </w:p>
    <w:p>
      <w:pPr>
        <w:pStyle w:val="BodyText"/>
        <w:rPr>
          <w:sz w:val="20"/>
        </w:rPr>
      </w:pPr>
    </w:p>
    <w:p>
      <w:pPr>
        <w:pStyle w:val="BodyText"/>
        <w:spacing w:before="3"/>
        <w:rPr>
          <w:sz w:val="10"/>
        </w:rPr>
      </w:pPr>
      <w:r>
        <w:rPr/>
        <w:drawing>
          <wp:anchor distT="0" distB="0" distL="0" distR="0" allowOverlap="1" layoutInCell="1" locked="0" behindDoc="0" simplePos="0" relativeHeight="97">
            <wp:simplePos x="0" y="0"/>
            <wp:positionH relativeFrom="page">
              <wp:posOffset>1028854</wp:posOffset>
            </wp:positionH>
            <wp:positionV relativeFrom="paragraph">
              <wp:posOffset>100122</wp:posOffset>
            </wp:positionV>
            <wp:extent cx="2623094" cy="2075688"/>
            <wp:effectExtent l="0" t="0" r="0" b="0"/>
            <wp:wrapTopAndBottom/>
            <wp:docPr id="19" name="image30.jpeg" descr=""/>
            <wp:cNvGraphicFramePr>
              <a:graphicFrameLocks noChangeAspect="1"/>
            </wp:cNvGraphicFramePr>
            <a:graphic>
              <a:graphicData uri="http://schemas.openxmlformats.org/drawingml/2006/picture">
                <pic:pic>
                  <pic:nvPicPr>
                    <pic:cNvPr id="20" name="image30.jpeg"/>
                    <pic:cNvPicPr/>
                  </pic:nvPicPr>
                  <pic:blipFill>
                    <a:blip r:embed="rId35" cstate="print"/>
                    <a:stretch>
                      <a:fillRect/>
                    </a:stretch>
                  </pic:blipFill>
                  <pic:spPr>
                    <a:xfrm>
                      <a:off x="0" y="0"/>
                      <a:ext cx="2623094" cy="2075688"/>
                    </a:xfrm>
                    <a:prstGeom prst="rect">
                      <a:avLst/>
                    </a:prstGeom>
                  </pic:spPr>
                </pic:pic>
              </a:graphicData>
            </a:graphic>
          </wp:anchor>
        </w:drawing>
      </w:r>
      <w:r>
        <w:rPr/>
        <w:drawing>
          <wp:anchor distT="0" distB="0" distL="0" distR="0" allowOverlap="1" layoutInCell="1" locked="0" behindDoc="0" simplePos="0" relativeHeight="98">
            <wp:simplePos x="0" y="0"/>
            <wp:positionH relativeFrom="page">
              <wp:posOffset>4024910</wp:posOffset>
            </wp:positionH>
            <wp:positionV relativeFrom="paragraph">
              <wp:posOffset>173787</wp:posOffset>
            </wp:positionV>
            <wp:extent cx="2546841" cy="1947672"/>
            <wp:effectExtent l="0" t="0" r="0" b="0"/>
            <wp:wrapTopAndBottom/>
            <wp:docPr id="21" name="image31.jpeg" descr=""/>
            <wp:cNvGraphicFramePr>
              <a:graphicFrameLocks noChangeAspect="1"/>
            </wp:cNvGraphicFramePr>
            <a:graphic>
              <a:graphicData uri="http://schemas.openxmlformats.org/drawingml/2006/picture">
                <pic:pic>
                  <pic:nvPicPr>
                    <pic:cNvPr id="22" name="image31.jpeg"/>
                    <pic:cNvPicPr/>
                  </pic:nvPicPr>
                  <pic:blipFill>
                    <a:blip r:embed="rId36" cstate="print"/>
                    <a:stretch>
                      <a:fillRect/>
                    </a:stretch>
                  </pic:blipFill>
                  <pic:spPr>
                    <a:xfrm>
                      <a:off x="0" y="0"/>
                      <a:ext cx="2546841" cy="1947672"/>
                    </a:xfrm>
                    <a:prstGeom prst="rect">
                      <a:avLst/>
                    </a:prstGeom>
                  </pic:spPr>
                </pic:pic>
              </a:graphicData>
            </a:graphic>
          </wp:anchor>
        </w:drawing>
      </w:r>
    </w:p>
    <w:p>
      <w:pPr>
        <w:tabs>
          <w:tab w:pos="6718" w:val="left" w:leader="none"/>
        </w:tabs>
        <w:spacing w:before="66"/>
        <w:ind w:left="2114" w:right="0" w:firstLine="0"/>
        <w:jc w:val="left"/>
        <w:rPr>
          <w:sz w:val="21"/>
        </w:rPr>
      </w:pPr>
      <w:r>
        <w:rPr>
          <w:sz w:val="21"/>
        </w:rPr>
        <w:t>Figure 18:</w:t>
      </w:r>
      <w:r>
        <w:rPr>
          <w:spacing w:val="-4"/>
          <w:sz w:val="21"/>
        </w:rPr>
        <w:t> </w:t>
      </w:r>
      <w:r>
        <w:rPr>
          <w:sz w:val="21"/>
        </w:rPr>
        <w:t>Natural</w:t>
      </w:r>
      <w:r>
        <w:rPr>
          <w:spacing w:val="-1"/>
          <w:sz w:val="21"/>
        </w:rPr>
        <w:t> </w:t>
      </w:r>
      <w:r>
        <w:rPr>
          <w:sz w:val="21"/>
        </w:rPr>
        <w:t>succession</w:t>
        <w:tab/>
        <w:t>Figure 19: manual</w:t>
      </w:r>
      <w:r>
        <w:rPr>
          <w:spacing w:val="-2"/>
          <w:sz w:val="21"/>
        </w:rPr>
        <w:t> </w:t>
      </w:r>
      <w:r>
        <w:rPr>
          <w:sz w:val="21"/>
        </w:rPr>
        <w:t>intervention</w:t>
      </w:r>
    </w:p>
    <w:p>
      <w:pPr>
        <w:pStyle w:val="BodyText"/>
        <w:spacing w:before="119"/>
        <w:ind w:left="960" w:right="874" w:firstLine="480"/>
        <w:jc w:val="both"/>
      </w:pPr>
      <w:r>
        <w:rPr/>
        <w:pict>
          <v:shape style="position:absolute;margin-left:234pt;margin-top:52.54089pt;width:144pt;height:54.9pt;mso-position-horizontal-relative:page;mso-position-vertical-relative:paragraph;z-index:-41368"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z w:val="72"/>
                    </w:rPr>
                    <w:t>校苑数模</w:t>
                  </w:r>
                </w:p>
              </w:txbxContent>
            </v:textbox>
            <w10:wrap type="none"/>
          </v:shape>
        </w:pict>
      </w:r>
      <w:r>
        <w:rPr/>
        <w:t>In order to verify our conjecture, we reduced the humidity to 0.01 after the 175th day (this will have a negative impact on the surviving fungi </w:t>
      </w:r>
      <w:r>
        <w:rPr>
          <w:i/>
        </w:rPr>
        <w:t>Hyphoderma_setigerum_HHB12156_B3H</w:t>
      </w:r>
      <w:r>
        <w:rPr/>
        <w:t>). The result is shown in </w:t>
      </w:r>
      <w:r>
        <w:rPr>
          <w:b/>
        </w:rPr>
        <w:t>Figure 19</w:t>
      </w:r>
      <w:r>
        <w:rPr/>
        <w:t>. It can be clearly seen that under the influence of negative climate change, the decomposition rate of the surviving fungi gradually decreases, which will eventually make the entire fungal community extinct. Thus, the system cannot well adapt to drastic environmental changes.</w:t>
      </w:r>
    </w:p>
    <w:p>
      <w:pPr>
        <w:pStyle w:val="BodyText"/>
        <w:spacing w:before="120"/>
        <w:ind w:left="960" w:right="872" w:firstLine="480"/>
        <w:jc w:val="both"/>
      </w:pPr>
      <w:r>
        <w:rPr/>
        <w:pict>
          <v:shape style="position:absolute;margin-left:252pt;margin-top:8.712871pt;width:108pt;height:54.9pt;mso-position-horizontal-relative:page;mso-position-vertical-relative:paragraph;z-index:-41392"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z w:val="72"/>
                    </w:rPr>
                    <w:t>公众号</w:t>
                  </w:r>
                </w:p>
              </w:txbxContent>
            </v:textbox>
            <w10:wrap type="none"/>
          </v:shape>
        </w:pict>
      </w:r>
      <w:r>
        <w:rPr/>
        <w:t>On the contrary, if the species diversity of a system is very rich, and then, when the local climate changes, there will be different species to occupy the dominant position, so as to make up for the decreased decomposition rate of woody fibers caused by the decrease of the number of the original dominant fungi. Therefore, the decomposition system can well adapt to the changes of the environment, and the decomposition rate has been maintained at a high level, so the carbon cycle can continue</w:t>
      </w:r>
      <w:r>
        <w:rPr>
          <w:spacing w:val="-3"/>
        </w:rPr>
        <w:t> </w:t>
      </w:r>
      <w:r>
        <w:rPr/>
        <w:t>smoothly.</w:t>
      </w:r>
    </w:p>
    <w:p>
      <w:pPr>
        <w:pStyle w:val="Heading2"/>
        <w:numPr>
          <w:ilvl w:val="0"/>
          <w:numId w:val="2"/>
        </w:numPr>
        <w:tabs>
          <w:tab w:pos="1380" w:val="left" w:leader="none"/>
          <w:tab w:pos="1381" w:val="left" w:leader="none"/>
        </w:tabs>
        <w:spacing w:line="240" w:lineRule="auto" w:before="125" w:after="0"/>
        <w:ind w:left="1380" w:right="0" w:hanging="420"/>
        <w:jc w:val="left"/>
      </w:pPr>
      <w:bookmarkStart w:name="_bookmark27" w:id="52"/>
      <w:bookmarkEnd w:id="52"/>
      <w:r>
        <w:rPr>
          <w:b w:val="0"/>
        </w:rPr>
      </w:r>
      <w:bookmarkStart w:name="_bookmark27" w:id="53"/>
      <w:bookmarkEnd w:id="53"/>
      <w:r>
        <w:rPr/>
        <w:t>Sensitiv</w:t>
      </w:r>
      <w:r>
        <w:rPr/>
        <w:t>ity</w:t>
      </w:r>
      <w:r>
        <w:rPr>
          <w:spacing w:val="-2"/>
        </w:rPr>
        <w:t> </w:t>
      </w:r>
      <w:r>
        <w:rPr/>
        <w:t>Analysis</w:t>
      </w:r>
    </w:p>
    <w:p>
      <w:pPr>
        <w:spacing w:after="0" w:line="240" w:lineRule="auto"/>
        <w:jc w:val="left"/>
        <w:sectPr>
          <w:pgSz w:w="12240" w:h="15840"/>
          <w:pgMar w:header="801" w:footer="0" w:top="1080" w:bottom="280" w:left="480" w:right="560"/>
        </w:sectPr>
      </w:pPr>
    </w:p>
    <w:p>
      <w:pPr>
        <w:pStyle w:val="BodyText"/>
        <w:spacing w:line="348" w:lineRule="exact" w:before="94"/>
        <w:ind w:left="1440"/>
        <w:rPr>
          <w:sz w:val="14"/>
        </w:rPr>
      </w:pPr>
      <w:r>
        <w:rPr/>
        <w:t>In the decomposition rate model, </w:t>
      </w:r>
      <w:r>
        <w:rPr>
          <w:rFonts w:ascii="Symbol" w:hAnsi="Symbol"/>
          <w:i/>
          <w:sz w:val="26"/>
        </w:rPr>
        <w:t></w:t>
      </w:r>
      <w:r>
        <w:rPr>
          <w:position w:val="-5"/>
          <w:sz w:val="14"/>
        </w:rPr>
        <w:t>1</w:t>
      </w:r>
    </w:p>
    <w:p>
      <w:pPr>
        <w:spacing w:line="348" w:lineRule="exact" w:before="94"/>
        <w:ind w:left="92" w:right="0" w:firstLine="0"/>
        <w:jc w:val="left"/>
        <w:rPr>
          <w:sz w:val="14"/>
        </w:rPr>
      </w:pPr>
      <w:r>
        <w:rPr/>
        <w:br w:type="column"/>
      </w:r>
      <w:r>
        <w:rPr>
          <w:sz w:val="24"/>
        </w:rPr>
        <w:t>and </w:t>
      </w:r>
      <w:r>
        <w:rPr>
          <w:rFonts w:ascii="Symbol" w:hAnsi="Symbol"/>
          <w:i/>
          <w:spacing w:val="-8"/>
          <w:sz w:val="26"/>
        </w:rPr>
        <w:t></w:t>
      </w:r>
      <w:r>
        <w:rPr>
          <w:spacing w:val="-8"/>
          <w:position w:val="-5"/>
          <w:sz w:val="14"/>
        </w:rPr>
        <w:t>2</w:t>
      </w:r>
    </w:p>
    <w:p>
      <w:pPr>
        <w:pStyle w:val="BodyText"/>
        <w:spacing w:before="132"/>
        <w:ind w:left="100"/>
      </w:pPr>
      <w:r>
        <w:rPr/>
        <w:br w:type="column"/>
      </w:r>
      <w:r>
        <w:rPr/>
        <w:t>are the unknown parameters, which</w:t>
      </w:r>
      <w:r>
        <w:rPr>
          <w:spacing w:val="53"/>
        </w:rPr>
        <w:t> </w:t>
      </w:r>
      <w:r>
        <w:rPr/>
        <w:t>are</w:t>
      </w:r>
    </w:p>
    <w:p>
      <w:pPr>
        <w:spacing w:after="0"/>
        <w:sectPr>
          <w:type w:val="continuous"/>
          <w:pgSz w:w="12240" w:h="15840"/>
          <w:pgMar w:top="600" w:bottom="280" w:left="480" w:right="560"/>
          <w:cols w:num="3" w:equalWidth="0">
            <w:col w:w="5226" w:space="40"/>
            <w:col w:w="790" w:space="39"/>
            <w:col w:w="5105"/>
          </w:cols>
        </w:sectPr>
      </w:pPr>
    </w:p>
    <w:p>
      <w:pPr>
        <w:pStyle w:val="BodyText"/>
        <w:spacing w:line="249" w:lineRule="exact"/>
        <w:ind w:left="960"/>
      </w:pPr>
      <w:r>
        <w:rPr/>
        <w:t>calculated by our algorithm above. They have impact on the model’s result——the</w:t>
      </w:r>
    </w:p>
    <w:p>
      <w:pPr>
        <w:spacing w:after="0" w:line="249" w:lineRule="exact"/>
        <w:sectPr>
          <w:type w:val="continuous"/>
          <w:pgSz w:w="12240" w:h="15840"/>
          <w:pgMar w:top="600" w:bottom="280" w:left="480" w:right="560"/>
        </w:sectPr>
      </w:pPr>
    </w:p>
    <w:p>
      <w:pPr>
        <w:pStyle w:val="BodyText"/>
        <w:spacing w:line="345" w:lineRule="exact" w:before="3"/>
        <w:ind w:left="960"/>
        <w:rPr>
          <w:sz w:val="14"/>
        </w:rPr>
      </w:pPr>
      <w:r>
        <w:rPr/>
        <w:t>decomposition rate. In this part, we change the</w:t>
      </w:r>
      <w:r>
        <w:rPr>
          <w:spacing w:val="51"/>
        </w:rPr>
        <w:t> </w:t>
      </w:r>
      <w:r>
        <w:rPr/>
        <w:t>value of </w:t>
      </w:r>
      <w:r>
        <w:rPr>
          <w:rFonts w:ascii="Symbol" w:hAnsi="Symbol"/>
          <w:i/>
          <w:spacing w:val="-8"/>
          <w:sz w:val="26"/>
        </w:rPr>
        <w:t></w:t>
      </w:r>
      <w:r>
        <w:rPr>
          <w:spacing w:val="-8"/>
          <w:position w:val="-5"/>
          <w:sz w:val="14"/>
        </w:rPr>
        <w:t>1</w:t>
      </w:r>
    </w:p>
    <w:p>
      <w:pPr>
        <w:pStyle w:val="BodyText"/>
        <w:spacing w:line="269" w:lineRule="exact"/>
        <w:ind w:left="960"/>
      </w:pPr>
      <w:r>
        <w:rPr/>
        <w:t>sensitivity of our model.</w:t>
      </w:r>
    </w:p>
    <w:p>
      <w:pPr>
        <w:pStyle w:val="Heading3"/>
        <w:numPr>
          <w:ilvl w:val="1"/>
          <w:numId w:val="2"/>
        </w:numPr>
        <w:tabs>
          <w:tab w:pos="1381" w:val="left" w:leader="none"/>
        </w:tabs>
        <w:spacing w:line="240" w:lineRule="auto" w:before="112" w:after="0"/>
        <w:ind w:left="1380" w:right="0" w:hanging="420"/>
        <w:jc w:val="left"/>
      </w:pPr>
      <w:bookmarkStart w:name="_bookmark28" w:id="54"/>
      <w:bookmarkEnd w:id="54"/>
      <w:r>
        <w:rPr>
          <w:b w:val="0"/>
        </w:rPr>
      </w:r>
      <w:bookmarkStart w:name="_bookmark28" w:id="55"/>
      <w:bookmarkEnd w:id="55"/>
      <w:r>
        <w:rPr/>
        <w:t>I</w:t>
      </w:r>
      <w:r>
        <w:rPr/>
        <w:t>mpact of </w:t>
      </w:r>
      <w:r>
        <w:rPr>
          <w:i/>
        </w:rPr>
        <w:t>α</w:t>
      </w:r>
      <w:r>
        <w:rPr>
          <w:i/>
          <w:vertAlign w:val="subscript"/>
        </w:rPr>
        <w:t>1</w:t>
      </w:r>
      <w:r>
        <w:rPr>
          <w:i/>
          <w:vertAlign w:val="baseline"/>
        </w:rPr>
        <w:t> </w:t>
      </w:r>
      <w:r>
        <w:rPr>
          <w:vertAlign w:val="baseline"/>
        </w:rPr>
        <w:t>on decomposition</w:t>
      </w:r>
      <w:r>
        <w:rPr>
          <w:spacing w:val="-4"/>
          <w:vertAlign w:val="baseline"/>
        </w:rPr>
        <w:t> </w:t>
      </w:r>
      <w:r>
        <w:rPr>
          <w:vertAlign w:val="baseline"/>
        </w:rPr>
        <w:t>rate</w:t>
      </w:r>
    </w:p>
    <w:p>
      <w:pPr>
        <w:spacing w:before="3"/>
        <w:ind w:left="71" w:right="0" w:firstLine="0"/>
        <w:jc w:val="left"/>
        <w:rPr>
          <w:sz w:val="14"/>
        </w:rPr>
      </w:pPr>
      <w:r>
        <w:rPr/>
        <w:br w:type="column"/>
      </w:r>
      <w:r>
        <w:rPr>
          <w:sz w:val="24"/>
        </w:rPr>
        <w:t>and </w:t>
      </w:r>
      <w:r>
        <w:rPr>
          <w:rFonts w:ascii="Symbol" w:hAnsi="Symbol"/>
          <w:i/>
          <w:sz w:val="26"/>
        </w:rPr>
        <w:t></w:t>
      </w:r>
      <w:r>
        <w:rPr>
          <w:position w:val="-5"/>
          <w:sz w:val="14"/>
        </w:rPr>
        <w:t>2</w:t>
      </w:r>
    </w:p>
    <w:p>
      <w:pPr>
        <w:pStyle w:val="BodyText"/>
        <w:spacing w:before="41"/>
        <w:ind w:left="76"/>
      </w:pPr>
      <w:r>
        <w:rPr/>
        <w:br w:type="column"/>
      </w:r>
      <w:r>
        <w:rPr/>
        <w:t>artificially to assess the</w:t>
      </w:r>
    </w:p>
    <w:p>
      <w:pPr>
        <w:spacing w:after="0"/>
        <w:sectPr>
          <w:type w:val="continuous"/>
          <w:pgSz w:w="12240" w:h="15840"/>
          <w:pgMar w:top="600" w:bottom="280" w:left="480" w:right="560"/>
          <w:cols w:num="3" w:equalWidth="0">
            <w:col w:w="7033" w:space="40"/>
            <w:col w:w="745" w:space="39"/>
            <w:col w:w="3343"/>
          </w:cols>
        </w:sectPr>
      </w:pPr>
    </w:p>
    <w:p>
      <w:pPr>
        <w:pStyle w:val="BodyText"/>
        <w:spacing w:line="296" w:lineRule="exact" w:before="76"/>
        <w:ind w:left="1440"/>
      </w:pPr>
      <w:r>
        <w:rPr/>
        <w:t>In order to assess the impact of  </w:t>
      </w:r>
      <w:r>
        <w:rPr>
          <w:rFonts w:ascii="Symbol" w:hAnsi="Symbol"/>
          <w:i/>
          <w:sz w:val="26"/>
        </w:rPr>
        <w:t></w:t>
      </w:r>
      <w:r>
        <w:rPr>
          <w:position w:val="-5"/>
          <w:sz w:val="14"/>
        </w:rPr>
        <w:t>1 </w:t>
      </w:r>
      <w:r>
        <w:rPr/>
        <w:t>on decomposition rate, we fix the value of  </w:t>
      </w:r>
      <w:r>
        <w:rPr>
          <w:rFonts w:ascii="Symbol" w:hAnsi="Symbol"/>
          <w:i/>
          <w:spacing w:val="7"/>
          <w:sz w:val="26"/>
        </w:rPr>
        <w:t></w:t>
      </w:r>
      <w:r>
        <w:rPr>
          <w:spacing w:val="7"/>
          <w:position w:val="-5"/>
          <w:sz w:val="14"/>
        </w:rPr>
        <w:t>2   </w:t>
      </w:r>
      <w:r>
        <w:rPr/>
        <w:t>as</w:t>
      </w:r>
      <w:r>
        <w:rPr>
          <w:spacing w:val="-36"/>
        </w:rPr>
        <w:t> </w:t>
      </w:r>
      <w:r>
        <w:rPr/>
        <w:t>0.1674.</w:t>
      </w:r>
    </w:p>
    <w:p>
      <w:pPr>
        <w:pStyle w:val="BodyText"/>
        <w:spacing w:line="218" w:lineRule="auto" w:before="25"/>
        <w:ind w:left="960" w:right="863"/>
      </w:pPr>
      <w:r>
        <w:rPr/>
        <w:t>Then, we set </w:t>
      </w:r>
      <w:r>
        <w:rPr>
          <w:rFonts w:ascii="Symbol" w:hAnsi="Symbol"/>
          <w:i/>
          <w:sz w:val="26"/>
        </w:rPr>
        <w:t></w:t>
      </w:r>
      <w:r>
        <w:rPr>
          <w:position w:val="-5"/>
          <w:sz w:val="14"/>
        </w:rPr>
        <w:t>1 </w:t>
      </w:r>
      <w:r>
        <w:rPr/>
        <w:t>value as 0.0023, 0.0033, 0.0043 and plot the wood decomposition rate per day- Time</w:t>
      </w:r>
      <w:r>
        <w:rPr>
          <w:spacing w:val="36"/>
        </w:rPr>
        <w:t> </w:t>
      </w:r>
      <w:r>
        <w:rPr/>
        <w:t>Curve</w:t>
      </w:r>
      <w:r>
        <w:rPr>
          <w:rFonts w:ascii="宋体" w:hAnsi="宋体"/>
        </w:rPr>
        <w:t>.</w:t>
      </w:r>
      <w:r>
        <w:rPr/>
        <w:t>As</w:t>
      </w:r>
      <w:r>
        <w:rPr>
          <w:spacing w:val="40"/>
        </w:rPr>
        <w:t> </w:t>
      </w:r>
      <w:r>
        <w:rPr/>
        <w:t>we</w:t>
      </w:r>
      <w:r>
        <w:rPr>
          <w:spacing w:val="39"/>
        </w:rPr>
        <w:t> </w:t>
      </w:r>
      <w:r>
        <w:rPr/>
        <w:t>can</w:t>
      </w:r>
      <w:r>
        <w:rPr>
          <w:spacing w:val="40"/>
        </w:rPr>
        <w:t> </w:t>
      </w:r>
      <w:r>
        <w:rPr/>
        <w:t>see</w:t>
      </w:r>
      <w:r>
        <w:rPr>
          <w:spacing w:val="39"/>
        </w:rPr>
        <w:t> </w:t>
      </w:r>
      <w:r>
        <w:rPr/>
        <w:t>in</w:t>
      </w:r>
      <w:r>
        <w:rPr>
          <w:spacing w:val="38"/>
        </w:rPr>
        <w:t> </w:t>
      </w:r>
      <w:r>
        <w:rPr/>
        <w:t>the</w:t>
      </w:r>
      <w:r>
        <w:rPr>
          <w:spacing w:val="40"/>
        </w:rPr>
        <w:t> </w:t>
      </w:r>
      <w:r>
        <w:rPr>
          <w:b/>
        </w:rPr>
        <w:t>Figure</w:t>
      </w:r>
      <w:r>
        <w:rPr>
          <w:b/>
          <w:spacing w:val="44"/>
        </w:rPr>
        <w:t> </w:t>
      </w:r>
      <w:r>
        <w:rPr>
          <w:b/>
        </w:rPr>
        <w:t>20</w:t>
      </w:r>
      <w:r>
        <w:rPr/>
        <w:t>,</w:t>
      </w:r>
      <w:r>
        <w:rPr>
          <w:spacing w:val="38"/>
        </w:rPr>
        <w:t> </w:t>
      </w:r>
      <w:r>
        <w:rPr/>
        <w:t>the</w:t>
      </w:r>
      <w:r>
        <w:rPr>
          <w:spacing w:val="37"/>
        </w:rPr>
        <w:t> </w:t>
      </w:r>
      <w:r>
        <w:rPr/>
        <w:t>peak</w:t>
      </w:r>
      <w:r>
        <w:rPr>
          <w:spacing w:val="38"/>
        </w:rPr>
        <w:t> </w:t>
      </w:r>
      <w:r>
        <w:rPr/>
        <w:t>of</w:t>
      </w:r>
      <w:r>
        <w:rPr>
          <w:spacing w:val="39"/>
        </w:rPr>
        <w:t> </w:t>
      </w:r>
      <w:r>
        <w:rPr/>
        <w:t>wood</w:t>
      </w:r>
      <w:r>
        <w:rPr>
          <w:spacing w:val="37"/>
        </w:rPr>
        <w:t> </w:t>
      </w:r>
      <w:r>
        <w:rPr/>
        <w:t>decomposition</w:t>
      </w:r>
      <w:r>
        <w:rPr>
          <w:spacing w:val="38"/>
        </w:rPr>
        <w:t> </w:t>
      </w:r>
      <w:r>
        <w:rPr/>
        <w:t>rate</w:t>
      </w:r>
      <w:r>
        <w:rPr>
          <w:spacing w:val="36"/>
        </w:rPr>
        <w:t> </w:t>
      </w:r>
      <w:r>
        <w:rPr/>
        <w:t>per</w:t>
      </w:r>
      <w:r>
        <w:rPr>
          <w:spacing w:val="37"/>
        </w:rPr>
        <w:t> </w:t>
      </w:r>
      <w:r>
        <w:rPr/>
        <w:t>day</w:t>
      </w:r>
    </w:p>
    <w:p>
      <w:pPr>
        <w:pStyle w:val="BodyText"/>
        <w:spacing w:line="273" w:lineRule="exact"/>
        <w:ind w:left="960"/>
      </w:pPr>
      <w:r>
        <w:rPr/>
        <w:t>varied,</w:t>
      </w:r>
      <w:r>
        <w:rPr>
          <w:spacing w:val="35"/>
        </w:rPr>
        <w:t> </w:t>
      </w:r>
      <w:r>
        <w:rPr/>
        <w:t>which</w:t>
      </w:r>
      <w:r>
        <w:rPr>
          <w:spacing w:val="36"/>
        </w:rPr>
        <w:t> </w:t>
      </w:r>
      <w:r>
        <w:rPr/>
        <w:t>has</w:t>
      </w:r>
      <w:r>
        <w:rPr>
          <w:spacing w:val="36"/>
        </w:rPr>
        <w:t> </w:t>
      </w:r>
      <w:r>
        <w:rPr/>
        <w:t>positive</w:t>
      </w:r>
      <w:r>
        <w:rPr>
          <w:spacing w:val="35"/>
        </w:rPr>
        <w:t> </w:t>
      </w:r>
      <w:r>
        <w:rPr/>
        <w:t>correlation</w:t>
      </w:r>
      <w:r>
        <w:rPr>
          <w:spacing w:val="36"/>
        </w:rPr>
        <w:t> </w:t>
      </w:r>
      <w:r>
        <w:rPr/>
        <w:t>with</w:t>
      </w:r>
      <w:r>
        <w:rPr>
          <w:spacing w:val="36"/>
        </w:rPr>
        <w:t> </w:t>
      </w:r>
      <w:r>
        <w:rPr/>
        <w:t>the</w:t>
      </w:r>
      <w:r>
        <w:rPr>
          <w:spacing w:val="34"/>
        </w:rPr>
        <w:t> </w:t>
      </w:r>
      <w:r>
        <w:rPr/>
        <w:t>value</w:t>
      </w:r>
      <w:r>
        <w:rPr>
          <w:spacing w:val="35"/>
        </w:rPr>
        <w:t> </w:t>
      </w:r>
      <w:r>
        <w:rPr/>
        <w:t>of</w:t>
      </w:r>
      <w:r>
        <w:rPr>
          <w:spacing w:val="23"/>
        </w:rPr>
        <w:t> </w:t>
      </w:r>
      <w:r>
        <w:rPr>
          <w:rFonts w:ascii="Symbol" w:hAnsi="Symbol"/>
          <w:i/>
          <w:sz w:val="26"/>
        </w:rPr>
        <w:t></w:t>
      </w:r>
      <w:r>
        <w:rPr>
          <w:position w:val="-5"/>
          <w:sz w:val="14"/>
        </w:rPr>
        <w:t>1</w:t>
      </w:r>
      <w:r>
        <w:rPr>
          <w:spacing w:val="5"/>
          <w:position w:val="-5"/>
          <w:sz w:val="14"/>
        </w:rPr>
        <w:t> </w:t>
      </w:r>
      <w:r>
        <w:rPr/>
        <w:t>.</w:t>
      </w:r>
      <w:r>
        <w:rPr>
          <w:spacing w:val="36"/>
        </w:rPr>
        <w:t> </w:t>
      </w:r>
      <w:r>
        <w:rPr/>
        <w:t>In</w:t>
      </w:r>
      <w:r>
        <w:rPr>
          <w:spacing w:val="36"/>
        </w:rPr>
        <w:t> </w:t>
      </w:r>
      <w:r>
        <w:rPr/>
        <w:t>conclusion,</w:t>
      </w:r>
      <w:r>
        <w:rPr>
          <w:spacing w:val="38"/>
        </w:rPr>
        <w:t> </w:t>
      </w:r>
      <w:r>
        <w:rPr/>
        <w:t>the</w:t>
      </w:r>
      <w:r>
        <w:rPr>
          <w:spacing w:val="35"/>
        </w:rPr>
        <w:t> </w:t>
      </w:r>
      <w:r>
        <w:rPr/>
        <w:t>value</w:t>
      </w:r>
      <w:r>
        <w:rPr>
          <w:spacing w:val="35"/>
        </w:rPr>
        <w:t> </w:t>
      </w:r>
      <w:r>
        <w:rPr/>
        <w:t>of</w:t>
      </w:r>
      <w:r>
        <w:rPr>
          <w:spacing w:val="18"/>
        </w:rPr>
        <w:t> </w:t>
      </w:r>
      <w:r>
        <w:rPr>
          <w:rFonts w:ascii="Symbol" w:hAnsi="Symbol"/>
          <w:i/>
          <w:sz w:val="26"/>
        </w:rPr>
        <w:t></w:t>
      </w:r>
      <w:r>
        <w:rPr>
          <w:position w:val="-5"/>
          <w:sz w:val="14"/>
        </w:rPr>
        <w:t>1 </w:t>
      </w:r>
      <w:r>
        <w:rPr>
          <w:spacing w:val="30"/>
          <w:position w:val="-5"/>
          <w:sz w:val="14"/>
        </w:rPr>
        <w:t> </w:t>
      </w:r>
      <w:r>
        <w:rPr/>
        <w:t>is</w:t>
      </w:r>
    </w:p>
    <w:p>
      <w:pPr>
        <w:pStyle w:val="BodyText"/>
        <w:spacing w:line="228" w:lineRule="auto" w:before="15"/>
        <w:ind w:left="960" w:right="863"/>
      </w:pPr>
      <w:r>
        <w:rPr/>
        <w:t>crucial to the accuracy of the model, which means that the model is sensitive to </w:t>
      </w:r>
      <w:r>
        <w:rPr>
          <w:rFonts w:ascii="Symbol" w:hAnsi="Symbol"/>
          <w:i/>
          <w:sz w:val="26"/>
        </w:rPr>
        <w:t></w:t>
      </w:r>
      <w:r>
        <w:rPr>
          <w:position w:val="-5"/>
          <w:sz w:val="14"/>
        </w:rPr>
        <w:t>1 </w:t>
      </w:r>
      <w:r>
        <w:rPr/>
        <w:t>. It shows that the model has strong adaptability and is easier to popularize.</w:t>
      </w:r>
    </w:p>
    <w:p>
      <w:pPr>
        <w:spacing w:after="0" w:line="228" w:lineRule="auto"/>
        <w:sectPr>
          <w:type w:val="continuous"/>
          <w:pgSz w:w="12240" w:h="15840"/>
          <w:pgMar w:top="600" w:bottom="280" w:left="480" w:right="560"/>
        </w:sectPr>
      </w:pPr>
    </w:p>
    <w:p>
      <w:pPr>
        <w:pStyle w:val="BodyText"/>
        <w:spacing w:before="1"/>
        <w:rPr>
          <w:sz w:val="22"/>
        </w:rPr>
      </w:pPr>
    </w:p>
    <w:p>
      <w:pPr>
        <w:pStyle w:val="Heading3"/>
        <w:numPr>
          <w:ilvl w:val="1"/>
          <w:numId w:val="2"/>
        </w:numPr>
        <w:tabs>
          <w:tab w:pos="1381" w:val="left" w:leader="none"/>
        </w:tabs>
        <w:spacing w:line="240" w:lineRule="auto" w:before="92" w:after="0"/>
        <w:ind w:left="1380" w:right="0" w:hanging="420"/>
        <w:jc w:val="left"/>
      </w:pPr>
      <w:bookmarkStart w:name="_bookmark29" w:id="56"/>
      <w:bookmarkEnd w:id="56"/>
      <w:r>
        <w:rPr>
          <w:b w:val="0"/>
        </w:rPr>
      </w:r>
      <w:bookmarkStart w:name="_bookmark29" w:id="57"/>
      <w:bookmarkEnd w:id="57"/>
      <w:r>
        <w:rPr/>
        <w:t>I</w:t>
      </w:r>
      <w:r>
        <w:rPr/>
        <w:t>mpact of </w:t>
      </w:r>
      <w:r>
        <w:rPr>
          <w:i/>
        </w:rPr>
        <w:t>α</w:t>
      </w:r>
      <w:r>
        <w:rPr>
          <w:i/>
          <w:vertAlign w:val="subscript"/>
        </w:rPr>
        <w:t>2</w:t>
      </w:r>
      <w:r>
        <w:rPr>
          <w:i/>
          <w:vertAlign w:val="baseline"/>
        </w:rPr>
        <w:t> </w:t>
      </w:r>
      <w:r>
        <w:rPr>
          <w:vertAlign w:val="baseline"/>
        </w:rPr>
        <w:t>on decomposition</w:t>
      </w:r>
      <w:r>
        <w:rPr>
          <w:spacing w:val="-1"/>
          <w:vertAlign w:val="baseline"/>
        </w:rPr>
        <w:t> </w:t>
      </w:r>
      <w:r>
        <w:rPr>
          <w:vertAlign w:val="baseline"/>
        </w:rPr>
        <w:t>rate</w:t>
      </w:r>
    </w:p>
    <w:p>
      <w:pPr>
        <w:pStyle w:val="BodyText"/>
        <w:spacing w:line="297" w:lineRule="exact" w:before="76"/>
        <w:ind w:left="1440"/>
      </w:pPr>
      <w:r>
        <w:rPr/>
        <w:t>For the sake of evaluating the impact of  </w:t>
      </w:r>
      <w:r>
        <w:rPr>
          <w:rFonts w:ascii="Symbol" w:hAnsi="Symbol"/>
          <w:i/>
          <w:spacing w:val="7"/>
          <w:sz w:val="26"/>
        </w:rPr>
        <w:t></w:t>
      </w:r>
      <w:r>
        <w:rPr>
          <w:spacing w:val="7"/>
          <w:position w:val="-5"/>
          <w:sz w:val="14"/>
        </w:rPr>
        <w:t>2 </w:t>
      </w:r>
      <w:r>
        <w:rPr/>
        <w:t>on decomposition rate, we fix the value of</w:t>
      </w:r>
      <w:r>
        <w:rPr>
          <w:spacing w:val="-18"/>
        </w:rPr>
        <w:t> </w:t>
      </w:r>
      <w:r>
        <w:rPr>
          <w:rFonts w:ascii="Symbol" w:hAnsi="Symbol"/>
          <w:i/>
          <w:sz w:val="26"/>
        </w:rPr>
        <w:t></w:t>
      </w:r>
      <w:r>
        <w:rPr>
          <w:position w:val="-5"/>
          <w:sz w:val="14"/>
        </w:rPr>
        <w:t>1   </w:t>
      </w:r>
      <w:r>
        <w:rPr/>
        <w:t>as</w:t>
      </w:r>
    </w:p>
    <w:p>
      <w:pPr>
        <w:pStyle w:val="BodyText"/>
        <w:spacing w:line="348" w:lineRule="exact" w:before="3"/>
        <w:ind w:left="960"/>
      </w:pPr>
      <w:r>
        <w:rPr/>
        <w:t>0.0033.</w:t>
      </w:r>
      <w:r>
        <w:rPr>
          <w:spacing w:val="13"/>
        </w:rPr>
        <w:t> </w:t>
      </w:r>
      <w:r>
        <w:rPr/>
        <w:t>Then,</w:t>
      </w:r>
      <w:r>
        <w:rPr>
          <w:spacing w:val="15"/>
        </w:rPr>
        <w:t> </w:t>
      </w:r>
      <w:r>
        <w:rPr/>
        <w:t>we</w:t>
      </w:r>
      <w:r>
        <w:rPr>
          <w:spacing w:val="13"/>
        </w:rPr>
        <w:t> </w:t>
      </w:r>
      <w:r>
        <w:rPr/>
        <w:t>set</w:t>
      </w:r>
      <w:r>
        <w:rPr>
          <w:spacing w:val="21"/>
        </w:rPr>
        <w:t> </w:t>
      </w:r>
      <w:r>
        <w:rPr>
          <w:rFonts w:ascii="Symbol" w:hAnsi="Symbol"/>
          <w:i/>
          <w:spacing w:val="7"/>
          <w:sz w:val="26"/>
        </w:rPr>
        <w:t></w:t>
      </w:r>
      <w:r>
        <w:rPr>
          <w:spacing w:val="7"/>
          <w:position w:val="-5"/>
          <w:sz w:val="14"/>
        </w:rPr>
        <w:t>2 </w:t>
      </w:r>
      <w:r>
        <w:rPr>
          <w:spacing w:val="25"/>
          <w:position w:val="-5"/>
          <w:sz w:val="14"/>
        </w:rPr>
        <w:t> </w:t>
      </w:r>
      <w:r>
        <w:rPr/>
        <w:t>value</w:t>
      </w:r>
      <w:r>
        <w:rPr>
          <w:spacing w:val="12"/>
        </w:rPr>
        <w:t> </w:t>
      </w:r>
      <w:r>
        <w:rPr/>
        <w:t>as</w:t>
      </w:r>
      <w:r>
        <w:rPr>
          <w:spacing w:val="14"/>
        </w:rPr>
        <w:t> </w:t>
      </w:r>
      <w:r>
        <w:rPr/>
        <w:t>0.1574,</w:t>
      </w:r>
      <w:r>
        <w:rPr>
          <w:spacing w:val="15"/>
        </w:rPr>
        <w:t> </w:t>
      </w:r>
      <w:r>
        <w:rPr/>
        <w:t>0.1674,</w:t>
      </w:r>
      <w:r>
        <w:rPr>
          <w:spacing w:val="13"/>
        </w:rPr>
        <w:t> </w:t>
      </w:r>
      <w:r>
        <w:rPr/>
        <w:t>0.1774</w:t>
      </w:r>
      <w:r>
        <w:rPr>
          <w:spacing w:val="13"/>
        </w:rPr>
        <w:t> </w:t>
      </w:r>
      <w:r>
        <w:rPr/>
        <w:t>and</w:t>
      </w:r>
      <w:r>
        <w:rPr>
          <w:spacing w:val="13"/>
        </w:rPr>
        <w:t> </w:t>
      </w:r>
      <w:r>
        <w:rPr/>
        <w:t>plot</w:t>
      </w:r>
      <w:r>
        <w:rPr>
          <w:spacing w:val="14"/>
        </w:rPr>
        <w:t> </w:t>
      </w:r>
      <w:r>
        <w:rPr/>
        <w:t>the</w:t>
      </w:r>
      <w:r>
        <w:rPr>
          <w:spacing w:val="12"/>
        </w:rPr>
        <w:t> </w:t>
      </w:r>
      <w:r>
        <w:rPr/>
        <w:t>wood</w:t>
      </w:r>
      <w:r>
        <w:rPr>
          <w:spacing w:val="17"/>
        </w:rPr>
        <w:t> </w:t>
      </w:r>
      <w:r>
        <w:rPr/>
        <w:t>decomposition</w:t>
      </w:r>
      <w:r>
        <w:rPr>
          <w:spacing w:val="13"/>
        </w:rPr>
        <w:t> </w:t>
      </w:r>
      <w:r>
        <w:rPr/>
        <w:t>rate</w:t>
      </w:r>
    </w:p>
    <w:p>
      <w:pPr>
        <w:pStyle w:val="BodyText"/>
        <w:spacing w:line="250" w:lineRule="exact"/>
        <w:ind w:left="960"/>
      </w:pPr>
      <w:r>
        <w:rPr/>
        <w:t>per</w:t>
      </w:r>
      <w:r>
        <w:rPr>
          <w:spacing w:val="5"/>
        </w:rPr>
        <w:t> </w:t>
      </w:r>
      <w:r>
        <w:rPr/>
        <w:t>day-Time</w:t>
      </w:r>
      <w:r>
        <w:rPr>
          <w:spacing w:val="6"/>
        </w:rPr>
        <w:t> </w:t>
      </w:r>
      <w:r>
        <w:rPr/>
        <w:t>Curve.</w:t>
      </w:r>
      <w:r>
        <w:rPr>
          <w:spacing w:val="9"/>
        </w:rPr>
        <w:t> </w:t>
      </w:r>
      <w:r>
        <w:rPr/>
        <w:t>In</w:t>
      </w:r>
      <w:r>
        <w:rPr>
          <w:spacing w:val="8"/>
        </w:rPr>
        <w:t> </w:t>
      </w:r>
      <w:r>
        <w:rPr/>
        <w:t>the</w:t>
      </w:r>
      <w:r>
        <w:rPr>
          <w:spacing w:val="7"/>
        </w:rPr>
        <w:t> </w:t>
      </w:r>
      <w:r>
        <w:rPr>
          <w:b/>
        </w:rPr>
        <w:t>Figure</w:t>
      </w:r>
      <w:r>
        <w:rPr>
          <w:b/>
          <w:spacing w:val="13"/>
        </w:rPr>
        <w:t> </w:t>
      </w:r>
      <w:r>
        <w:rPr>
          <w:b/>
        </w:rPr>
        <w:t>21</w:t>
      </w:r>
      <w:r>
        <w:rPr/>
        <w:t>,</w:t>
      </w:r>
      <w:r>
        <w:rPr>
          <w:spacing w:val="8"/>
        </w:rPr>
        <w:t> </w:t>
      </w:r>
      <w:r>
        <w:rPr/>
        <w:t>we</w:t>
      </w:r>
      <w:r>
        <w:rPr>
          <w:spacing w:val="8"/>
        </w:rPr>
        <w:t> </w:t>
      </w:r>
      <w:r>
        <w:rPr/>
        <w:t>can</w:t>
      </w:r>
      <w:r>
        <w:rPr>
          <w:spacing w:val="9"/>
        </w:rPr>
        <w:t> </w:t>
      </w:r>
      <w:r>
        <w:rPr/>
        <w:t>also</w:t>
      </w:r>
      <w:r>
        <w:rPr>
          <w:spacing w:val="5"/>
        </w:rPr>
        <w:t> </w:t>
      </w:r>
      <w:r>
        <w:rPr/>
        <w:t>see</w:t>
      </w:r>
      <w:r>
        <w:rPr>
          <w:spacing w:val="6"/>
        </w:rPr>
        <w:t> </w:t>
      </w:r>
      <w:r>
        <w:rPr/>
        <w:t>the</w:t>
      </w:r>
      <w:r>
        <w:rPr>
          <w:spacing w:val="6"/>
        </w:rPr>
        <w:t> </w:t>
      </w:r>
      <w:r>
        <w:rPr/>
        <w:t>various</w:t>
      </w:r>
      <w:r>
        <w:rPr>
          <w:spacing w:val="5"/>
        </w:rPr>
        <w:t> </w:t>
      </w:r>
      <w:r>
        <w:rPr/>
        <w:t>peak</w:t>
      </w:r>
      <w:r>
        <w:rPr>
          <w:spacing w:val="6"/>
        </w:rPr>
        <w:t> </w:t>
      </w:r>
      <w:r>
        <w:rPr/>
        <w:t>of</w:t>
      </w:r>
      <w:r>
        <w:rPr>
          <w:spacing w:val="8"/>
        </w:rPr>
        <w:t> </w:t>
      </w:r>
      <w:r>
        <w:rPr/>
        <w:t>wood</w:t>
      </w:r>
      <w:r>
        <w:rPr>
          <w:spacing w:val="5"/>
        </w:rPr>
        <w:t> </w:t>
      </w:r>
      <w:r>
        <w:rPr/>
        <w:t>decomposition</w:t>
      </w:r>
    </w:p>
    <w:p>
      <w:pPr>
        <w:pStyle w:val="BodyText"/>
        <w:spacing w:line="297" w:lineRule="exact" w:before="2"/>
        <w:ind w:left="960"/>
      </w:pPr>
      <w:r>
        <w:rPr/>
        <w:t>rate</w:t>
      </w:r>
      <w:r>
        <w:rPr>
          <w:spacing w:val="21"/>
        </w:rPr>
        <w:t> </w:t>
      </w:r>
      <w:r>
        <w:rPr/>
        <w:t>per</w:t>
      </w:r>
      <w:r>
        <w:rPr>
          <w:spacing w:val="21"/>
        </w:rPr>
        <w:t> </w:t>
      </w:r>
      <w:r>
        <w:rPr/>
        <w:t>day</w:t>
      </w:r>
      <w:r>
        <w:rPr>
          <w:spacing w:val="24"/>
        </w:rPr>
        <w:t> </w:t>
      </w:r>
      <w:r>
        <w:rPr/>
        <w:t>as</w:t>
      </w:r>
      <w:r>
        <w:rPr>
          <w:spacing w:val="22"/>
        </w:rPr>
        <w:t> </w:t>
      </w:r>
      <w:r>
        <w:rPr/>
        <w:t>the</w:t>
      </w:r>
      <w:r>
        <w:rPr>
          <w:spacing w:val="21"/>
        </w:rPr>
        <w:t> </w:t>
      </w:r>
      <w:r>
        <w:rPr/>
        <w:t>value</w:t>
      </w:r>
      <w:r>
        <w:rPr>
          <w:spacing w:val="23"/>
        </w:rPr>
        <w:t> </w:t>
      </w:r>
      <w:r>
        <w:rPr/>
        <w:t>of</w:t>
      </w:r>
      <w:r>
        <w:rPr>
          <w:spacing w:val="17"/>
        </w:rPr>
        <w:t> </w:t>
      </w:r>
      <w:r>
        <w:rPr>
          <w:rFonts w:ascii="Symbol" w:hAnsi="Symbol"/>
          <w:i/>
          <w:spacing w:val="7"/>
          <w:sz w:val="26"/>
        </w:rPr>
        <w:t></w:t>
      </w:r>
      <w:r>
        <w:rPr>
          <w:spacing w:val="7"/>
          <w:position w:val="-5"/>
          <w:sz w:val="14"/>
        </w:rPr>
        <w:t>2 </w:t>
      </w:r>
      <w:r>
        <w:rPr>
          <w:spacing w:val="25"/>
          <w:position w:val="-5"/>
          <w:sz w:val="14"/>
        </w:rPr>
        <w:t> </w:t>
      </w:r>
      <w:r>
        <w:rPr/>
        <w:t>changes.</w:t>
      </w:r>
      <w:r>
        <w:rPr>
          <w:spacing w:val="22"/>
        </w:rPr>
        <w:t> </w:t>
      </w:r>
      <w:r>
        <w:rPr/>
        <w:t>However,</w:t>
      </w:r>
      <w:r>
        <w:rPr>
          <w:spacing w:val="23"/>
        </w:rPr>
        <w:t> </w:t>
      </w:r>
      <w:r>
        <w:rPr/>
        <w:t>compared</w:t>
      </w:r>
      <w:r>
        <w:rPr>
          <w:spacing w:val="21"/>
        </w:rPr>
        <w:t> </w:t>
      </w:r>
      <w:r>
        <w:rPr/>
        <w:t>to</w:t>
      </w:r>
      <w:r>
        <w:rPr>
          <w:spacing w:val="22"/>
        </w:rPr>
        <w:t> </w:t>
      </w:r>
      <w:r>
        <w:rPr/>
        <w:t>the</w:t>
      </w:r>
      <w:r>
        <w:rPr>
          <w:spacing w:val="21"/>
        </w:rPr>
        <w:t> </w:t>
      </w:r>
      <w:r>
        <w:rPr/>
        <w:t>impact</w:t>
      </w:r>
      <w:r>
        <w:rPr>
          <w:spacing w:val="23"/>
        </w:rPr>
        <w:t> </w:t>
      </w:r>
      <w:r>
        <w:rPr/>
        <w:t>of</w:t>
      </w:r>
      <w:r>
        <w:rPr>
          <w:spacing w:val="17"/>
        </w:rPr>
        <w:t> </w:t>
      </w:r>
      <w:r>
        <w:rPr>
          <w:rFonts w:ascii="Symbol" w:hAnsi="Symbol"/>
          <w:i/>
          <w:sz w:val="26"/>
        </w:rPr>
        <w:t></w:t>
      </w:r>
      <w:r>
        <w:rPr>
          <w:position w:val="-5"/>
          <w:sz w:val="14"/>
        </w:rPr>
        <w:t>1</w:t>
      </w:r>
      <w:r>
        <w:rPr>
          <w:spacing w:val="3"/>
          <w:position w:val="-5"/>
          <w:sz w:val="14"/>
        </w:rPr>
        <w:t> </w:t>
      </w:r>
      <w:r>
        <w:rPr/>
        <w:t>,</w:t>
      </w:r>
      <w:r>
        <w:rPr>
          <w:spacing w:val="21"/>
        </w:rPr>
        <w:t> </w:t>
      </w:r>
      <w:r>
        <w:rPr/>
        <w:t>the</w:t>
      </w:r>
      <w:r>
        <w:rPr>
          <w:spacing w:val="21"/>
        </w:rPr>
        <w:t> </w:t>
      </w:r>
      <w:r>
        <w:rPr/>
        <w:t>value</w:t>
      </w:r>
      <w:r>
        <w:rPr>
          <w:spacing w:val="22"/>
        </w:rPr>
        <w:t> </w:t>
      </w:r>
      <w:r>
        <w:rPr/>
        <w:t>of</w:t>
      </w:r>
    </w:p>
    <w:p>
      <w:pPr>
        <w:spacing w:before="6"/>
        <w:ind w:left="978" w:right="0" w:firstLine="0"/>
        <w:jc w:val="left"/>
        <w:rPr>
          <w:sz w:val="22"/>
        </w:rPr>
      </w:pPr>
      <w:r>
        <w:rPr/>
        <w:pict>
          <v:group style="position:absolute;margin-left:83.452286pt;margin-top:22.102062pt;width:201.25pt;height:168.6pt;mso-position-horizontal-relative:page;mso-position-vertical-relative:paragraph;z-index:1400;mso-wrap-distance-left:0;mso-wrap-distance-right:0" coordorigin="1669,442" coordsize="4025,3372">
            <v:shape style="position:absolute;left:1669;top:514;width:4025;height:3300" type="#_x0000_t75" stroked="false">
              <v:imagedata r:id="rId37" o:title=""/>
            </v:shape>
            <v:rect style="position:absolute;left:2170;top:442;width:3350;height:250" filled="true" fillcolor="#ffffff" stroked="false">
              <v:fill type="solid"/>
            </v:rect>
            <w10:wrap type="topAndBottom"/>
          </v:group>
        </w:pict>
      </w:r>
      <w:r>
        <w:rPr/>
        <w:pict>
          <v:group style="position:absolute;margin-left:300.75pt;margin-top:16.222063pt;width:235.25pt;height:180.5pt;mso-position-horizontal-relative:page;mso-position-vertical-relative:paragraph;z-index:3472" coordorigin="6015,324" coordsize="4705,3610">
            <v:shape style="position:absolute;left:6015;top:324;width:4705;height:3610" type="#_x0000_t75" stroked="false">
              <v:imagedata r:id="rId38" o:title=""/>
            </v:shape>
            <v:rect style="position:absolute;left:6910;top:403;width:3100;height:200" filled="true" fillcolor="#ffffff" stroked="false">
              <v:fill type="solid"/>
            </v:rect>
            <w10:wrap type="none"/>
          </v:group>
        </w:pict>
      </w:r>
      <w:r>
        <w:rPr>
          <w:rFonts w:ascii="Symbol" w:hAnsi="Symbol"/>
          <w:i/>
          <w:sz w:val="26"/>
        </w:rPr>
        <w:t></w:t>
      </w:r>
      <w:r>
        <w:rPr>
          <w:position w:val="-5"/>
          <w:sz w:val="14"/>
        </w:rPr>
        <w:t>2 </w:t>
      </w:r>
      <w:r>
        <w:rPr>
          <w:sz w:val="24"/>
        </w:rPr>
        <w:t>is less significance to the accuracy of the model. </w:t>
      </w:r>
      <w:r>
        <w:rPr>
          <w:sz w:val="22"/>
        </w:rPr>
        <w:t>The model is robust to the variation of </w:t>
      </w:r>
      <w:r>
        <w:rPr>
          <w:rFonts w:ascii="Symbol" w:hAnsi="Symbol"/>
          <w:i/>
          <w:sz w:val="25"/>
        </w:rPr>
        <w:t></w:t>
      </w:r>
      <w:r>
        <w:rPr>
          <w:position w:val="-5"/>
          <w:sz w:val="14"/>
        </w:rPr>
        <w:t>2 </w:t>
      </w:r>
      <w:r>
        <w:rPr>
          <w:sz w:val="22"/>
        </w:rPr>
        <w:t>.</w:t>
      </w:r>
    </w:p>
    <w:p>
      <w:pPr>
        <w:tabs>
          <w:tab w:pos="5720" w:val="left" w:leader="none"/>
        </w:tabs>
        <w:spacing w:before="79"/>
        <w:ind w:left="960" w:right="0" w:firstLine="0"/>
        <w:jc w:val="left"/>
        <w:rPr>
          <w:sz w:val="21"/>
        </w:rPr>
      </w:pPr>
      <w:r>
        <w:rPr>
          <w:position w:val="2"/>
          <w:sz w:val="21"/>
        </w:rPr>
        <w:t>Figure 20: The wood decomposition rate</w:t>
      </w:r>
      <w:r>
        <w:rPr>
          <w:spacing w:val="-10"/>
          <w:position w:val="2"/>
          <w:sz w:val="21"/>
        </w:rPr>
        <w:t> </w:t>
      </w:r>
      <w:r>
        <w:rPr>
          <w:position w:val="2"/>
          <w:sz w:val="21"/>
        </w:rPr>
        <w:t>change (</w:t>
      </w:r>
      <w:r>
        <w:rPr>
          <w:i/>
          <w:position w:val="2"/>
          <w:sz w:val="21"/>
        </w:rPr>
        <w:t>α</w:t>
      </w:r>
      <w:r>
        <w:rPr>
          <w:i/>
          <w:sz w:val="14"/>
        </w:rPr>
        <w:t>1</w:t>
      </w:r>
      <w:r>
        <w:rPr>
          <w:position w:val="2"/>
          <w:sz w:val="21"/>
        </w:rPr>
        <w:t>)</w:t>
        <w:tab/>
        <w:t>Figure 21: The wood decomposition rate</w:t>
      </w:r>
      <w:r>
        <w:rPr>
          <w:spacing w:val="-7"/>
          <w:position w:val="2"/>
          <w:sz w:val="21"/>
        </w:rPr>
        <w:t> </w:t>
      </w:r>
      <w:r>
        <w:rPr>
          <w:position w:val="2"/>
          <w:sz w:val="21"/>
        </w:rPr>
        <w:t>change(</w:t>
      </w:r>
      <w:r>
        <w:rPr>
          <w:i/>
          <w:position w:val="2"/>
          <w:sz w:val="21"/>
        </w:rPr>
        <w:t>α</w:t>
      </w:r>
      <w:r>
        <w:rPr>
          <w:i/>
          <w:sz w:val="14"/>
        </w:rPr>
        <w:t>2</w:t>
      </w:r>
      <w:r>
        <w:rPr>
          <w:position w:val="2"/>
          <w:sz w:val="21"/>
        </w:rPr>
        <w:t>)</w:t>
      </w:r>
    </w:p>
    <w:p>
      <w:pPr>
        <w:pStyle w:val="BodyText"/>
        <w:spacing w:before="1"/>
        <w:rPr>
          <w:sz w:val="21"/>
        </w:rPr>
      </w:pPr>
    </w:p>
    <w:p>
      <w:pPr>
        <w:pStyle w:val="Heading2"/>
        <w:numPr>
          <w:ilvl w:val="0"/>
          <w:numId w:val="2"/>
        </w:numPr>
        <w:tabs>
          <w:tab w:pos="1380" w:val="left" w:leader="none"/>
          <w:tab w:pos="1381" w:val="left" w:leader="none"/>
        </w:tabs>
        <w:spacing w:line="240" w:lineRule="auto" w:before="0" w:after="0"/>
        <w:ind w:left="1380" w:right="0" w:hanging="420"/>
        <w:jc w:val="left"/>
      </w:pPr>
      <w:r>
        <w:rPr/>
        <w:pict>
          <v:shape style="position:absolute;margin-left:234pt;margin-top:-21.194756pt;width:111.35pt;height:54.9pt;mso-position-horizontal-relative:page;mso-position-vertical-relative:paragraph;z-index:-41296"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z w:val="72"/>
                    </w:rPr>
                    <w:t>校苑数</w:t>
                  </w:r>
                  <w:r>
                    <w:rPr>
                      <w:rFonts w:ascii="Microsoft YaHei UI" w:eastAsia="Microsoft YaHei UI" w:hint="eastAsia"/>
                      <w:b/>
                      <w:color w:val="FF0000"/>
                      <w:spacing w:val="-674"/>
                      <w:sz w:val="72"/>
                    </w:rPr>
                    <w:t>模</w:t>
                  </w:r>
                </w:p>
              </w:txbxContent>
            </v:textbox>
            <w10:wrap type="none"/>
          </v:shape>
        </w:pict>
      </w:r>
      <w:bookmarkStart w:name="_bookmark30" w:id="58"/>
      <w:bookmarkEnd w:id="58"/>
      <w:r>
        <w:rPr>
          <w:b w:val="0"/>
        </w:rPr>
      </w:r>
      <w:bookmarkStart w:name="_bookmark30" w:id="59"/>
      <w:bookmarkEnd w:id="59"/>
      <w:r>
        <w:rPr/>
        <w:t>Mo</w:t>
      </w:r>
      <w:r>
        <w:rPr/>
        <w:t>del Evaluation and Further</w:t>
      </w:r>
      <w:r>
        <w:rPr>
          <w:spacing w:val="-3"/>
        </w:rPr>
        <w:t> </w:t>
      </w:r>
      <w:r>
        <w:rPr/>
        <w:t>Discussion</w:t>
      </w:r>
    </w:p>
    <w:p>
      <w:pPr>
        <w:spacing w:after="0" w:line="240" w:lineRule="auto"/>
        <w:jc w:val="left"/>
        <w:sectPr>
          <w:pgSz w:w="12240" w:h="15840"/>
          <w:pgMar w:header="801" w:footer="0" w:top="1080" w:bottom="280" w:left="480" w:right="560"/>
        </w:sectPr>
      </w:pPr>
    </w:p>
    <w:p>
      <w:pPr>
        <w:pStyle w:val="Heading3"/>
        <w:numPr>
          <w:ilvl w:val="1"/>
          <w:numId w:val="2"/>
        </w:numPr>
        <w:tabs>
          <w:tab w:pos="1381" w:val="left" w:leader="none"/>
        </w:tabs>
        <w:spacing w:line="240" w:lineRule="auto" w:before="241" w:after="0"/>
        <w:ind w:left="1380" w:right="0" w:hanging="420"/>
        <w:jc w:val="left"/>
      </w:pPr>
      <w:bookmarkStart w:name="_bookmark31" w:id="60"/>
      <w:bookmarkEnd w:id="60"/>
      <w:r>
        <w:rPr>
          <w:b w:val="0"/>
        </w:rPr>
      </w:r>
      <w:bookmarkStart w:name="_bookmark31" w:id="61"/>
      <w:bookmarkEnd w:id="61"/>
      <w:r>
        <w:rPr/>
        <w:t>E</w:t>
      </w:r>
      <w:r>
        <w:rPr/>
        <w:t>valuation of</w:t>
      </w:r>
      <w:r>
        <w:rPr>
          <w:spacing w:val="-11"/>
        </w:rPr>
        <w:t> </w:t>
      </w:r>
      <w:r>
        <w:rPr/>
        <w:t>Models</w:t>
      </w:r>
    </w:p>
    <w:p>
      <w:pPr>
        <w:spacing w:line="668" w:lineRule="exact" w:before="0"/>
        <w:ind w:left="589" w:right="0" w:firstLine="0"/>
        <w:jc w:val="left"/>
        <w:rPr>
          <w:rFonts w:ascii="Microsoft YaHei UI" w:eastAsia="Microsoft YaHei UI" w:hint="eastAsia"/>
          <w:b/>
          <w:sz w:val="72"/>
        </w:rPr>
      </w:pPr>
      <w:r>
        <w:rPr/>
        <w:br w:type="column"/>
      </w:r>
      <w:r>
        <w:rPr>
          <w:rFonts w:ascii="Microsoft YaHei UI" w:eastAsia="Microsoft YaHei UI" w:hint="eastAsia"/>
          <w:b/>
          <w:color w:val="FF0000"/>
          <w:sz w:val="72"/>
        </w:rPr>
        <w:t>公众号</w:t>
      </w:r>
    </w:p>
    <w:p>
      <w:pPr>
        <w:spacing w:after="0" w:line="668" w:lineRule="exact"/>
        <w:jc w:val="left"/>
        <w:rPr>
          <w:rFonts w:ascii="Microsoft YaHei UI" w:eastAsia="Microsoft YaHei UI" w:hint="eastAsia"/>
          <w:sz w:val="72"/>
        </w:rPr>
        <w:sectPr>
          <w:type w:val="continuous"/>
          <w:pgSz w:w="12240" w:h="15840"/>
          <w:pgMar w:top="600" w:bottom="280" w:left="480" w:right="560"/>
          <w:cols w:num="2" w:equalWidth="0">
            <w:col w:w="3931" w:space="40"/>
            <w:col w:w="7229"/>
          </w:cols>
        </w:sectPr>
      </w:pPr>
    </w:p>
    <w:p>
      <w:pPr>
        <w:pStyle w:val="BodyText"/>
        <w:ind w:left="960" w:right="875" w:firstLine="480"/>
        <w:jc w:val="both"/>
      </w:pPr>
      <w:r>
        <w:rPr/>
        <w:t>The decomposition of microorganisms is a very important part in the carbon cycle. By establishing models of wood decomposition and fungal growth, we have perfectly met the requirements of question, drawing a series of conclusions about the impact of environmental changes on bacterial species and the importance of biodiversity.</w:t>
      </w:r>
    </w:p>
    <w:p>
      <w:pPr>
        <w:pStyle w:val="BodyText"/>
        <w:spacing w:before="110"/>
        <w:ind w:left="960" w:right="942" w:firstLine="480"/>
      </w:pPr>
      <w:r>
        <w:rPr/>
        <w:t>During our modeling process, we set reasonable assumptions to simplify our models. Also, we take the sensitivity analysis which verified the stability of the models.</w:t>
      </w:r>
    </w:p>
    <w:p>
      <w:pPr>
        <w:spacing w:before="124"/>
        <w:ind w:left="1440" w:right="0" w:firstLine="0"/>
        <w:jc w:val="left"/>
        <w:rPr>
          <w:sz w:val="24"/>
        </w:rPr>
      </w:pPr>
      <w:r>
        <w:rPr>
          <w:sz w:val="24"/>
        </w:rPr>
        <w:t>The specific </w:t>
      </w:r>
      <w:r>
        <w:rPr>
          <w:b/>
          <w:sz w:val="24"/>
        </w:rPr>
        <w:t>advantages </w:t>
      </w:r>
      <w:r>
        <w:rPr>
          <w:sz w:val="24"/>
        </w:rPr>
        <w:t>of our models are as follows:</w:t>
      </w:r>
    </w:p>
    <w:p>
      <w:pPr>
        <w:pStyle w:val="ListParagraph"/>
        <w:numPr>
          <w:ilvl w:val="0"/>
          <w:numId w:val="3"/>
        </w:numPr>
        <w:tabs>
          <w:tab w:pos="1381" w:val="left" w:leader="none"/>
        </w:tabs>
        <w:spacing w:line="240" w:lineRule="auto" w:before="118" w:after="0"/>
        <w:ind w:left="1380" w:right="877" w:hanging="420"/>
        <w:jc w:val="both"/>
        <w:rPr>
          <w:sz w:val="24"/>
        </w:rPr>
      </w:pPr>
      <w:r>
        <w:rPr>
          <w:sz w:val="24"/>
        </w:rPr>
        <w:t>We adopt the Logistics growth model with the competition among fungi including in the model, so as to simulate the interaction between species well. Moreover, we reasonably analyze the advantages and dis advantages of species with different characteristics in various environments.</w:t>
      </w:r>
    </w:p>
    <w:p>
      <w:pPr>
        <w:pStyle w:val="ListParagraph"/>
        <w:numPr>
          <w:ilvl w:val="0"/>
          <w:numId w:val="3"/>
        </w:numPr>
        <w:tabs>
          <w:tab w:pos="1381" w:val="left" w:leader="none"/>
        </w:tabs>
        <w:spacing w:line="237" w:lineRule="auto" w:before="123" w:after="0"/>
        <w:ind w:left="1380" w:right="878" w:hanging="420"/>
        <w:jc w:val="both"/>
        <w:rPr>
          <w:sz w:val="24"/>
        </w:rPr>
      </w:pPr>
      <w:r>
        <w:rPr>
          <w:sz w:val="24"/>
        </w:rPr>
        <w:t>The calculation of unknown parameters is scientific. Reasonable training set and test set help us make sure the accuracy of</w:t>
      </w:r>
      <w:r>
        <w:rPr>
          <w:spacing w:val="-3"/>
          <w:sz w:val="24"/>
        </w:rPr>
        <w:t> </w:t>
      </w:r>
      <w:r>
        <w:rPr>
          <w:sz w:val="24"/>
        </w:rPr>
        <w:t>parameters.</w:t>
      </w:r>
    </w:p>
    <w:p>
      <w:pPr>
        <w:pStyle w:val="BodyText"/>
        <w:spacing w:before="126"/>
        <w:ind w:left="1440"/>
      </w:pPr>
      <w:r>
        <w:rPr/>
        <w:t>However, our models still have the following </w:t>
      </w:r>
      <w:r>
        <w:rPr>
          <w:b/>
        </w:rPr>
        <w:t>weaknesses</w:t>
      </w:r>
      <w:r>
        <w:rPr/>
        <w:t>:</w:t>
      </w:r>
    </w:p>
    <w:p>
      <w:pPr>
        <w:pStyle w:val="ListParagraph"/>
        <w:numPr>
          <w:ilvl w:val="0"/>
          <w:numId w:val="3"/>
        </w:numPr>
        <w:tabs>
          <w:tab w:pos="1381" w:val="left" w:leader="none"/>
        </w:tabs>
        <w:spacing w:line="237" w:lineRule="auto" w:before="120" w:after="0"/>
        <w:ind w:left="1380" w:right="880" w:hanging="420"/>
        <w:jc w:val="both"/>
        <w:rPr>
          <w:sz w:val="24"/>
        </w:rPr>
      </w:pPr>
      <w:r>
        <w:rPr>
          <w:sz w:val="24"/>
        </w:rPr>
        <w:t>Our hypothesis only considers two parameters affecting fungal decomposition, ignoring endogenous and exogenous</w:t>
      </w:r>
      <w:r>
        <w:rPr>
          <w:spacing w:val="1"/>
          <w:sz w:val="24"/>
        </w:rPr>
        <w:t> </w:t>
      </w:r>
      <w:r>
        <w:rPr>
          <w:sz w:val="24"/>
        </w:rPr>
        <w:t>factors.</w:t>
      </w:r>
    </w:p>
    <w:p>
      <w:pPr>
        <w:spacing w:after="0" w:line="237" w:lineRule="auto"/>
        <w:jc w:val="both"/>
        <w:rPr>
          <w:sz w:val="24"/>
        </w:rPr>
        <w:sectPr>
          <w:type w:val="continuous"/>
          <w:pgSz w:w="12240" w:h="15840"/>
          <w:pgMar w:top="600" w:bottom="280" w:left="480" w:right="560"/>
        </w:sectPr>
      </w:pPr>
    </w:p>
    <w:p>
      <w:pPr>
        <w:pStyle w:val="BodyText"/>
        <w:spacing w:before="11"/>
        <w:rPr>
          <w:sz w:val="21"/>
        </w:rPr>
      </w:pPr>
    </w:p>
    <w:p>
      <w:pPr>
        <w:pStyle w:val="ListParagraph"/>
        <w:numPr>
          <w:ilvl w:val="0"/>
          <w:numId w:val="3"/>
        </w:numPr>
        <w:tabs>
          <w:tab w:pos="1381" w:val="left" w:leader="none"/>
        </w:tabs>
        <w:spacing w:line="240" w:lineRule="auto" w:before="92" w:after="0"/>
        <w:ind w:left="1380" w:right="877" w:hanging="420"/>
        <w:jc w:val="both"/>
        <w:rPr>
          <w:sz w:val="24"/>
        </w:rPr>
      </w:pPr>
      <w:r>
        <w:rPr>
          <w:sz w:val="24"/>
        </w:rPr>
        <w:t>We can only use the existing experimental dataset to calculate the unknown parameter values in our model, and most of the prediction in the biological field can only be predicted qualitatively.</w:t>
      </w:r>
    </w:p>
    <w:p>
      <w:pPr>
        <w:pStyle w:val="ListParagraph"/>
        <w:numPr>
          <w:ilvl w:val="0"/>
          <w:numId w:val="3"/>
        </w:numPr>
        <w:tabs>
          <w:tab w:pos="1381" w:val="left" w:leader="none"/>
        </w:tabs>
        <w:spacing w:line="240" w:lineRule="auto" w:before="120" w:after="0"/>
        <w:ind w:left="1380" w:right="878" w:hanging="420"/>
        <w:jc w:val="both"/>
        <w:rPr>
          <w:sz w:val="24"/>
        </w:rPr>
      </w:pPr>
      <w:r>
        <w:rPr>
          <w:sz w:val="24"/>
        </w:rPr>
        <w:t>Our model directly takes the values of humidity tolerance and elongation rate at the center of each cluster as the value to represent the characteristics of that cluster which may leads to some errors in the analysis of the interaction among</w:t>
      </w:r>
      <w:r>
        <w:rPr>
          <w:spacing w:val="-1"/>
          <w:sz w:val="24"/>
        </w:rPr>
        <w:t> </w:t>
      </w:r>
      <w:r>
        <w:rPr>
          <w:sz w:val="24"/>
        </w:rPr>
        <w:t>species.</w:t>
      </w:r>
    </w:p>
    <w:p>
      <w:pPr>
        <w:pStyle w:val="Heading3"/>
        <w:numPr>
          <w:ilvl w:val="1"/>
          <w:numId w:val="2"/>
        </w:numPr>
        <w:tabs>
          <w:tab w:pos="1381" w:val="left" w:leader="none"/>
        </w:tabs>
        <w:spacing w:line="240" w:lineRule="auto" w:before="124" w:after="0"/>
        <w:ind w:left="1380" w:right="0" w:hanging="420"/>
        <w:jc w:val="left"/>
      </w:pPr>
      <w:bookmarkStart w:name="_bookmark32" w:id="62"/>
      <w:bookmarkEnd w:id="62"/>
      <w:r>
        <w:rPr>
          <w:b w:val="0"/>
        </w:rPr>
      </w:r>
      <w:bookmarkStart w:name="_bookmark32" w:id="63"/>
      <w:bookmarkEnd w:id="63"/>
      <w:r>
        <w:rPr/>
        <w:t>F</w:t>
      </w:r>
      <w:r>
        <w:rPr/>
        <w:t>urther Discussion and future</w:t>
      </w:r>
      <w:r>
        <w:rPr>
          <w:spacing w:val="-10"/>
        </w:rPr>
        <w:t> </w:t>
      </w:r>
      <w:r>
        <w:rPr/>
        <w:t>work</w:t>
      </w:r>
    </w:p>
    <w:p>
      <w:pPr>
        <w:pStyle w:val="BodyText"/>
        <w:spacing w:before="95"/>
        <w:ind w:left="960" w:right="874" w:firstLine="480"/>
        <w:jc w:val="both"/>
      </w:pPr>
      <w:r>
        <w:rPr/>
        <w:t>In our model, we only discuss the changes in fungal interactions and decomposition rates under different environmental conditions. But our work only restricted to the fungus point of view. Future work is supposed to focus on whether we can artificially alter the weather conditions to affect the fungal decomposition process in a way that would have a positive impact on the carbon cycle. This theoretical research may provide a plausible solution to the global warming.</w:t>
      </w:r>
    </w:p>
    <w:p>
      <w:pPr>
        <w:pStyle w:val="BodyText"/>
        <w:rPr>
          <w:sz w:val="26"/>
        </w:rPr>
      </w:pPr>
    </w:p>
    <w:p>
      <w:pPr>
        <w:pStyle w:val="Heading2"/>
        <w:spacing w:before="222"/>
        <w:ind w:left="960" w:firstLine="0"/>
      </w:pPr>
      <w:bookmarkStart w:name="_bookmark33" w:id="64"/>
      <w:bookmarkEnd w:id="64"/>
      <w:r>
        <w:rPr>
          <w:b w:val="0"/>
        </w:rPr>
      </w:r>
      <w:r>
        <w:rPr/>
        <w:t>References</w:t>
      </w:r>
    </w:p>
    <w:p>
      <w:pPr>
        <w:pStyle w:val="ListParagraph"/>
        <w:numPr>
          <w:ilvl w:val="0"/>
          <w:numId w:val="4"/>
        </w:numPr>
        <w:tabs>
          <w:tab w:pos="1680" w:val="left" w:leader="none"/>
          <w:tab w:pos="1681" w:val="left" w:leader="none"/>
        </w:tabs>
        <w:spacing w:line="240" w:lineRule="auto" w:before="234" w:after="0"/>
        <w:ind w:left="1680" w:right="898" w:hanging="720"/>
        <w:jc w:val="left"/>
        <w:rPr>
          <w:sz w:val="22"/>
        </w:rPr>
      </w:pPr>
      <w:r>
        <w:rPr/>
        <w:pict>
          <v:shape style="position:absolute;margin-left:234pt;margin-top:36.597286pt;width:144pt;height:54.9pt;mso-position-horizontal-relative:page;mso-position-vertical-relative:paragraph;z-index:-41272"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z w:val="72"/>
                    </w:rPr>
                    <w:t>校苑数模</w:t>
                  </w:r>
                </w:p>
              </w:txbxContent>
            </v:textbox>
            <w10:wrap type="none"/>
          </v:shape>
        </w:pict>
      </w:r>
      <w:r>
        <w:rPr>
          <w:sz w:val="22"/>
        </w:rPr>
        <w:t>Kiziridis, D. A., Fowler M. S., Yuan C. MODELLING FUNGAL COMPETITION FOR SPACE: </w:t>
      </w:r>
      <w:r>
        <w:rPr>
          <w:sz w:val="24"/>
        </w:rPr>
        <w:t>TOWARDS PREDICTION OF COMMUNITY DYNAMICS. </w:t>
      </w:r>
      <w:r>
        <w:rPr>
          <w:i/>
          <w:sz w:val="24"/>
        </w:rPr>
        <w:t>Discrete and Continuous </w:t>
      </w:r>
      <w:r>
        <w:rPr>
          <w:i/>
          <w:sz w:val="24"/>
        </w:rPr>
        <w:t>Dynamical Systems-Series B </w:t>
      </w:r>
      <w:r>
        <w:rPr>
          <w:b/>
          <w:sz w:val="24"/>
        </w:rPr>
        <w:t>25</w:t>
      </w:r>
      <w:r>
        <w:rPr>
          <w:sz w:val="24"/>
        </w:rPr>
        <w:t>, 4411-4426</w:t>
      </w:r>
      <w:r>
        <w:rPr>
          <w:spacing w:val="-1"/>
          <w:sz w:val="24"/>
        </w:rPr>
        <w:t> </w:t>
      </w:r>
      <w:r>
        <w:rPr>
          <w:sz w:val="24"/>
        </w:rPr>
        <w:t>(2020).</w:t>
      </w:r>
    </w:p>
    <w:p>
      <w:pPr>
        <w:pStyle w:val="BodyText"/>
        <w:spacing w:before="11"/>
        <w:rPr>
          <w:sz w:val="23"/>
        </w:rPr>
      </w:pPr>
    </w:p>
    <w:p>
      <w:pPr>
        <w:pStyle w:val="ListParagraph"/>
        <w:numPr>
          <w:ilvl w:val="0"/>
          <w:numId w:val="4"/>
        </w:numPr>
        <w:tabs>
          <w:tab w:pos="1680" w:val="left" w:leader="none"/>
          <w:tab w:pos="1681" w:val="left" w:leader="none"/>
        </w:tabs>
        <w:spacing w:line="240" w:lineRule="auto" w:before="0" w:after="0"/>
        <w:ind w:left="1680" w:right="1227" w:hanging="720"/>
        <w:jc w:val="left"/>
        <w:rPr>
          <w:sz w:val="24"/>
        </w:rPr>
      </w:pPr>
      <w:r>
        <w:rPr/>
        <w:pict>
          <v:shape style="position:absolute;margin-left:252pt;margin-top:15.792888pt;width:108pt;height:54.9pt;mso-position-horizontal-relative:page;mso-position-vertical-relative:paragraph;z-index:-41248"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z w:val="72"/>
                    </w:rPr>
                    <w:t>公众号</w:t>
                  </w:r>
                </w:p>
              </w:txbxContent>
            </v:textbox>
            <w10:wrap type="none"/>
          </v:shape>
        </w:pict>
      </w:r>
      <w:r>
        <w:rPr>
          <w:sz w:val="24"/>
        </w:rPr>
        <w:t>Rajala, T., Peltoniemi M., Pennanen T., Makipaa R. Fungal community dynamics in relation to substrate quality of decaying Norway spruce ( Picea abies L. Karst.) logs in boreal forests. </w:t>
      </w:r>
      <w:r>
        <w:rPr>
          <w:i/>
          <w:sz w:val="24"/>
        </w:rPr>
        <w:t>FEMS Microbiol Ecol </w:t>
      </w:r>
      <w:r>
        <w:rPr>
          <w:b/>
          <w:sz w:val="24"/>
        </w:rPr>
        <w:t>81</w:t>
      </w:r>
      <w:r>
        <w:rPr>
          <w:sz w:val="24"/>
        </w:rPr>
        <w:t>, 494-505</w:t>
      </w:r>
      <w:r>
        <w:rPr>
          <w:spacing w:val="-1"/>
          <w:sz w:val="24"/>
        </w:rPr>
        <w:t> </w:t>
      </w:r>
      <w:r>
        <w:rPr>
          <w:sz w:val="24"/>
        </w:rPr>
        <w:t>(2012).</w:t>
      </w:r>
    </w:p>
    <w:p>
      <w:pPr>
        <w:pStyle w:val="BodyText"/>
      </w:pPr>
    </w:p>
    <w:p>
      <w:pPr>
        <w:pStyle w:val="ListParagraph"/>
        <w:numPr>
          <w:ilvl w:val="0"/>
          <w:numId w:val="4"/>
        </w:numPr>
        <w:tabs>
          <w:tab w:pos="1680" w:val="left" w:leader="none"/>
          <w:tab w:pos="1681" w:val="left" w:leader="none"/>
        </w:tabs>
        <w:spacing w:line="240" w:lineRule="auto" w:before="1" w:after="0"/>
        <w:ind w:left="1680" w:right="1047" w:hanging="720"/>
        <w:jc w:val="left"/>
        <w:rPr>
          <w:sz w:val="24"/>
        </w:rPr>
      </w:pPr>
      <w:r>
        <w:rPr>
          <w:sz w:val="24"/>
        </w:rPr>
        <w:t>Maynard, D. S. et al. Consistent trade-offs in fungal trait expression across broad</w:t>
      </w:r>
      <w:r>
        <w:rPr>
          <w:spacing w:val="-15"/>
          <w:sz w:val="24"/>
        </w:rPr>
        <w:t> </w:t>
      </w:r>
      <w:r>
        <w:rPr>
          <w:sz w:val="24"/>
        </w:rPr>
        <w:t>spatial scales. </w:t>
      </w:r>
      <w:r>
        <w:rPr>
          <w:i/>
          <w:sz w:val="24"/>
        </w:rPr>
        <w:t>Nature Microbiology </w:t>
      </w:r>
      <w:r>
        <w:rPr>
          <w:b/>
          <w:sz w:val="24"/>
        </w:rPr>
        <w:t>4</w:t>
      </w:r>
      <w:r>
        <w:rPr>
          <w:sz w:val="24"/>
        </w:rPr>
        <w:t>, 846-853</w:t>
      </w:r>
      <w:r>
        <w:rPr>
          <w:spacing w:val="-2"/>
          <w:sz w:val="24"/>
        </w:rPr>
        <w:t> </w:t>
      </w:r>
      <w:r>
        <w:rPr>
          <w:sz w:val="24"/>
        </w:rPr>
        <w:t>(2019).</w:t>
      </w:r>
    </w:p>
    <w:p>
      <w:pPr>
        <w:pStyle w:val="BodyText"/>
        <w:spacing w:before="11"/>
        <w:rPr>
          <w:sz w:val="23"/>
        </w:rPr>
      </w:pPr>
    </w:p>
    <w:p>
      <w:pPr>
        <w:pStyle w:val="ListParagraph"/>
        <w:numPr>
          <w:ilvl w:val="0"/>
          <w:numId w:val="4"/>
        </w:numPr>
        <w:tabs>
          <w:tab w:pos="1680" w:val="left" w:leader="none"/>
          <w:tab w:pos="1681" w:val="left" w:leader="none"/>
        </w:tabs>
        <w:spacing w:line="240" w:lineRule="auto" w:before="0" w:after="0"/>
        <w:ind w:left="1680" w:right="0" w:hanging="720"/>
        <w:jc w:val="left"/>
        <w:rPr>
          <w:sz w:val="24"/>
        </w:rPr>
      </w:pPr>
      <w:r>
        <w:rPr>
          <w:sz w:val="24"/>
        </w:rPr>
        <w:t>Lustenhouwer, N. et al. A trait-based understanding of wood decomposition by</w:t>
      </w:r>
      <w:r>
        <w:rPr>
          <w:spacing w:val="-1"/>
          <w:sz w:val="24"/>
        </w:rPr>
        <w:t> </w:t>
      </w:r>
      <w:r>
        <w:rPr>
          <w:sz w:val="24"/>
        </w:rPr>
        <w:t>fungi.</w:t>
      </w:r>
    </w:p>
    <w:p>
      <w:pPr>
        <w:spacing w:before="0"/>
        <w:ind w:left="1680" w:right="0" w:firstLine="0"/>
        <w:jc w:val="left"/>
        <w:rPr>
          <w:sz w:val="24"/>
        </w:rPr>
      </w:pPr>
      <w:r>
        <w:rPr>
          <w:i/>
          <w:sz w:val="24"/>
        </w:rPr>
        <w:t>Proc Natl Acad Sci U S A </w:t>
      </w:r>
      <w:r>
        <w:rPr>
          <w:b/>
          <w:sz w:val="24"/>
        </w:rPr>
        <w:t>117</w:t>
      </w:r>
      <w:r>
        <w:rPr>
          <w:sz w:val="24"/>
        </w:rPr>
        <w:t>, 11551-11558 (2020).</w:t>
      </w:r>
    </w:p>
    <w:p>
      <w:pPr>
        <w:spacing w:after="0"/>
        <w:jc w:val="left"/>
        <w:rPr>
          <w:sz w:val="24"/>
        </w:rPr>
        <w:sectPr>
          <w:pgSz w:w="12240" w:h="15840"/>
          <w:pgMar w:header="801" w:footer="0" w:top="1080" w:bottom="280" w:left="480" w:right="560"/>
        </w:sectPr>
      </w:pPr>
    </w:p>
    <w:p>
      <w:pPr>
        <w:pStyle w:val="BodyText"/>
        <w:rPr>
          <w:sz w:val="20"/>
        </w:rPr>
      </w:pPr>
    </w:p>
    <w:p>
      <w:pPr>
        <w:pStyle w:val="BodyText"/>
        <w:rPr>
          <w:sz w:val="20"/>
        </w:rPr>
      </w:pPr>
    </w:p>
    <w:p>
      <w:pPr>
        <w:pStyle w:val="BodyText"/>
        <w:rPr>
          <w:sz w:val="20"/>
        </w:rPr>
      </w:pPr>
    </w:p>
    <w:p>
      <w:pPr>
        <w:pStyle w:val="Heading2"/>
        <w:spacing w:before="260"/>
        <w:ind w:left="499" w:firstLine="0"/>
        <w:rPr>
          <w:rFonts w:ascii="Bodoni MT Black" w:hAnsi="Bodoni MT Black"/>
          <w:b/>
        </w:rPr>
      </w:pPr>
      <w:bookmarkStart w:name="_bookmark34" w:id="65"/>
      <w:bookmarkEnd w:id="65"/>
      <w:r>
        <w:rPr>
          <w:b w:val="0"/>
        </w:rPr>
      </w:r>
      <w:r>
        <w:rPr>
          <w:rFonts w:ascii="Bodoni MT Black" w:hAnsi="Bodoni MT Black"/>
          <w:b/>
        </w:rPr>
        <w:t>Chapter ——</w:t>
      </w:r>
    </w:p>
    <w:p>
      <w:pPr>
        <w:pStyle w:val="BodyText"/>
        <w:spacing w:before="3"/>
        <w:rPr>
          <w:rFonts w:ascii="Bodoni MT Black"/>
          <w:b/>
          <w:sz w:val="43"/>
        </w:rPr>
      </w:pPr>
    </w:p>
    <w:p>
      <w:pPr>
        <w:spacing w:line="501" w:lineRule="exact" w:before="0"/>
        <w:ind w:left="787" w:right="0" w:firstLine="0"/>
        <w:jc w:val="left"/>
        <w:rPr>
          <w:rFonts w:ascii="Bookman Old Style"/>
          <w:b w:val="0"/>
          <w:i/>
          <w:sz w:val="44"/>
        </w:rPr>
      </w:pPr>
      <w:r>
        <w:rPr>
          <w:rFonts w:ascii="Bookman Old Style"/>
          <w:b w:val="0"/>
          <w:i/>
          <w:sz w:val="44"/>
        </w:rPr>
        <w:t>What Role Does </w:t>
      </w:r>
      <w:r>
        <w:rPr>
          <w:rFonts w:ascii="Bookman Old Style"/>
          <w:b/>
          <w:i/>
          <w:sz w:val="44"/>
        </w:rPr>
        <w:t>Fungi </w:t>
      </w:r>
      <w:r>
        <w:rPr>
          <w:rFonts w:ascii="Bookman Old Style"/>
          <w:b w:val="0"/>
          <w:i/>
          <w:sz w:val="44"/>
        </w:rPr>
        <w:t>Play</w:t>
      </w:r>
    </w:p>
    <w:p>
      <w:pPr>
        <w:spacing w:line="501" w:lineRule="exact" w:before="0"/>
        <w:ind w:left="787" w:right="0" w:firstLine="0"/>
        <w:jc w:val="left"/>
        <w:rPr>
          <w:rFonts w:ascii="Bookman Old Style"/>
          <w:b w:val="0"/>
          <w:i/>
          <w:sz w:val="44"/>
        </w:rPr>
      </w:pPr>
      <w:r>
        <w:rPr>
          <w:rFonts w:ascii="Bookman Old Style"/>
          <w:b w:val="0"/>
          <w:i/>
          <w:sz w:val="44"/>
        </w:rPr>
        <w:t>In The Geochemical Cycle Of The Earth ?</w:t>
      </w:r>
    </w:p>
    <w:p>
      <w:pPr>
        <w:pStyle w:val="BodyText"/>
        <w:spacing w:before="6"/>
        <w:rPr>
          <w:rFonts w:ascii="Bookman Old Style"/>
          <w:b w:val="0"/>
          <w:i/>
          <w:sz w:val="18"/>
        </w:rPr>
      </w:pPr>
    </w:p>
    <w:p>
      <w:pPr>
        <w:pStyle w:val="BodyText"/>
        <w:spacing w:before="101"/>
        <w:ind w:left="835" w:right="863" w:firstLine="480"/>
        <w:rPr>
          <w:rFonts w:ascii="Baskerville Old Face"/>
        </w:rPr>
      </w:pPr>
      <w:r>
        <w:rPr>
          <w:rFonts w:ascii="Baskerville Old Face"/>
        </w:rPr>
        <w:t>As a key member of the decomposers of plant materials and woody fibers, fungi play an extremely essential role in the global carbon cycle. The growth rate and the tolerance to moisture of fungi can affect the decomposition rate, and the two traits are negatively correlated. In addition, environmental changes will affect the decomposition process by affecting the interaction between different pieces of fungi, and different pattern of environmental changes makes different types of influence. Finally, the diversity of the fungal communities can ensure the anti-interference ability and recovery ability of the decomposition system.</w:t>
      </w:r>
    </w:p>
    <w:p>
      <w:pPr>
        <w:pStyle w:val="BodyText"/>
        <w:rPr>
          <w:rFonts w:ascii="Baskerville Old Face"/>
          <w:sz w:val="20"/>
        </w:rPr>
      </w:pPr>
    </w:p>
    <w:p>
      <w:pPr>
        <w:pStyle w:val="BodyText"/>
        <w:rPr>
          <w:rFonts w:ascii="Baskerville Old Face"/>
          <w:sz w:val="16"/>
        </w:rPr>
      </w:pPr>
    </w:p>
    <w:p>
      <w:pPr>
        <w:spacing w:after="0"/>
        <w:rPr>
          <w:rFonts w:ascii="Baskerville Old Face"/>
          <w:sz w:val="16"/>
        </w:rPr>
        <w:sectPr>
          <w:pgSz w:w="12240" w:h="15840"/>
          <w:pgMar w:header="801" w:footer="0" w:top="1080" w:bottom="280" w:left="480" w:right="560"/>
        </w:sectPr>
      </w:pPr>
    </w:p>
    <w:p>
      <w:pPr>
        <w:pStyle w:val="BodyText"/>
        <w:spacing w:before="100"/>
        <w:ind w:left="523" w:right="24"/>
        <w:rPr>
          <w:rFonts w:ascii="Cambria"/>
        </w:rPr>
      </w:pPr>
      <w:r>
        <w:rPr/>
        <w:pict>
          <v:shape style="position:absolute;margin-left:234pt;margin-top:23.132057pt;width:144pt;height:54.9pt;mso-position-horizontal-relative:page;mso-position-vertical-relative:paragraph;z-index:-41200"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z w:val="72"/>
                    </w:rPr>
                    <w:t>校苑数模</w:t>
                  </w:r>
                </w:p>
              </w:txbxContent>
            </v:textbox>
            <w10:wrap type="none"/>
          </v:shape>
        </w:pict>
      </w:r>
      <w:r>
        <w:rPr/>
        <w:pict>
          <v:shape style="position:absolute;margin-left:50.16pt;margin-top:68.054054pt;width:502.65pt;height:54.9pt;mso-position-horizontal-relative:page;mso-position-vertical-relative:paragraph;z-index:-41176" type="#_x0000_t202" filled="false" stroked="false">
            <v:textbox inset="0,0,0,0">
              <w:txbxContent>
                <w:p>
                  <w:pPr>
                    <w:pStyle w:val="BodyText"/>
                    <w:spacing w:line="1096" w:lineRule="exact"/>
                    <w:rPr>
                      <w:rFonts w:ascii="Cambria" w:eastAsia="Cambria"/>
                    </w:rPr>
                  </w:pPr>
                  <w:r>
                    <w:rPr>
                      <w:rFonts w:ascii="Cambria" w:eastAsia="Cambria"/>
                      <w:spacing w:val="-2"/>
                      <w:w w:val="100"/>
                      <w:position w:val="-13"/>
                    </w:rPr>
                    <w:t>w</w:t>
                  </w:r>
                  <w:r>
                    <w:rPr>
                      <w:rFonts w:ascii="Cambria" w:eastAsia="Cambria"/>
                      <w:w w:val="100"/>
                      <w:position w:val="-13"/>
                    </w:rPr>
                    <w:t>o</w:t>
                  </w:r>
                  <w:r>
                    <w:rPr>
                      <w:rFonts w:ascii="Cambria" w:eastAsia="Cambria"/>
                      <w:spacing w:val="-1"/>
                      <w:w w:val="100"/>
                      <w:position w:val="-13"/>
                    </w:rPr>
                    <w:t>o</w:t>
                  </w:r>
                  <w:r>
                    <w:rPr>
                      <w:rFonts w:ascii="Cambria" w:eastAsia="Cambria"/>
                      <w:spacing w:val="1"/>
                      <w:w w:val="100"/>
                      <w:position w:val="-13"/>
                    </w:rPr>
                    <w:t>d</w:t>
                  </w:r>
                  <w:r>
                    <w:rPr>
                      <w:rFonts w:ascii="Cambria" w:eastAsia="Cambria"/>
                      <w:w w:val="100"/>
                      <w:position w:val="-13"/>
                    </w:rPr>
                    <w:t>y</w:t>
                  </w:r>
                  <w:r>
                    <w:rPr>
                      <w:rFonts w:ascii="Cambria" w:eastAsia="Cambria"/>
                      <w:spacing w:val="-2"/>
                      <w:position w:val="-13"/>
                    </w:rPr>
                    <w:t> </w:t>
                  </w:r>
                  <w:r>
                    <w:rPr>
                      <w:rFonts w:ascii="Cambria" w:eastAsia="Cambria"/>
                      <w:spacing w:val="-1"/>
                      <w:w w:val="100"/>
                      <w:position w:val="-13"/>
                    </w:rPr>
                    <w:t>f</w:t>
                  </w:r>
                  <w:r>
                    <w:rPr>
                      <w:rFonts w:ascii="Cambria" w:eastAsia="Cambria"/>
                      <w:w w:val="100"/>
                      <w:position w:val="-13"/>
                    </w:rPr>
                    <w:t>ibe</w:t>
                  </w:r>
                  <w:r>
                    <w:rPr>
                      <w:rFonts w:ascii="Cambria" w:eastAsia="Cambria"/>
                      <w:spacing w:val="-1"/>
                      <w:w w:val="100"/>
                      <w:position w:val="-13"/>
                    </w:rPr>
                    <w:t>r</w:t>
                  </w:r>
                  <w:r>
                    <w:rPr>
                      <w:rFonts w:ascii="Cambria" w:eastAsia="Cambria"/>
                      <w:w w:val="100"/>
                      <w:position w:val="-13"/>
                    </w:rPr>
                    <w:t>s,</w:t>
                  </w:r>
                  <w:r>
                    <w:rPr>
                      <w:rFonts w:ascii="Cambria" w:eastAsia="Cambria"/>
                      <w:position w:val="-13"/>
                    </w:rPr>
                    <w:t> </w:t>
                  </w:r>
                  <w:r>
                    <w:rPr>
                      <w:rFonts w:ascii="Cambria" w:eastAsia="Cambria"/>
                      <w:spacing w:val="-1"/>
                      <w:w w:val="100"/>
                      <w:position w:val="-13"/>
                    </w:rPr>
                    <w:t>fung</w:t>
                  </w:r>
                  <w:r>
                    <w:rPr>
                      <w:rFonts w:ascii="Cambria" w:eastAsia="Cambria"/>
                      <w:w w:val="100"/>
                      <w:position w:val="-13"/>
                    </w:rPr>
                    <w:t>i</w:t>
                  </w:r>
                  <w:r>
                    <w:rPr>
                      <w:rFonts w:ascii="Cambria" w:eastAsia="Cambria"/>
                      <w:position w:val="-13"/>
                    </w:rPr>
                    <w:t> </w:t>
                  </w:r>
                  <w:r>
                    <w:rPr>
                      <w:rFonts w:ascii="Cambria" w:eastAsia="Cambria"/>
                      <w:w w:val="100"/>
                      <w:position w:val="-13"/>
                    </w:rPr>
                    <w:t>p</w:t>
                  </w:r>
                  <w:r>
                    <w:rPr>
                      <w:rFonts w:ascii="Cambria" w:eastAsia="Cambria"/>
                      <w:spacing w:val="-1"/>
                      <w:w w:val="100"/>
                      <w:position w:val="-13"/>
                    </w:rPr>
                    <w:t>la</w:t>
                  </w:r>
                  <w:r>
                    <w:rPr>
                      <w:rFonts w:ascii="Cambria" w:eastAsia="Cambria"/>
                      <w:w w:val="100"/>
                      <w:position w:val="-13"/>
                    </w:rPr>
                    <w:t>y</w:t>
                  </w:r>
                  <w:r>
                    <w:rPr>
                      <w:rFonts w:ascii="Cambria" w:eastAsia="Cambria"/>
                      <w:spacing w:val="-2"/>
                      <w:position w:val="-13"/>
                    </w:rPr>
                    <w:t> </w:t>
                  </w:r>
                  <w:r>
                    <w:rPr>
                      <w:rFonts w:ascii="Cambria" w:eastAsia="Cambria"/>
                      <w:w w:val="100"/>
                      <w:position w:val="-13"/>
                    </w:rPr>
                    <w:t>a</w:t>
                  </w:r>
                  <w:r>
                    <w:rPr>
                      <w:rFonts w:ascii="Cambria" w:eastAsia="Cambria"/>
                      <w:spacing w:val="-1"/>
                      <w:position w:val="-13"/>
                    </w:rPr>
                    <w:t> </w:t>
                  </w:r>
                  <w:r>
                    <w:rPr>
                      <w:rFonts w:ascii="Cambria" w:eastAsia="Cambria"/>
                      <w:spacing w:val="-2"/>
                      <w:w w:val="100"/>
                      <w:position w:val="-13"/>
                    </w:rPr>
                    <w:t>k</w:t>
                  </w:r>
                  <w:r>
                    <w:rPr>
                      <w:rFonts w:ascii="Cambria" w:eastAsia="Cambria"/>
                      <w:w w:val="100"/>
                      <w:position w:val="-13"/>
                    </w:rPr>
                    <w:t>ey</w:t>
                  </w:r>
                  <w:r>
                    <w:rPr>
                      <w:rFonts w:ascii="Cambria" w:eastAsia="Cambria"/>
                      <w:spacing w:val="-1"/>
                      <w:position w:val="-13"/>
                    </w:rPr>
                    <w:t> </w:t>
                  </w:r>
                  <w:r>
                    <w:rPr>
                      <w:rFonts w:ascii="Cambria" w:eastAsia="Cambria"/>
                      <w:spacing w:val="-2"/>
                      <w:w w:val="100"/>
                      <w:position w:val="-13"/>
                    </w:rPr>
                    <w:t>r</w:t>
                  </w:r>
                  <w:r>
                    <w:rPr>
                      <w:rFonts w:ascii="Cambria" w:eastAsia="Cambria"/>
                      <w:w w:val="100"/>
                      <w:position w:val="-13"/>
                    </w:rPr>
                    <w:t>o</w:t>
                  </w:r>
                  <w:r>
                    <w:rPr>
                      <w:rFonts w:ascii="Cambria" w:eastAsia="Cambria"/>
                      <w:spacing w:val="-1"/>
                      <w:w w:val="100"/>
                      <w:position w:val="-13"/>
                    </w:rPr>
                    <w:t>l</w:t>
                  </w:r>
                  <w:r>
                    <w:rPr>
                      <w:rFonts w:ascii="Cambria" w:eastAsia="Cambria"/>
                      <w:w w:val="100"/>
                      <w:position w:val="-13"/>
                    </w:rPr>
                    <w:t>e</w:t>
                  </w:r>
                  <w:r>
                    <w:rPr>
                      <w:rFonts w:ascii="Cambria" w:eastAsia="Cambria"/>
                      <w:position w:val="-13"/>
                    </w:rPr>
                    <w:t> </w:t>
                  </w:r>
                  <w:r>
                    <w:rPr>
                      <w:rFonts w:ascii="Cambria" w:eastAsia="Cambria"/>
                      <w:w w:val="100"/>
                      <w:position w:val="-13"/>
                    </w:rPr>
                    <w:t>in</w:t>
                  </w:r>
                  <w:r>
                    <w:rPr>
                      <w:rFonts w:ascii="Cambria" w:eastAsia="Cambria"/>
                      <w:position w:val="-13"/>
                    </w:rPr>
                    <w:t> </w:t>
                  </w:r>
                  <w:r>
                    <w:rPr>
                      <w:rFonts w:ascii="Cambria" w:eastAsia="Cambria"/>
                      <w:w w:val="100"/>
                      <w:position w:val="-13"/>
                    </w:rPr>
                    <w:t>t</w:t>
                  </w:r>
                  <w:r>
                    <w:rPr>
                      <w:rFonts w:ascii="Cambria" w:eastAsia="Cambria"/>
                      <w:spacing w:val="-1"/>
                      <w:w w:val="100"/>
                      <w:position w:val="-13"/>
                    </w:rPr>
                    <w:t>h</w:t>
                  </w:r>
                  <w:r>
                    <w:rPr>
                      <w:rFonts w:ascii="Cambria" w:eastAsia="Cambria"/>
                      <w:spacing w:val="-101"/>
                      <w:w w:val="100"/>
                      <w:position w:val="-13"/>
                    </w:rPr>
                    <w:t>e</w:t>
                  </w:r>
                  <w:r>
                    <w:rPr>
                      <w:rFonts w:ascii="Microsoft YaHei UI" w:eastAsia="Microsoft YaHei UI" w:hint="eastAsia"/>
                      <w:b/>
                      <w:color w:val="FF0000"/>
                      <w:spacing w:val="-86"/>
                      <w:position w:val="-25"/>
                      <w:sz w:val="72"/>
                    </w:rPr>
                    <w:t>公众</w:t>
                  </w:r>
                  <w:r>
                    <w:rPr>
                      <w:rFonts w:ascii="Cambria" w:eastAsia="Cambria"/>
                      <w:w w:val="100"/>
                    </w:rPr>
                    <w:t>i</w:t>
                  </w:r>
                  <w:r>
                    <w:rPr>
                      <w:rFonts w:ascii="Cambria" w:eastAsia="Cambria"/>
                      <w:spacing w:val="-30"/>
                      <w:w w:val="100"/>
                    </w:rPr>
                    <w:t>n</w:t>
                  </w:r>
                  <w:r>
                    <w:rPr>
                      <w:rFonts w:ascii="Microsoft YaHei UI" w:eastAsia="Microsoft YaHei UI" w:hint="eastAsia"/>
                      <w:b/>
                      <w:color w:val="FF0000"/>
                      <w:spacing w:val="-691"/>
                      <w:position w:val="-25"/>
                      <w:sz w:val="72"/>
                    </w:rPr>
                    <w:t>号</w:t>
                  </w:r>
                  <w:r>
                    <w:rPr>
                      <w:rFonts w:ascii="Cambria" w:eastAsia="Cambria"/>
                      <w:w w:val="100"/>
                    </w:rPr>
                    <w:t>te</w:t>
                  </w:r>
                  <w:r>
                    <w:rPr>
                      <w:rFonts w:ascii="Cambria" w:eastAsia="Cambria"/>
                      <w:spacing w:val="-1"/>
                      <w:w w:val="100"/>
                    </w:rPr>
                    <w:t>ractio</w:t>
                  </w:r>
                  <w:r>
                    <w:rPr>
                      <w:rFonts w:ascii="Cambria" w:eastAsia="Cambria"/>
                      <w:w w:val="100"/>
                    </w:rPr>
                    <w:t>ns</w:t>
                  </w:r>
                  <w:r>
                    <w:rPr>
                      <w:rFonts w:ascii="Cambria" w:eastAsia="Cambria"/>
                      <w:spacing w:val="-1"/>
                    </w:rPr>
                    <w:t> </w:t>
                  </w:r>
                  <w:r>
                    <w:rPr>
                      <w:rFonts w:ascii="Cambria" w:eastAsia="Cambria"/>
                      <w:spacing w:val="-1"/>
                      <w:w w:val="100"/>
                    </w:rPr>
                    <w:t>b</w:t>
                  </w:r>
                  <w:r>
                    <w:rPr>
                      <w:rFonts w:ascii="Cambria" w:eastAsia="Cambria"/>
                      <w:spacing w:val="-2"/>
                      <w:w w:val="100"/>
                    </w:rPr>
                    <w:t>e</w:t>
                  </w:r>
                  <w:r>
                    <w:rPr>
                      <w:rFonts w:ascii="Cambria" w:eastAsia="Cambria"/>
                      <w:spacing w:val="-1"/>
                      <w:w w:val="100"/>
                    </w:rPr>
                    <w:t>t</w:t>
                  </w:r>
                  <w:r>
                    <w:rPr>
                      <w:rFonts w:ascii="Cambria" w:eastAsia="Cambria"/>
                      <w:spacing w:val="-2"/>
                      <w:w w:val="100"/>
                    </w:rPr>
                    <w:t>w</w:t>
                  </w:r>
                  <w:r>
                    <w:rPr>
                      <w:rFonts w:ascii="Cambria" w:eastAsia="Cambria"/>
                      <w:w w:val="100"/>
                    </w:rPr>
                    <w:t>een</w:t>
                  </w:r>
                  <w:r>
                    <w:rPr>
                      <w:rFonts w:ascii="Cambria" w:eastAsia="Cambria"/>
                    </w:rPr>
                    <w:t> </w:t>
                  </w:r>
                  <w:r>
                    <w:rPr>
                      <w:rFonts w:ascii="Cambria" w:eastAsia="Cambria"/>
                      <w:spacing w:val="1"/>
                      <w:w w:val="100"/>
                    </w:rPr>
                    <w:t>d</w:t>
                  </w:r>
                  <w:r>
                    <w:rPr>
                      <w:rFonts w:ascii="Cambria" w:eastAsia="Cambria"/>
                      <w:spacing w:val="-3"/>
                      <w:w w:val="100"/>
                    </w:rPr>
                    <w:t>i</w:t>
                  </w:r>
                  <w:r>
                    <w:rPr>
                      <w:rFonts w:ascii="Cambria" w:eastAsia="Cambria"/>
                      <w:spacing w:val="-1"/>
                      <w:w w:val="100"/>
                    </w:rPr>
                    <w:t>ff</w:t>
                  </w:r>
                  <w:r>
                    <w:rPr>
                      <w:rFonts w:ascii="Cambria" w:eastAsia="Cambria"/>
                      <w:w w:val="100"/>
                    </w:rPr>
                    <w:t>e</w:t>
                  </w:r>
                  <w:r>
                    <w:rPr>
                      <w:rFonts w:ascii="Cambria" w:eastAsia="Cambria"/>
                      <w:spacing w:val="-1"/>
                      <w:w w:val="100"/>
                    </w:rPr>
                    <w:t>r</w:t>
                  </w:r>
                  <w:r>
                    <w:rPr>
                      <w:rFonts w:ascii="Cambria" w:eastAsia="Cambria"/>
                      <w:w w:val="100"/>
                    </w:rPr>
                    <w:t>ent</w:t>
                  </w:r>
                  <w:r>
                    <w:rPr>
                      <w:rFonts w:ascii="Cambria" w:eastAsia="Cambria"/>
                    </w:rPr>
                    <w:t> </w:t>
                  </w:r>
                  <w:r>
                    <w:rPr>
                      <w:rFonts w:ascii="Cambria" w:eastAsia="Cambria"/>
                      <w:w w:val="100"/>
                    </w:rPr>
                    <w:t>species</w:t>
                  </w:r>
                  <w:r>
                    <w:rPr>
                      <w:rFonts w:ascii="Cambria" w:eastAsia="Cambria"/>
                    </w:rPr>
                    <w:t> </w:t>
                  </w:r>
                  <w:r>
                    <w:rPr>
                      <w:rFonts w:ascii="Cambria" w:eastAsia="Cambria"/>
                      <w:spacing w:val="-1"/>
                      <w:w w:val="100"/>
                    </w:rPr>
                    <w:t>o</w:t>
                  </w:r>
                  <w:r>
                    <w:rPr>
                      <w:rFonts w:ascii="Cambria" w:eastAsia="Cambria"/>
                      <w:w w:val="100"/>
                    </w:rPr>
                    <w:t>f</w:t>
                  </w:r>
                  <w:r>
                    <w:rPr>
                      <w:rFonts w:ascii="Cambria" w:eastAsia="Cambria"/>
                    </w:rPr>
                    <w:t> </w:t>
                  </w:r>
                  <w:r>
                    <w:rPr>
                      <w:rFonts w:ascii="Cambria" w:eastAsia="Cambria"/>
                      <w:spacing w:val="-1"/>
                      <w:w w:val="100"/>
                    </w:rPr>
                    <w:t>fung</w:t>
                  </w:r>
                  <w:r>
                    <w:rPr>
                      <w:rFonts w:ascii="Cambria" w:eastAsia="Cambria"/>
                      <w:w w:val="100"/>
                    </w:rPr>
                    <w:t>i</w:t>
                  </w:r>
                </w:p>
              </w:txbxContent>
            </v:textbox>
            <w10:wrap type="none"/>
          </v:shape>
        </w:pict>
      </w:r>
      <w:r>
        <w:rPr>
          <w:rFonts w:ascii="Cambria"/>
          <w:sz w:val="44"/>
        </w:rPr>
        <w:t>T</w:t>
      </w:r>
      <w:r>
        <w:rPr>
          <w:rFonts w:ascii="Cambria"/>
        </w:rPr>
        <w:t>he carbon element in the Earth's Biosphere is exchanged, transformed and renewed through the carbon cycle, which is an important part of the geochemical cycle. As the main decomposer of plant materials and</w:t>
      </w:r>
    </w:p>
    <w:p>
      <w:pPr>
        <w:pStyle w:val="BodyText"/>
        <w:spacing w:before="196"/>
        <w:ind w:left="523" w:right="543" w:firstLine="480"/>
        <w:rPr>
          <w:rFonts w:ascii="Cambria"/>
        </w:rPr>
      </w:pPr>
      <w:r>
        <w:rPr/>
        <w:br w:type="column"/>
      </w:r>
      <w:r>
        <w:rPr>
          <w:rFonts w:ascii="Cambria"/>
        </w:rPr>
        <w:t>First, we consider the decomposition of woody fibers on a given patch of land by fungal activities in the presence of multiple fungi. The </w:t>
      </w:r>
      <w:r>
        <w:rPr>
          <w:rFonts w:ascii="Cambria"/>
          <w:b/>
        </w:rPr>
        <w:t>Logistic Growth Model </w:t>
      </w:r>
      <w:r>
        <w:rPr>
          <w:rFonts w:ascii="Cambria"/>
        </w:rPr>
        <w:t>is introduced to describe the growth rate of fungi, and the</w:t>
      </w:r>
    </w:p>
    <w:p>
      <w:pPr>
        <w:spacing w:after="0"/>
        <w:rPr>
          <w:rFonts w:ascii="Cambria"/>
        </w:rPr>
        <w:sectPr>
          <w:type w:val="continuous"/>
          <w:pgSz w:w="12240" w:h="15840"/>
          <w:pgMar w:top="600" w:bottom="280" w:left="480" w:right="560"/>
          <w:cols w:num="2" w:equalWidth="0">
            <w:col w:w="5244" w:space="61"/>
            <w:col w:w="5895"/>
          </w:cols>
        </w:sectPr>
      </w:pPr>
    </w:p>
    <w:p>
      <w:pPr>
        <w:pStyle w:val="BodyText"/>
        <w:spacing w:before="2"/>
        <w:rPr>
          <w:rFonts w:ascii="Cambria"/>
        </w:rPr>
      </w:pPr>
      <w:r>
        <w:rPr/>
        <w:pict>
          <v:group style="position:absolute;margin-left:24pt;margin-top:76.200996pt;width:577.5pt;height:701.55pt;mso-position-horizontal-relative:page;mso-position-vertical-relative:page;z-index:-41224" coordorigin="480,1524" coordsize="11550,14031">
            <v:shape style="position:absolute;left:480;top:1524;width:11208;height:13944" type="#_x0000_t75" stroked="false">
              <v:imagedata r:id="rId39" o:title=""/>
            </v:shape>
            <v:shape style="position:absolute;left:5844;top:11798;width:6186;height:3746" type="#_x0000_t75" stroked="false">
              <v:imagedata r:id="rId40" o:title=""/>
            </v:shape>
            <v:shape style="position:absolute;left:835;top:1941;width:4476;height:545" type="#_x0000_t75" stroked="false">
              <v:imagedata r:id="rId41" o:title=""/>
            </v:shape>
            <v:shape style="position:absolute;left:835;top:1941;width:1646;height:548" type="#_x0000_t75" stroked="false">
              <v:imagedata r:id="rId42" o:title=""/>
            </v:shape>
            <v:shape style="position:absolute;left:2145;top:1941;width:1161;height:548" type="#_x0000_t75" stroked="false">
              <v:imagedata r:id="rId43" o:title=""/>
            </v:shape>
            <v:shape style="position:absolute;left:3098;top:2332;width:1307;height:156" type="#_x0000_t75" stroked="false">
              <v:imagedata r:id="rId44" o:title=""/>
            </v:shape>
            <v:shape style="position:absolute;left:3105;top:2031;width:1295;height:447" type="#_x0000_t75" stroked="false">
              <v:imagedata r:id="rId45" o:title=""/>
            </v:shape>
            <v:shape style="position:absolute;left:1123;top:2925;width:9219;height:1203" type="#_x0000_t75" stroked="false">
              <v:imagedata r:id="rId46" o:title=""/>
            </v:shape>
            <v:shape style="position:absolute;left:1171;top:4245;width:10011;height:2458" type="#_x0000_t75" stroked="false">
              <v:imagedata r:id="rId47" o:title=""/>
            </v:shape>
            <v:shape style="position:absolute;left:859;top:6672;width:4968;height:8883" type="#_x0000_t75" stroked="false">
              <v:imagedata r:id="rId48" o:title=""/>
            </v:shape>
            <v:shape style="position:absolute;left:6163;top:6768;width:5352;height:7488" type="#_x0000_t75" stroked="false">
              <v:imagedata r:id="rId49" o:title=""/>
            </v:shape>
            <v:line style="position:absolute" from="895,2698" to="6426,2698" stroked="true" strokeweight="2.7pt" strokecolor="#385622">
              <v:stroke dashstyle="solid"/>
            </v:line>
            <v:line style="position:absolute" from="895,2644" to="6426,2644" stroked="true" strokeweight=".9pt" strokecolor="#385622">
              <v:stroke dashstyle="solid"/>
            </v:line>
            <v:line style="position:absolute" from="5980,6888" to="6028,14423" stroked="true" strokeweight="1.5pt" strokecolor="#385622">
              <v:stroke dashstyle="solid"/>
            </v:line>
            <w10:wrap type="none"/>
          </v:group>
        </w:pict>
      </w:r>
    </w:p>
    <w:p>
      <w:pPr>
        <w:pStyle w:val="BodyText"/>
        <w:spacing w:before="1"/>
        <w:ind w:left="523" w:right="103"/>
        <w:rPr>
          <w:rFonts w:ascii="Cambria"/>
        </w:rPr>
      </w:pPr>
      <w:r>
        <w:rPr>
          <w:rFonts w:ascii="Cambria"/>
        </w:rPr>
        <w:t>carbon cycle. Related studies[1] have shown that some traits of fungi play a decisive role in its decomposition rate, and there is a certain correlation between these traits. For example, strains with a fast hyphal extension rate often cannot adapt to a rapidly changing environment, but their decomposition rate is higher. Furthermore, environmental factors will also affect the decomposition rate of fungi.</w:t>
      </w:r>
    </w:p>
    <w:p>
      <w:pPr>
        <w:pStyle w:val="BodyText"/>
        <w:ind w:left="523" w:right="27" w:firstLine="480"/>
        <w:rPr>
          <w:rFonts w:ascii="Cambria"/>
        </w:rPr>
      </w:pPr>
      <w:r>
        <w:rPr>
          <w:rFonts w:ascii="Cambria"/>
        </w:rPr>
        <w:t>In the presence of multiple fungi, how to describe the decomposition process of the fungal community on the ground litter and woody fiber? How do environmental factors under different changing patterns affect the succession and decomposition of fungal communities? How does the diversity of fungal communities in the system improve the carbon cycle efficiency? There is a guiding significance for a better understanding of the role of fungi in the ecosystem through the discussion of the above-mentioned issues.</w:t>
      </w:r>
    </w:p>
    <w:p>
      <w:pPr>
        <w:pStyle w:val="BodyText"/>
        <w:spacing w:before="142"/>
        <w:ind w:left="523" w:right="338"/>
        <w:rPr>
          <w:rFonts w:ascii="Cambria"/>
        </w:rPr>
      </w:pPr>
      <w:r>
        <w:rPr/>
        <w:br w:type="column"/>
      </w:r>
      <w:r>
        <w:rPr>
          <w:rFonts w:ascii="Cambria"/>
        </w:rPr>
        <w:t>are added to it as the first variable that affects the decomposition rate of fungi. At the same time, we collect relevant fungal dataset to analyze the function of the relative moisture tolerance and decomposition rate. Based on this, the relative moisture tolerance is introduced</w:t>
      </w:r>
      <w:r>
        <w:rPr>
          <w:rFonts w:ascii="Cambria"/>
          <w:spacing w:val="-18"/>
        </w:rPr>
        <w:t> </w:t>
      </w:r>
      <w:r>
        <w:rPr>
          <w:rFonts w:ascii="Cambria"/>
        </w:rPr>
        <w:t>into the decomposition rate model of fungi as the second variable.</w:t>
      </w:r>
    </w:p>
    <w:p>
      <w:pPr>
        <w:pStyle w:val="BodyText"/>
        <w:spacing w:line="273" w:lineRule="auto" w:before="29"/>
        <w:ind w:left="523" w:right="341" w:firstLine="480"/>
        <w:rPr>
          <w:rFonts w:ascii="Cambria"/>
        </w:rPr>
      </w:pPr>
      <w:r>
        <w:rPr>
          <w:rFonts w:ascii="Cambria"/>
        </w:rPr>
        <w:t>Through fitting, the values of two unknown parameters related to these two variables are obtained respectively. Using the obtained decomposition rate model to predict a new combination of species, the relative error between the predicted value and the actual value is 5.5%, which proves that the model is reliable.</w:t>
      </w:r>
    </w:p>
    <w:p>
      <w:pPr>
        <w:spacing w:after="0" w:line="273" w:lineRule="auto"/>
        <w:rPr>
          <w:rFonts w:ascii="Cambria"/>
        </w:rPr>
        <w:sectPr>
          <w:type w:val="continuous"/>
          <w:pgSz w:w="12240" w:h="15840"/>
          <w:pgMar w:top="600" w:bottom="280" w:left="480" w:right="560"/>
          <w:cols w:num="2" w:equalWidth="0">
            <w:col w:w="5240" w:space="65"/>
            <w:col w:w="5895"/>
          </w:cols>
        </w:sectPr>
      </w:pPr>
    </w:p>
    <w:p>
      <w:pPr>
        <w:pStyle w:val="BodyText"/>
        <w:rPr>
          <w:rFonts w:ascii="Cambria"/>
          <w:sz w:val="20"/>
        </w:rPr>
      </w:pPr>
    </w:p>
    <w:p>
      <w:pPr>
        <w:pStyle w:val="BodyText"/>
        <w:spacing w:before="6"/>
        <w:rPr>
          <w:rFonts w:ascii="Cambria"/>
          <w:sz w:val="26"/>
        </w:rPr>
      </w:pPr>
    </w:p>
    <w:p>
      <w:pPr>
        <w:pStyle w:val="Heading2"/>
        <w:spacing w:before="100"/>
        <w:ind w:left="7182" w:firstLine="0"/>
        <w:rPr>
          <w:rFonts w:ascii="Bodoni MT Black" w:hAnsi="Bodoni MT Black"/>
          <w:b/>
        </w:rPr>
      </w:pPr>
      <w:r>
        <w:rPr>
          <w:rFonts w:ascii="Bodoni MT Black" w:hAnsi="Bodoni MT Black"/>
          <w:b/>
        </w:rPr>
        <w:t>Chapter ——</w:t>
      </w:r>
    </w:p>
    <w:p>
      <w:pPr>
        <w:pStyle w:val="BodyText"/>
        <w:rPr>
          <w:rFonts w:ascii="Bodoni MT Black"/>
          <w:b/>
          <w:sz w:val="20"/>
        </w:rPr>
      </w:pPr>
    </w:p>
    <w:p>
      <w:pPr>
        <w:pStyle w:val="BodyText"/>
        <w:rPr>
          <w:rFonts w:ascii="Bodoni MT Black"/>
          <w:b/>
          <w:sz w:val="20"/>
        </w:rPr>
      </w:pPr>
    </w:p>
    <w:p>
      <w:pPr>
        <w:pStyle w:val="BodyText"/>
        <w:spacing w:before="4"/>
        <w:rPr>
          <w:rFonts w:ascii="Bodoni MT Black"/>
          <w:b/>
          <w:sz w:val="26"/>
        </w:rPr>
      </w:pPr>
    </w:p>
    <w:p>
      <w:pPr>
        <w:spacing w:after="0"/>
        <w:rPr>
          <w:rFonts w:ascii="Bodoni MT Black"/>
          <w:sz w:val="26"/>
        </w:rPr>
        <w:sectPr>
          <w:pgSz w:w="12240" w:h="15840"/>
          <w:pgMar w:header="801" w:footer="0" w:top="1080" w:bottom="280" w:left="480" w:right="560"/>
        </w:sectPr>
      </w:pPr>
    </w:p>
    <w:p>
      <w:pPr>
        <w:pStyle w:val="BodyText"/>
        <w:spacing w:before="100"/>
        <w:ind w:left="100" w:right="28" w:firstLine="480"/>
        <w:rPr>
          <w:rFonts w:ascii="Cambria"/>
        </w:rPr>
      </w:pPr>
      <w:r>
        <w:rPr>
          <w:rFonts w:ascii="Cambria"/>
        </w:rPr>
        <w:t>Then, we introduce an environmental variable into the model, which is the relative humidity. Related studies[2] have pointed out that the increase of environmental humidity will promote the hyphae extension rate of fungi in a wide range. Therefore, we apply the influence of humidity on the growth rate of fungi to the model, and analyze the changes in fungal decomposition activities by adding humidity fluctuations.</w:t>
      </w:r>
    </w:p>
    <w:p>
      <w:pPr>
        <w:pStyle w:val="BodyText"/>
        <w:ind w:left="100" w:right="183" w:firstLine="480"/>
        <w:rPr>
          <w:rFonts w:ascii="Cambria" w:hAnsi="Cambria"/>
          <w:b/>
        </w:rPr>
      </w:pPr>
      <w:r>
        <w:rPr/>
        <w:pict>
          <v:shape style="position:absolute;margin-left:234pt;margin-top:75.590096pt;width:144pt;height:54.9pt;mso-position-horizontal-relative:page;mso-position-vertical-relative:paragraph;z-index:-41128" type="#_x0000_t202" filled="false" stroked="false">
            <v:textbox inset="0,0,0,0">
              <w:txbxContent>
                <w:p>
                  <w:pPr>
                    <w:spacing w:line="1098" w:lineRule="exact" w:before="0"/>
                    <w:ind w:left="0" w:right="0" w:firstLine="0"/>
                    <w:jc w:val="left"/>
                    <w:rPr>
                      <w:rFonts w:ascii="Microsoft YaHei UI" w:eastAsia="Microsoft YaHei UI" w:hint="eastAsia"/>
                      <w:b/>
                      <w:sz w:val="72"/>
                    </w:rPr>
                  </w:pPr>
                  <w:r>
                    <w:rPr>
                      <w:rFonts w:ascii="Microsoft YaHei UI" w:eastAsia="Microsoft YaHei UI" w:hint="eastAsia"/>
                      <w:b/>
                      <w:color w:val="FF0000"/>
                      <w:sz w:val="72"/>
                    </w:rPr>
                    <w:t>校苑数模</w:t>
                  </w:r>
                </w:p>
              </w:txbxContent>
            </v:textbox>
            <w10:wrap type="none"/>
          </v:shape>
        </w:pict>
      </w:r>
      <w:r>
        <w:rPr>
          <w:rFonts w:ascii="Cambria" w:hAnsi="Cambria"/>
        </w:rPr>
        <w:t>We selected a typical climate type—the tropical monsoon climate, and applied the changes of relative humidity within a year of this climate type to the decomposition activity of a fungus combination. Through analysis, the following conclusions about </w:t>
      </w:r>
      <w:r>
        <w:rPr>
          <w:rFonts w:ascii="Cambria" w:hAnsi="Cambria"/>
          <w:b/>
        </w:rPr>
        <w:t>short-term and</w:t>
      </w:r>
    </w:p>
    <w:p>
      <w:pPr>
        <w:pStyle w:val="ListParagraph"/>
        <w:numPr>
          <w:ilvl w:val="0"/>
          <w:numId w:val="5"/>
        </w:numPr>
        <w:tabs>
          <w:tab w:pos="521" w:val="left" w:leader="none"/>
          <w:tab w:pos="522" w:val="left" w:leader="none"/>
        </w:tabs>
        <w:spacing w:line="240" w:lineRule="auto" w:before="117" w:after="0"/>
        <w:ind w:left="521" w:right="192" w:hanging="421"/>
        <w:jc w:val="left"/>
        <w:rPr>
          <w:rFonts w:ascii="Cambria" w:hAnsi="Cambria"/>
          <w:sz w:val="24"/>
        </w:rPr>
      </w:pPr>
      <w:r>
        <w:rPr>
          <w:rFonts w:ascii="Cambria" w:hAnsi="Cambria"/>
          <w:b/>
          <w:spacing w:val="-1"/>
          <w:sz w:val="24"/>
        </w:rPr>
        <w:br w:type="column"/>
      </w:r>
      <w:r>
        <w:rPr>
          <w:rFonts w:ascii="Cambria" w:hAnsi="Cambria"/>
          <w:b/>
          <w:sz w:val="24"/>
        </w:rPr>
        <w:t>Prediction 1: </w:t>
      </w:r>
      <w:r>
        <w:rPr>
          <w:rFonts w:ascii="Cambria" w:hAnsi="Cambria"/>
          <w:sz w:val="24"/>
        </w:rPr>
        <w:t>In the case of low environmental humidity, the fungal community with more stable traits is in a dominant position. On the contrary, fungal community with unstable traits is also at a disadvantage even if its decomposition rate of woody fibers is</w:t>
      </w:r>
      <w:r>
        <w:rPr>
          <w:rFonts w:ascii="Cambria" w:hAnsi="Cambria"/>
          <w:spacing w:val="-2"/>
          <w:sz w:val="24"/>
        </w:rPr>
        <w:t> </w:t>
      </w:r>
      <w:r>
        <w:rPr>
          <w:rFonts w:ascii="Cambria" w:hAnsi="Cambria"/>
          <w:sz w:val="24"/>
        </w:rPr>
        <w:t>high.</w:t>
      </w:r>
    </w:p>
    <w:p>
      <w:pPr>
        <w:pStyle w:val="ListParagraph"/>
        <w:numPr>
          <w:ilvl w:val="0"/>
          <w:numId w:val="5"/>
        </w:numPr>
        <w:tabs>
          <w:tab w:pos="521" w:val="left" w:leader="none"/>
          <w:tab w:pos="522" w:val="left" w:leader="none"/>
        </w:tabs>
        <w:spacing w:line="240" w:lineRule="auto" w:before="0" w:after="0"/>
        <w:ind w:left="521" w:right="145" w:hanging="421"/>
        <w:jc w:val="left"/>
        <w:rPr>
          <w:rFonts w:ascii="Cambria" w:hAnsi="Cambria"/>
          <w:sz w:val="24"/>
        </w:rPr>
      </w:pPr>
      <w:r>
        <w:rPr>
          <w:rFonts w:ascii="Cambria" w:hAnsi="Cambria"/>
          <w:b/>
          <w:sz w:val="24"/>
        </w:rPr>
        <w:t>Prediction 2: </w:t>
      </w:r>
      <w:r>
        <w:rPr>
          <w:rFonts w:ascii="Cambria" w:hAnsi="Cambria"/>
          <w:sz w:val="24"/>
        </w:rPr>
        <w:t>Under the condition that the environment is suitable for living organisms,</w:t>
      </w:r>
      <w:r>
        <w:rPr>
          <w:rFonts w:ascii="Cambria" w:hAnsi="Cambria"/>
          <w:spacing w:val="-22"/>
          <w:sz w:val="24"/>
        </w:rPr>
        <w:t> </w:t>
      </w:r>
      <w:r>
        <w:rPr>
          <w:rFonts w:ascii="Cambria" w:hAnsi="Cambria"/>
          <w:sz w:val="24"/>
        </w:rPr>
        <w:t>the slower the environmental changing rate is, the higher the possibility of coexistence of multiple species is, and the richer the biodiversity of the community</w:t>
      </w:r>
      <w:r>
        <w:rPr>
          <w:rFonts w:ascii="Cambria" w:hAnsi="Cambria"/>
          <w:spacing w:val="-2"/>
          <w:sz w:val="24"/>
        </w:rPr>
        <w:t> </w:t>
      </w:r>
      <w:r>
        <w:rPr>
          <w:rFonts w:ascii="Cambria" w:hAnsi="Cambria"/>
          <w:sz w:val="24"/>
        </w:rPr>
        <w:t>is.</w:t>
      </w:r>
    </w:p>
    <w:p>
      <w:pPr>
        <w:pStyle w:val="ListParagraph"/>
        <w:numPr>
          <w:ilvl w:val="0"/>
          <w:numId w:val="5"/>
        </w:numPr>
        <w:tabs>
          <w:tab w:pos="521" w:val="left" w:leader="none"/>
          <w:tab w:pos="522" w:val="left" w:leader="none"/>
        </w:tabs>
        <w:spacing w:line="240" w:lineRule="auto" w:before="1" w:after="0"/>
        <w:ind w:left="521" w:right="265" w:hanging="421"/>
        <w:jc w:val="left"/>
        <w:rPr>
          <w:rFonts w:ascii="Cambria" w:hAnsi="Cambria"/>
          <w:sz w:val="24"/>
        </w:rPr>
      </w:pPr>
      <w:r>
        <w:rPr>
          <w:rFonts w:ascii="Cambria" w:hAnsi="Cambria"/>
          <w:b/>
          <w:sz w:val="24"/>
        </w:rPr>
        <w:t>Prediction 3 : </w:t>
      </w:r>
      <w:r>
        <w:rPr>
          <w:rFonts w:ascii="Cambria" w:hAnsi="Cambria"/>
          <w:sz w:val="24"/>
        </w:rPr>
        <w:t>Fungi with slower hyphal extension rate and stronger moisture tolerance are more robust to the environmental</w:t>
      </w:r>
      <w:r>
        <w:rPr>
          <w:rFonts w:ascii="Cambria" w:hAnsi="Cambria"/>
          <w:spacing w:val="-12"/>
          <w:sz w:val="24"/>
        </w:rPr>
        <w:t> </w:t>
      </w:r>
      <w:r>
        <w:rPr>
          <w:rFonts w:ascii="Cambria" w:hAnsi="Cambria"/>
          <w:sz w:val="24"/>
        </w:rPr>
        <w:t>changes.</w:t>
      </w:r>
    </w:p>
    <w:p>
      <w:pPr>
        <w:spacing w:after="0" w:line="240" w:lineRule="auto"/>
        <w:jc w:val="left"/>
        <w:rPr>
          <w:rFonts w:ascii="Cambria" w:hAnsi="Cambria"/>
          <w:sz w:val="24"/>
        </w:rPr>
        <w:sectPr>
          <w:type w:val="continuous"/>
          <w:pgSz w:w="12240" w:h="15840"/>
          <w:pgMar w:top="600" w:bottom="280" w:left="480" w:right="560"/>
          <w:cols w:num="2" w:equalWidth="0">
            <w:col w:w="5294" w:space="287"/>
            <w:col w:w="5619"/>
          </w:cols>
        </w:sectPr>
      </w:pPr>
    </w:p>
    <w:p>
      <w:pPr>
        <w:spacing w:line="265" w:lineRule="exact" w:before="0"/>
        <w:ind w:left="100" w:right="0" w:firstLine="0"/>
        <w:jc w:val="left"/>
        <w:rPr>
          <w:rFonts w:ascii="Cambria"/>
          <w:sz w:val="24"/>
        </w:rPr>
      </w:pPr>
      <w:r>
        <w:rPr>
          <w:rFonts w:ascii="Cambria"/>
          <w:b/>
          <w:sz w:val="24"/>
        </w:rPr>
        <w:t>long-term trends </w:t>
      </w:r>
      <w:r>
        <w:rPr>
          <w:rFonts w:ascii="Cambria"/>
          <w:sz w:val="24"/>
        </w:rPr>
        <w:t>are obtained:</w:t>
      </w:r>
    </w:p>
    <w:p>
      <w:pPr>
        <w:pStyle w:val="ListParagraph"/>
        <w:numPr>
          <w:ilvl w:val="0"/>
          <w:numId w:val="5"/>
        </w:numPr>
        <w:tabs>
          <w:tab w:pos="521" w:val="left" w:leader="none"/>
          <w:tab w:pos="522" w:val="left" w:leader="none"/>
        </w:tabs>
        <w:spacing w:line="240" w:lineRule="auto" w:before="0" w:after="0"/>
        <w:ind w:left="521" w:right="164" w:hanging="421"/>
        <w:jc w:val="left"/>
        <w:rPr>
          <w:rFonts w:ascii="Cambria" w:hAnsi="Cambria"/>
          <w:sz w:val="24"/>
        </w:rPr>
      </w:pPr>
      <w:r>
        <w:rPr>
          <w:rFonts w:ascii="Cambria" w:hAnsi="Cambria"/>
          <w:b/>
          <w:spacing w:val="-1"/>
          <w:sz w:val="24"/>
        </w:rPr>
        <w:br w:type="column"/>
      </w:r>
      <w:r>
        <w:rPr>
          <w:rFonts w:ascii="Cambria" w:hAnsi="Cambria"/>
          <w:b/>
          <w:sz w:val="24"/>
        </w:rPr>
        <w:t>Prediction 4: </w:t>
      </w:r>
      <w:r>
        <w:rPr>
          <w:rFonts w:ascii="Cambria" w:hAnsi="Cambria"/>
          <w:sz w:val="24"/>
        </w:rPr>
        <w:t>Fungi with similar traits are more likely to coexist in a fixed patch of</w:t>
      </w:r>
      <w:r>
        <w:rPr>
          <w:rFonts w:ascii="Cambria" w:hAnsi="Cambria"/>
          <w:spacing w:val="-9"/>
          <w:sz w:val="24"/>
        </w:rPr>
        <w:t> </w:t>
      </w:r>
      <w:r>
        <w:rPr>
          <w:rFonts w:ascii="Cambria" w:hAnsi="Cambria"/>
          <w:sz w:val="24"/>
        </w:rPr>
        <w:t>land.</w:t>
      </w:r>
    </w:p>
    <w:p>
      <w:pPr>
        <w:spacing w:after="0" w:line="240" w:lineRule="auto"/>
        <w:jc w:val="left"/>
        <w:rPr>
          <w:rFonts w:ascii="Cambria" w:hAnsi="Cambria"/>
          <w:sz w:val="24"/>
        </w:rPr>
        <w:sectPr>
          <w:type w:val="continuous"/>
          <w:pgSz w:w="12240" w:h="15840"/>
          <w:pgMar w:top="600" w:bottom="280" w:left="480" w:right="560"/>
          <w:cols w:num="2" w:equalWidth="0">
            <w:col w:w="3430" w:space="2151"/>
            <w:col w:w="5619"/>
          </w:cols>
        </w:sectPr>
      </w:pPr>
    </w:p>
    <w:p>
      <w:pPr>
        <w:pStyle w:val="ListParagraph"/>
        <w:numPr>
          <w:ilvl w:val="1"/>
          <w:numId w:val="5"/>
        </w:numPr>
        <w:tabs>
          <w:tab w:pos="1001" w:val="left" w:leader="none"/>
          <w:tab w:pos="1002" w:val="left" w:leader="none"/>
        </w:tabs>
        <w:spacing w:line="264" w:lineRule="exact" w:before="0" w:after="0"/>
        <w:ind w:left="1001" w:right="0" w:hanging="421"/>
        <w:jc w:val="left"/>
        <w:rPr>
          <w:rFonts w:ascii="Cambria" w:hAnsi="Cambria"/>
          <w:sz w:val="24"/>
        </w:rPr>
      </w:pPr>
      <w:r>
        <w:rPr>
          <w:rFonts w:ascii="Cambria" w:hAnsi="Cambria"/>
          <w:sz w:val="24"/>
        </w:rPr>
        <w:t>When there are differences in</w:t>
      </w:r>
      <w:r>
        <w:rPr>
          <w:rFonts w:ascii="Cambria" w:hAnsi="Cambria"/>
          <w:spacing w:val="-6"/>
          <w:sz w:val="24"/>
        </w:rPr>
        <w:t> </w:t>
      </w:r>
      <w:r>
        <w:rPr>
          <w:rFonts w:ascii="Cambria" w:hAnsi="Cambria"/>
          <w:spacing w:val="-5"/>
          <w:sz w:val="24"/>
        </w:rPr>
        <w:t>the</w:t>
      </w:r>
    </w:p>
    <w:p>
      <w:pPr>
        <w:spacing w:line="266" w:lineRule="exact" w:before="0"/>
        <w:ind w:left="100" w:right="0" w:firstLine="0"/>
        <w:jc w:val="left"/>
        <w:rPr>
          <w:rFonts w:ascii="Microsoft YaHei UI" w:eastAsia="Microsoft YaHei UI" w:hint="eastAsia"/>
          <w:b/>
          <w:sz w:val="72"/>
        </w:rPr>
      </w:pPr>
      <w:r>
        <w:rPr/>
        <w:br w:type="column"/>
      </w:r>
      <w:r>
        <w:rPr>
          <w:rFonts w:ascii="Microsoft YaHei UI" w:eastAsia="Microsoft YaHei UI" w:hint="eastAsia"/>
          <w:b/>
          <w:color w:val="FF0000"/>
          <w:sz w:val="72"/>
        </w:rPr>
        <w:t>公众号</w:t>
      </w:r>
    </w:p>
    <w:p>
      <w:pPr>
        <w:spacing w:after="0" w:line="266" w:lineRule="exact"/>
        <w:jc w:val="left"/>
        <w:rPr>
          <w:rFonts w:ascii="Microsoft YaHei UI" w:eastAsia="Microsoft YaHei UI" w:hint="eastAsia"/>
          <w:sz w:val="72"/>
        </w:rPr>
        <w:sectPr>
          <w:type w:val="continuous"/>
          <w:pgSz w:w="12240" w:h="15840"/>
          <w:pgMar w:top="600" w:bottom="280" w:left="480" w:right="560"/>
          <w:cols w:num="2" w:equalWidth="0">
            <w:col w:w="4420" w:space="40"/>
            <w:col w:w="6740"/>
          </w:cols>
        </w:sectPr>
      </w:pPr>
    </w:p>
    <w:p>
      <w:pPr>
        <w:pStyle w:val="BodyText"/>
        <w:ind w:left="1001" w:right="83"/>
        <w:rPr>
          <w:rFonts w:ascii="Cambria"/>
        </w:rPr>
      </w:pPr>
      <w:r>
        <w:rPr>
          <w:rFonts w:ascii="Cambria"/>
        </w:rPr>
        <w:t>changing trend of atmospheric humidity, the fungal communities succeed in different directions in the short-term, that is, the dominant species of the communities are different.</w:t>
      </w:r>
    </w:p>
    <w:p>
      <w:pPr>
        <w:pStyle w:val="ListParagraph"/>
        <w:numPr>
          <w:ilvl w:val="1"/>
          <w:numId w:val="5"/>
        </w:numPr>
        <w:tabs>
          <w:tab w:pos="1001" w:val="left" w:leader="none"/>
          <w:tab w:pos="1002" w:val="left" w:leader="none"/>
        </w:tabs>
        <w:spacing w:line="240" w:lineRule="auto" w:before="0" w:after="0"/>
        <w:ind w:left="1001" w:right="240" w:hanging="421"/>
        <w:jc w:val="left"/>
        <w:rPr>
          <w:rFonts w:ascii="Cambria" w:hAnsi="Cambria"/>
          <w:sz w:val="24"/>
        </w:rPr>
      </w:pPr>
      <w:r>
        <w:rPr>
          <w:rFonts w:ascii="Cambria" w:hAnsi="Cambria"/>
          <w:sz w:val="24"/>
        </w:rPr>
        <w:t>Fungi with stronger moisture tolerance are more likely to occupy a dominant position in arid</w:t>
      </w:r>
      <w:r>
        <w:rPr>
          <w:rFonts w:ascii="Cambria" w:hAnsi="Cambria"/>
          <w:spacing w:val="-3"/>
          <w:sz w:val="24"/>
        </w:rPr>
        <w:t> </w:t>
      </w:r>
      <w:r>
        <w:rPr>
          <w:rFonts w:ascii="Cambria" w:hAnsi="Cambria"/>
          <w:sz w:val="24"/>
        </w:rPr>
        <w:t>environments</w:t>
      </w:r>
    </w:p>
    <w:p>
      <w:pPr>
        <w:pStyle w:val="ListParagraph"/>
        <w:numPr>
          <w:ilvl w:val="1"/>
          <w:numId w:val="5"/>
        </w:numPr>
        <w:tabs>
          <w:tab w:pos="1001" w:val="left" w:leader="none"/>
          <w:tab w:pos="1002" w:val="left" w:leader="none"/>
        </w:tabs>
        <w:spacing w:line="240" w:lineRule="auto" w:before="0" w:after="0"/>
        <w:ind w:left="1001" w:right="38" w:hanging="421"/>
        <w:jc w:val="left"/>
        <w:rPr>
          <w:rFonts w:ascii="Cambria" w:hAnsi="Cambria"/>
          <w:sz w:val="24"/>
        </w:rPr>
      </w:pPr>
      <w:r>
        <w:rPr>
          <w:rFonts w:ascii="Cambria" w:hAnsi="Cambria"/>
          <w:sz w:val="24"/>
        </w:rPr>
        <w:t>Fungi with stronger moisture tolerance are more able to adapt to more drastic changes in the environment and are in an advantageous</w:t>
      </w:r>
      <w:r>
        <w:rPr>
          <w:rFonts w:ascii="Cambria" w:hAnsi="Cambria"/>
          <w:spacing w:val="-1"/>
          <w:sz w:val="24"/>
        </w:rPr>
        <w:t> </w:t>
      </w:r>
      <w:r>
        <w:rPr>
          <w:rFonts w:ascii="Cambria" w:hAnsi="Cambria"/>
          <w:sz w:val="24"/>
        </w:rPr>
        <w:t>position.</w:t>
      </w:r>
    </w:p>
    <w:p>
      <w:pPr>
        <w:pStyle w:val="BodyText"/>
        <w:rPr>
          <w:rFonts w:ascii="Cambria"/>
        </w:rPr>
      </w:pPr>
    </w:p>
    <w:p>
      <w:pPr>
        <w:pStyle w:val="BodyText"/>
        <w:ind w:left="100" w:right="26" w:firstLine="480"/>
        <w:rPr>
          <w:rFonts w:ascii="Cambria"/>
        </w:rPr>
      </w:pPr>
      <w:r>
        <w:rPr>
          <w:rFonts w:ascii="Cambria"/>
        </w:rPr>
        <w:t>After analyzing the decomposition activities of fungi under a typical climate, we tried to </w:t>
      </w:r>
      <w:r>
        <w:rPr>
          <w:rFonts w:ascii="Cambria"/>
          <w:b/>
        </w:rPr>
        <w:t>predict </w:t>
      </w:r>
      <w:r>
        <w:rPr>
          <w:rFonts w:ascii="Cambria"/>
        </w:rPr>
        <w:t>the advantages and disadvantages of each species and the combination of species likely to persist under </w:t>
      </w:r>
      <w:r>
        <w:rPr>
          <w:rFonts w:ascii="Cambria"/>
          <w:b/>
        </w:rPr>
        <w:t>various climate models</w:t>
      </w:r>
      <w:r>
        <w:rPr>
          <w:rFonts w:ascii="Cambria"/>
        </w:rPr>
        <w:t>. The predictions obtained are as follows:</w:t>
      </w:r>
    </w:p>
    <w:p>
      <w:pPr>
        <w:pStyle w:val="BodyText"/>
        <w:spacing w:before="14"/>
        <w:ind w:left="100" w:right="139" w:firstLine="480"/>
        <w:rPr>
          <w:rFonts w:ascii="Cambria"/>
        </w:rPr>
      </w:pPr>
      <w:r>
        <w:rPr/>
        <w:br w:type="column"/>
      </w:r>
      <w:r>
        <w:rPr>
          <w:rFonts w:ascii="Cambria"/>
        </w:rPr>
        <w:t>Finally, it is discussed that how the diversity of fungal communities affects the carbon cycle process. If the species diversity of a system is very rich, and then, when the local climate changes, there will be different species to occupy the dominant position.</w:t>
      </w:r>
    </w:p>
    <w:p>
      <w:pPr>
        <w:pStyle w:val="BodyText"/>
        <w:ind w:left="100" w:right="204"/>
        <w:rPr>
          <w:rFonts w:ascii="Cambria"/>
        </w:rPr>
      </w:pPr>
      <w:r>
        <w:rPr>
          <w:rFonts w:ascii="Cambria"/>
        </w:rPr>
        <w:t>This can make up for the decreased decomposition rate of woody fibers caused by the decrease of the number of the original dominant fungi. Therefore, the decomposition system can well adapt to the changes of the environment, and the decomposition rate has been maintained at a high level, so the carbon cycle can continue smoothly.</w:t>
      </w:r>
    </w:p>
    <w:p>
      <w:pPr>
        <w:pStyle w:val="BodyText"/>
        <w:spacing w:before="1"/>
        <w:ind w:left="100" w:right="102" w:firstLine="480"/>
        <w:rPr>
          <w:rFonts w:ascii="Cambria"/>
        </w:rPr>
      </w:pPr>
      <w:r>
        <w:rPr>
          <w:rFonts w:ascii="Cambria"/>
        </w:rPr>
        <w:t>Similarly, </w:t>
      </w:r>
      <w:r>
        <w:rPr>
          <w:rFonts w:ascii="Cambria"/>
          <w:b/>
        </w:rPr>
        <w:t>biodiversity </w:t>
      </w:r>
      <w:r>
        <w:rPr>
          <w:rFonts w:ascii="Cambria"/>
        </w:rPr>
        <w:t>is particularly important to any ecosystem. The diversity of producers, consumers, and decomposers ensures the circulation of various chemical elements in the ecosystem and maintains the normal flow of energy among the</w:t>
      </w:r>
      <w:r>
        <w:rPr>
          <w:rFonts w:ascii="Cambria"/>
          <w:spacing w:val="-3"/>
        </w:rPr>
        <w:t> </w:t>
      </w:r>
      <w:r>
        <w:rPr>
          <w:rFonts w:ascii="Cambria"/>
        </w:rPr>
        <w:t>components.</w:t>
      </w:r>
    </w:p>
    <w:p>
      <w:pPr>
        <w:spacing w:after="0"/>
        <w:rPr>
          <w:rFonts w:ascii="Cambria"/>
        </w:rPr>
        <w:sectPr>
          <w:type w:val="continuous"/>
          <w:pgSz w:w="12240" w:h="15840"/>
          <w:pgMar w:top="600" w:bottom="280" w:left="480" w:right="560"/>
          <w:cols w:num="2" w:equalWidth="0">
            <w:col w:w="5274" w:space="307"/>
            <w:col w:w="5619"/>
          </w:cols>
        </w:sectPr>
      </w:pPr>
    </w:p>
    <w:p>
      <w:pPr>
        <w:pStyle w:val="BodyText"/>
        <w:spacing w:before="4"/>
        <w:rPr>
          <w:rFonts w:ascii="Cambria"/>
          <w:sz w:val="18"/>
        </w:rPr>
      </w:pPr>
      <w:r>
        <w:rPr/>
        <w:pict>
          <v:group style="position:absolute;margin-left:21.6pt;margin-top:72pt;width:578.050pt;height:697.2pt;mso-position-horizontal-relative:page;mso-position-vertical-relative:page;z-index:-41152" coordorigin="432,1440" coordsize="11561,13944">
            <v:shape style="position:absolute;left:432;top:1440;width:11210;height:13944" type="#_x0000_t75" stroked="false">
              <v:imagedata r:id="rId39" o:title=""/>
            </v:shape>
            <v:line style="position:absolute" from="5817,2388" to="11349,2388" stroked="true" strokeweight="2.7pt" strokecolor="#385622">
              <v:stroke dashstyle="solid"/>
            </v:line>
            <v:line style="position:absolute" from="5817,2334" to="11349,2334" stroked="true" strokeweight=".9pt" strokecolor="#385622">
              <v:stroke dashstyle="solid"/>
            </v:line>
            <v:shape style="position:absolute;left:7516;top:1636;width:4476;height:548" type="#_x0000_t75" stroked="false">
              <v:imagedata r:id="rId50" o:title=""/>
            </v:shape>
            <v:shape style="position:absolute;left:7516;top:1636;width:1646;height:545" type="#_x0000_t75" stroked="false">
              <v:imagedata r:id="rId51" o:title=""/>
            </v:shape>
            <v:shape style="position:absolute;left:8827;top:1636;width:1161;height:545" type="#_x0000_t75" stroked="false">
              <v:imagedata r:id="rId52" o:title=""/>
            </v:shape>
            <v:shape style="position:absolute;left:9780;top:2028;width:1307;height:154" type="#_x0000_t75" stroked="false">
              <v:imagedata r:id="rId53" o:title=""/>
            </v:shape>
            <v:shape style="position:absolute;left:9787;top:1726;width:1295;height:447" type="#_x0000_t75" stroked="false">
              <v:imagedata r:id="rId54" o:title=""/>
            </v:shape>
            <v:shape style="position:absolute;left:436;top:2990;width:5444;height:10868" type="#_x0000_t75" stroked="false">
              <v:imagedata r:id="rId55" o:title=""/>
            </v:shape>
            <v:shape style="position:absolute;left:6016;top:3007;width:5708;height:10851" type="#_x0000_t75" stroked="false">
              <v:imagedata r:id="rId56" o:title=""/>
            </v:shape>
            <v:line style="position:absolute" from="5877,3075" to="5877,13248" stroked="true" strokeweight="2.25pt" strokecolor="#385622">
              <v:stroke dashstyle="solid"/>
            </v:line>
            <v:shape style="position:absolute;left:616;top:14056;width:10844;height:1220" type="#_x0000_t75" stroked="false">
              <v:imagedata r:id="rId57" o:title=""/>
            </v:shape>
            <v:line style="position:absolute" from="872,14020" to="11138,14020" stroked="true" strokeweight=".5pt" strokecolor="#000000">
              <v:stroke dashstyle="solid"/>
            </v:line>
            <v:shape style="position:absolute;left:756;top:13718;width:1644;height:473" type="#_x0000_t75" stroked="false">
              <v:imagedata r:id="rId58" o:title=""/>
            </v:shape>
            <w10:wrap type="none"/>
          </v:group>
        </w:pict>
      </w:r>
    </w:p>
    <w:p>
      <w:pPr>
        <w:spacing w:before="98"/>
        <w:ind w:left="420" w:right="0" w:firstLine="0"/>
        <w:jc w:val="left"/>
        <w:rPr>
          <w:rFonts w:ascii="Eras Bold ITC"/>
          <w:sz w:val="22"/>
        </w:rPr>
      </w:pPr>
      <w:r>
        <w:rPr>
          <w:rFonts w:ascii="Eras Bold ITC"/>
          <w:sz w:val="22"/>
        </w:rPr>
        <w:t>Reference</w:t>
      </w:r>
    </w:p>
    <w:p>
      <w:pPr>
        <w:pStyle w:val="ListParagraph"/>
        <w:numPr>
          <w:ilvl w:val="0"/>
          <w:numId w:val="6"/>
        </w:numPr>
        <w:tabs>
          <w:tab w:pos="579" w:val="left" w:leader="none"/>
        </w:tabs>
        <w:spacing w:line="232" w:lineRule="auto" w:before="98" w:after="0"/>
        <w:ind w:left="1001" w:right="782" w:hanging="721"/>
        <w:jc w:val="left"/>
        <w:rPr>
          <w:sz w:val="21"/>
        </w:rPr>
      </w:pPr>
      <w:r>
        <w:rPr>
          <w:sz w:val="21"/>
        </w:rPr>
        <w:t>Lustenhouwer, N. et al. A trait-based understanding of wood decomposition by fungi. </w:t>
      </w:r>
      <w:r>
        <w:rPr>
          <w:i/>
          <w:sz w:val="21"/>
        </w:rPr>
        <w:t>Proc Natl Acad Sci U S A </w:t>
      </w:r>
      <w:r>
        <w:rPr>
          <w:b/>
          <w:sz w:val="21"/>
        </w:rPr>
        <w:t>117</w:t>
      </w:r>
      <w:r>
        <w:rPr>
          <w:sz w:val="21"/>
        </w:rPr>
        <w:t>, 11551-11558 (2020).</w:t>
      </w:r>
    </w:p>
    <w:p>
      <w:pPr>
        <w:pStyle w:val="ListParagraph"/>
        <w:numPr>
          <w:ilvl w:val="0"/>
          <w:numId w:val="6"/>
        </w:numPr>
        <w:tabs>
          <w:tab w:pos="579" w:val="left" w:leader="none"/>
        </w:tabs>
        <w:spacing w:line="235" w:lineRule="auto" w:before="12" w:after="0"/>
        <w:ind w:left="1001" w:right="554" w:hanging="721"/>
        <w:jc w:val="left"/>
        <w:rPr>
          <w:sz w:val="21"/>
        </w:rPr>
      </w:pPr>
      <w:r>
        <w:rPr>
          <w:sz w:val="21"/>
        </w:rPr>
        <w:t>Maynard, D. S. et al. Consistent trade-offs in fungal trait expression across broad spatial scales. </w:t>
      </w:r>
      <w:r>
        <w:rPr>
          <w:i/>
          <w:sz w:val="21"/>
        </w:rPr>
        <w:t>Nature Microbiology </w:t>
      </w:r>
      <w:r>
        <w:rPr>
          <w:b/>
          <w:sz w:val="21"/>
        </w:rPr>
        <w:t>4</w:t>
      </w:r>
      <w:r>
        <w:rPr>
          <w:sz w:val="21"/>
        </w:rPr>
        <w:t>, 846-853 (2019).</w:t>
      </w:r>
    </w:p>
    <w:p>
      <w:pPr>
        <w:spacing w:after="0" w:line="235" w:lineRule="auto"/>
        <w:jc w:val="left"/>
        <w:rPr>
          <w:sz w:val="21"/>
        </w:rPr>
        <w:sectPr>
          <w:type w:val="continuous"/>
          <w:pgSz w:w="12240" w:h="15840"/>
          <w:pgMar w:top="600" w:bottom="280" w:left="480" w:right="560"/>
        </w:sectPr>
      </w:pPr>
    </w:p>
    <w:p>
      <w:pPr>
        <w:pStyle w:val="BodyText"/>
        <w:spacing w:before="8"/>
        <w:rPr>
          <w:sz w:val="22"/>
        </w:rPr>
      </w:pPr>
    </w:p>
    <w:p>
      <w:pPr>
        <w:pStyle w:val="Heading2"/>
        <w:spacing w:before="86"/>
        <w:ind w:left="960" w:firstLine="0"/>
      </w:pPr>
      <w:bookmarkStart w:name="_bookmark35" w:id="66"/>
      <w:bookmarkEnd w:id="66"/>
      <w:r>
        <w:rPr>
          <w:b w:val="0"/>
        </w:rPr>
      </w:r>
      <w:r>
        <w:rPr/>
        <w:t>Appendix</w:t>
      </w:r>
    </w:p>
    <w:p>
      <w:pPr>
        <w:pStyle w:val="ListParagraph"/>
        <w:numPr>
          <w:ilvl w:val="1"/>
          <w:numId w:val="6"/>
        </w:numPr>
        <w:tabs>
          <w:tab w:pos="1380" w:val="left" w:leader="none"/>
          <w:tab w:pos="1381" w:val="left" w:leader="none"/>
        </w:tabs>
        <w:spacing w:line="240" w:lineRule="auto" w:before="235" w:after="0"/>
        <w:ind w:left="1380" w:right="0" w:hanging="420"/>
        <w:jc w:val="left"/>
        <w:rPr>
          <w:sz w:val="24"/>
        </w:rPr>
      </w:pPr>
      <w:r>
        <w:rPr/>
        <w:pict>
          <v:shape style="position:absolute;margin-left:102.379997pt;margin-top:31.593147pt;width:407.4pt;height:502.4pt;mso-position-horizontal-relative:page;mso-position-vertical-relative:paragraph;z-index:368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47"/>
                  </w:tblGrid>
                  <w:tr>
                    <w:trPr>
                      <w:trHeight w:val="277" w:hRule="atLeast"/>
                    </w:trPr>
                    <w:tc>
                      <w:tcPr>
                        <w:tcW w:w="8147" w:type="dxa"/>
                        <w:tcBorders>
                          <w:top w:val="single" w:sz="12" w:space="0" w:color="000000"/>
                          <w:bottom w:val="single" w:sz="8" w:space="0" w:color="000000"/>
                        </w:tcBorders>
                      </w:tcPr>
                      <w:p>
                        <w:pPr>
                          <w:pStyle w:val="TableParagraph"/>
                          <w:tabs>
                            <w:tab w:pos="4402" w:val="left" w:leader="none"/>
                          </w:tabs>
                          <w:spacing w:line="256" w:lineRule="exact" w:before="1"/>
                          <w:ind w:left="588"/>
                          <w:rPr>
                            <w:b/>
                            <w:sz w:val="24"/>
                          </w:rPr>
                        </w:pPr>
                        <w:r>
                          <w:rPr>
                            <w:b/>
                            <w:sz w:val="24"/>
                          </w:rPr>
                          <w:t>Clustering</w:t>
                          <w:tab/>
                          <w:t>Species of</w:t>
                        </w:r>
                        <w:r>
                          <w:rPr>
                            <w:b/>
                            <w:spacing w:val="-2"/>
                            <w:sz w:val="24"/>
                          </w:rPr>
                          <w:t> </w:t>
                        </w:r>
                        <w:r>
                          <w:rPr>
                            <w:b/>
                            <w:sz w:val="24"/>
                          </w:rPr>
                          <w:t>fungi</w:t>
                        </w:r>
                      </w:p>
                    </w:tc>
                  </w:tr>
                  <w:tr>
                    <w:trPr>
                      <w:trHeight w:val="279" w:hRule="atLeast"/>
                    </w:trPr>
                    <w:tc>
                      <w:tcPr>
                        <w:tcW w:w="8147" w:type="dxa"/>
                        <w:tcBorders>
                          <w:top w:val="single" w:sz="8" w:space="0" w:color="000000"/>
                        </w:tcBorders>
                      </w:tcPr>
                      <w:p>
                        <w:pPr>
                          <w:pStyle w:val="TableParagraph"/>
                          <w:spacing w:line="260" w:lineRule="exact"/>
                          <w:ind w:left="3305"/>
                          <w:rPr>
                            <w:sz w:val="24"/>
                          </w:rPr>
                        </w:pPr>
                        <w:r>
                          <w:rPr>
                            <w:sz w:val="24"/>
                          </w:rPr>
                          <w:t>Merulius_tremullosus_FP102301_C3E</w:t>
                        </w:r>
                      </w:p>
                    </w:tc>
                  </w:tr>
                  <w:tr>
                    <w:trPr>
                      <w:trHeight w:val="276" w:hRule="atLeast"/>
                    </w:trPr>
                    <w:tc>
                      <w:tcPr>
                        <w:tcW w:w="8147" w:type="dxa"/>
                      </w:tcPr>
                      <w:p>
                        <w:pPr>
                          <w:pStyle w:val="TableParagraph"/>
                          <w:spacing w:line="256" w:lineRule="exact"/>
                          <w:ind w:left="3317"/>
                          <w:rPr>
                            <w:sz w:val="24"/>
                          </w:rPr>
                        </w:pPr>
                        <w:r>
                          <w:rPr>
                            <w:sz w:val="24"/>
                          </w:rPr>
                          <w:t>Merulius_tremellosus_FP150849_C3F</w:t>
                        </w:r>
                      </w:p>
                    </w:tc>
                  </w:tr>
                  <w:tr>
                    <w:trPr>
                      <w:trHeight w:val="275" w:hRule="atLeast"/>
                    </w:trPr>
                    <w:tc>
                      <w:tcPr>
                        <w:tcW w:w="8147" w:type="dxa"/>
                      </w:tcPr>
                      <w:p>
                        <w:pPr>
                          <w:pStyle w:val="TableParagraph"/>
                          <w:tabs>
                            <w:tab w:pos="3185" w:val="left" w:leader="none"/>
                          </w:tabs>
                          <w:spacing w:line="256" w:lineRule="exact"/>
                          <w:ind w:left="537"/>
                          <w:rPr>
                            <w:sz w:val="24"/>
                          </w:rPr>
                        </w:pPr>
                        <w:r>
                          <w:rPr>
                            <w:sz w:val="24"/>
                          </w:rPr>
                          <w:t>Clustering</w:t>
                        </w:r>
                        <w:r>
                          <w:rPr>
                            <w:spacing w:val="-1"/>
                            <w:sz w:val="24"/>
                          </w:rPr>
                          <w:t> </w:t>
                        </w:r>
                        <w:r>
                          <w:rPr>
                            <w:sz w:val="24"/>
                          </w:rPr>
                          <w:t>1</w:t>
                          <w:tab/>
                          <w:t>Phlebiopsis_flavidoalba_FP150451_A8G</w:t>
                        </w:r>
                      </w:p>
                    </w:tc>
                  </w:tr>
                  <w:tr>
                    <w:trPr>
                      <w:trHeight w:val="276" w:hRule="atLeast"/>
                    </w:trPr>
                    <w:tc>
                      <w:tcPr>
                        <w:tcW w:w="8147" w:type="dxa"/>
                      </w:tcPr>
                      <w:p>
                        <w:pPr>
                          <w:pStyle w:val="TableParagraph"/>
                          <w:spacing w:line="256" w:lineRule="exact"/>
                          <w:ind w:left="3646"/>
                          <w:rPr>
                            <w:sz w:val="24"/>
                          </w:rPr>
                        </w:pPr>
                        <w:r>
                          <w:rPr>
                            <w:sz w:val="24"/>
                          </w:rPr>
                          <w:t>Phlebia_acerina_MR4280_B9G</w:t>
                        </w:r>
                      </w:p>
                    </w:tc>
                  </w:tr>
                  <w:tr>
                    <w:trPr>
                      <w:trHeight w:val="271" w:hRule="atLeast"/>
                    </w:trPr>
                    <w:tc>
                      <w:tcPr>
                        <w:tcW w:w="8147" w:type="dxa"/>
                        <w:tcBorders>
                          <w:bottom w:val="single" w:sz="8" w:space="0" w:color="000000"/>
                        </w:tcBorders>
                      </w:tcPr>
                      <w:p>
                        <w:pPr>
                          <w:pStyle w:val="TableParagraph"/>
                          <w:spacing w:line="251" w:lineRule="exact"/>
                          <w:ind w:left="3778"/>
                          <w:rPr>
                            <w:sz w:val="24"/>
                          </w:rPr>
                        </w:pPr>
                        <w:r>
                          <w:rPr>
                            <w:sz w:val="24"/>
                          </w:rPr>
                          <w:t>Phlebia_acerina_DR60_A8A</w:t>
                        </w:r>
                      </w:p>
                    </w:tc>
                  </w:tr>
                  <w:tr>
                    <w:trPr>
                      <w:trHeight w:val="279" w:hRule="atLeast"/>
                    </w:trPr>
                    <w:tc>
                      <w:tcPr>
                        <w:tcW w:w="8147" w:type="dxa"/>
                        <w:tcBorders>
                          <w:top w:val="single" w:sz="8" w:space="0" w:color="000000"/>
                        </w:tcBorders>
                      </w:tcPr>
                      <w:p>
                        <w:pPr>
                          <w:pStyle w:val="TableParagraph"/>
                          <w:spacing w:line="260" w:lineRule="exact"/>
                          <w:ind w:left="3475"/>
                          <w:rPr>
                            <w:sz w:val="24"/>
                          </w:rPr>
                        </w:pPr>
                        <w:r>
                          <w:rPr>
                            <w:sz w:val="24"/>
                          </w:rPr>
                          <w:t>Armillaria_gallica_FP102542_A5B</w:t>
                        </w:r>
                      </w:p>
                    </w:tc>
                  </w:tr>
                  <w:tr>
                    <w:trPr>
                      <w:trHeight w:val="275" w:hRule="atLeast"/>
                    </w:trPr>
                    <w:tc>
                      <w:tcPr>
                        <w:tcW w:w="8147" w:type="dxa"/>
                      </w:tcPr>
                      <w:p>
                        <w:pPr>
                          <w:pStyle w:val="TableParagraph"/>
                          <w:spacing w:line="256" w:lineRule="exact"/>
                          <w:ind w:left="3749"/>
                          <w:rPr>
                            <w:sz w:val="24"/>
                          </w:rPr>
                        </w:pPr>
                        <w:r>
                          <w:rPr>
                            <w:sz w:val="24"/>
                          </w:rPr>
                          <w:t>Armillaria_gallica_SH1_A4A</w:t>
                        </w:r>
                      </w:p>
                    </w:tc>
                  </w:tr>
                  <w:tr>
                    <w:trPr>
                      <w:trHeight w:val="276" w:hRule="atLeast"/>
                    </w:trPr>
                    <w:tc>
                      <w:tcPr>
                        <w:tcW w:w="8147" w:type="dxa"/>
                      </w:tcPr>
                      <w:p>
                        <w:pPr>
                          <w:pStyle w:val="TableParagraph"/>
                          <w:spacing w:line="256" w:lineRule="exact"/>
                          <w:ind w:left="3970"/>
                          <w:rPr>
                            <w:sz w:val="24"/>
                          </w:rPr>
                        </w:pPr>
                        <w:r>
                          <w:rPr>
                            <w:sz w:val="24"/>
                          </w:rPr>
                          <w:t>Armillaria_sinapina_PR9</w:t>
                        </w:r>
                      </w:p>
                    </w:tc>
                  </w:tr>
                  <w:tr>
                    <w:trPr>
                      <w:trHeight w:val="276" w:hRule="atLeast"/>
                    </w:trPr>
                    <w:tc>
                      <w:tcPr>
                        <w:tcW w:w="8147" w:type="dxa"/>
                      </w:tcPr>
                      <w:p>
                        <w:pPr>
                          <w:pStyle w:val="TableParagraph"/>
                          <w:spacing w:line="256" w:lineRule="exact"/>
                          <w:ind w:left="3269"/>
                          <w:rPr>
                            <w:sz w:val="24"/>
                          </w:rPr>
                        </w:pPr>
                        <w:r>
                          <w:rPr>
                            <w:sz w:val="24"/>
                          </w:rPr>
                          <w:t>Armillaria_tabescens_TJV93_261_A1E</w:t>
                        </w:r>
                      </w:p>
                    </w:tc>
                  </w:tr>
                  <w:tr>
                    <w:trPr>
                      <w:trHeight w:val="275" w:hRule="atLeast"/>
                    </w:trPr>
                    <w:tc>
                      <w:tcPr>
                        <w:tcW w:w="8147" w:type="dxa"/>
                      </w:tcPr>
                      <w:p>
                        <w:pPr>
                          <w:pStyle w:val="TableParagraph"/>
                          <w:spacing w:line="256" w:lineRule="exact"/>
                          <w:ind w:left="3456"/>
                          <w:rPr>
                            <w:sz w:val="24"/>
                          </w:rPr>
                        </w:pPr>
                        <w:r>
                          <w:rPr>
                            <w:sz w:val="24"/>
                          </w:rPr>
                          <w:t>Fomes_fomentarius_TJV93_7_A3E</w:t>
                        </w:r>
                      </w:p>
                    </w:tc>
                  </w:tr>
                  <w:tr>
                    <w:trPr>
                      <w:trHeight w:val="275" w:hRule="atLeast"/>
                    </w:trPr>
                    <w:tc>
                      <w:tcPr>
                        <w:tcW w:w="8147" w:type="dxa"/>
                      </w:tcPr>
                      <w:p>
                        <w:pPr>
                          <w:pStyle w:val="TableParagraph"/>
                          <w:tabs>
                            <w:tab w:pos="3202" w:val="left" w:leader="none"/>
                          </w:tabs>
                          <w:spacing w:line="45" w:lineRule="auto" w:before="63"/>
                          <w:ind w:left="537"/>
                          <w:rPr>
                            <w:sz w:val="24"/>
                          </w:rPr>
                        </w:pPr>
                        <w:r>
                          <w:rPr>
                            <w:position w:val="-13"/>
                            <w:sz w:val="24"/>
                          </w:rPr>
                          <w:t>Clustering</w:t>
                        </w:r>
                        <w:r>
                          <w:rPr>
                            <w:spacing w:val="-1"/>
                            <w:position w:val="-13"/>
                            <w:sz w:val="24"/>
                          </w:rPr>
                          <w:t> </w:t>
                        </w:r>
                        <w:r>
                          <w:rPr>
                            <w:position w:val="-13"/>
                            <w:sz w:val="24"/>
                          </w:rPr>
                          <w:t>2</w:t>
                          <w:tab/>
                        </w:r>
                        <w:r>
                          <w:rPr>
                            <w:sz w:val="24"/>
                          </w:rPr>
                          <w:t>Hyphoderma_setigerum_FP150263_B2C</w:t>
                        </w:r>
                      </w:p>
                    </w:tc>
                  </w:tr>
                  <w:tr>
                    <w:trPr>
                      <w:trHeight w:val="276" w:hRule="atLeast"/>
                    </w:trPr>
                    <w:tc>
                      <w:tcPr>
                        <w:tcW w:w="8147" w:type="dxa"/>
                      </w:tcPr>
                      <w:p>
                        <w:pPr>
                          <w:pStyle w:val="TableParagraph"/>
                          <w:spacing w:line="256" w:lineRule="exact"/>
                          <w:ind w:left="3235"/>
                          <w:rPr>
                            <w:sz w:val="24"/>
                          </w:rPr>
                        </w:pPr>
                        <w:r>
                          <w:rPr>
                            <w:sz w:val="24"/>
                          </w:rPr>
                          <w:t>Mycoacia_meridionalis_FP150352_C4E</w:t>
                        </w:r>
                      </w:p>
                    </w:tc>
                  </w:tr>
                  <w:tr>
                    <w:trPr>
                      <w:trHeight w:val="275" w:hRule="atLeast"/>
                    </w:trPr>
                    <w:tc>
                      <w:tcPr>
                        <w:tcW w:w="8147" w:type="dxa"/>
                      </w:tcPr>
                      <w:p>
                        <w:pPr>
                          <w:pStyle w:val="TableParagraph"/>
                          <w:spacing w:line="256" w:lineRule="exact"/>
                          <w:ind w:left="3370"/>
                          <w:rPr>
                            <w:sz w:val="24"/>
                          </w:rPr>
                        </w:pPr>
                        <w:r>
                          <w:rPr>
                            <w:sz w:val="24"/>
                          </w:rPr>
                          <w:t>Phellinus_hartigii_DMR94_44_A10E</w:t>
                        </w:r>
                      </w:p>
                    </w:tc>
                  </w:tr>
                  <w:tr>
                    <w:trPr>
                      <w:trHeight w:val="276" w:hRule="atLeast"/>
                    </w:trPr>
                    <w:tc>
                      <w:tcPr>
                        <w:tcW w:w="8147" w:type="dxa"/>
                      </w:tcPr>
                      <w:p>
                        <w:pPr>
                          <w:pStyle w:val="TableParagraph"/>
                          <w:spacing w:line="256" w:lineRule="exact"/>
                          <w:ind w:left="3389"/>
                          <w:rPr>
                            <w:sz w:val="24"/>
                          </w:rPr>
                        </w:pPr>
                        <w:r>
                          <w:rPr>
                            <w:sz w:val="24"/>
                          </w:rPr>
                          <w:t>Phellinus_robiniae_FP135708_A10G</w:t>
                        </w:r>
                      </w:p>
                    </w:tc>
                  </w:tr>
                  <w:tr>
                    <w:trPr>
                      <w:trHeight w:val="551" w:hRule="atLeast"/>
                    </w:trPr>
                    <w:tc>
                      <w:tcPr>
                        <w:tcW w:w="8147" w:type="dxa"/>
                      </w:tcPr>
                      <w:p>
                        <w:pPr>
                          <w:pStyle w:val="TableParagraph"/>
                          <w:spacing w:line="271" w:lineRule="exact"/>
                          <w:ind w:left="3582" w:right="1338"/>
                          <w:jc w:val="center"/>
                          <w:rPr>
                            <w:sz w:val="24"/>
                          </w:rPr>
                        </w:pPr>
                        <w:r>
                          <w:rPr>
                            <w:sz w:val="24"/>
                          </w:rPr>
                          <w:t>Phellinus_robiniae_AZ15_A10H</w:t>
                        </w:r>
                      </w:p>
                      <w:p>
                        <w:pPr>
                          <w:pStyle w:val="TableParagraph"/>
                          <w:spacing w:line="261" w:lineRule="exact"/>
                          <w:ind w:left="3582" w:right="1338"/>
                          <w:jc w:val="center"/>
                          <w:rPr>
                            <w:sz w:val="24"/>
                          </w:rPr>
                        </w:pPr>
                        <w:r>
                          <w:rPr>
                            <w:sz w:val="24"/>
                          </w:rPr>
                          <w:t>Banik/Mark</w:t>
                        </w:r>
                      </w:p>
                    </w:tc>
                  </w:tr>
                  <w:tr>
                    <w:trPr>
                      <w:trHeight w:val="286" w:hRule="atLeast"/>
                    </w:trPr>
                    <w:tc>
                      <w:tcPr>
                        <w:tcW w:w="8147" w:type="dxa"/>
                      </w:tcPr>
                      <w:p>
                        <w:pPr>
                          <w:pStyle w:val="TableParagraph"/>
                          <w:spacing w:line="267" w:lineRule="exact"/>
                          <w:ind w:left="3096"/>
                          <w:rPr>
                            <w:sz w:val="24"/>
                          </w:rPr>
                        </w:pPr>
                        <w:r>
                          <w:rPr>
                            <w:sz w:val="24"/>
                          </w:rPr>
                          <w:t>Pycnoporus_sanguineus_PR_SC_95_A11C</w:t>
                        </w:r>
                      </w:p>
                    </w:tc>
                  </w:tr>
                  <w:tr>
                    <w:trPr>
                      <w:trHeight w:val="286" w:hRule="atLeast"/>
                    </w:trPr>
                    <w:tc>
                      <w:tcPr>
                        <w:tcW w:w="8147" w:type="dxa"/>
                      </w:tcPr>
                      <w:p>
                        <w:pPr>
                          <w:pStyle w:val="TableParagraph"/>
                          <w:spacing w:line="261" w:lineRule="exact" w:before="5"/>
                          <w:ind w:left="3223"/>
                          <w:rPr>
                            <w:sz w:val="24"/>
                          </w:rPr>
                        </w:pPr>
                        <w:r>
                          <w:rPr>
                            <w:sz w:val="24"/>
                          </w:rPr>
                          <w:t>Hyphodontia_crustosa_HHB13392_B7B</w:t>
                        </w:r>
                      </w:p>
                    </w:tc>
                  </w:tr>
                  <w:tr>
                    <w:trPr>
                      <w:trHeight w:val="275" w:hRule="atLeast"/>
                    </w:trPr>
                    <w:tc>
                      <w:tcPr>
                        <w:tcW w:w="8147" w:type="dxa"/>
                      </w:tcPr>
                      <w:p>
                        <w:pPr>
                          <w:pStyle w:val="TableParagraph"/>
                          <w:spacing w:line="256" w:lineRule="exact"/>
                          <w:ind w:left="3137"/>
                          <w:rPr>
                            <w:sz w:val="24"/>
                          </w:rPr>
                        </w:pPr>
                        <w:r>
                          <w:rPr>
                            <w:sz w:val="24"/>
                          </w:rPr>
                          <w:t>Hyphoderma_setigerum_HHB12156_B3H</w:t>
                        </w:r>
                      </w:p>
                    </w:tc>
                  </w:tr>
                  <w:tr>
                    <w:trPr>
                      <w:trHeight w:val="276" w:hRule="atLeast"/>
                    </w:trPr>
                    <w:tc>
                      <w:tcPr>
                        <w:tcW w:w="8147" w:type="dxa"/>
                      </w:tcPr>
                      <w:p>
                        <w:pPr>
                          <w:pStyle w:val="TableParagraph"/>
                          <w:spacing w:line="256" w:lineRule="exact"/>
                          <w:ind w:left="3156"/>
                          <w:rPr>
                            <w:sz w:val="24"/>
                          </w:rPr>
                        </w:pPr>
                        <w:r>
                          <w:rPr>
                            <w:sz w:val="24"/>
                          </w:rPr>
                          <w:t>Laetiporus_conifericola_HHB15411_C8B</w:t>
                        </w:r>
                      </w:p>
                    </w:tc>
                  </w:tr>
                  <w:tr>
                    <w:trPr>
                      <w:trHeight w:val="276" w:hRule="atLeast"/>
                    </w:trPr>
                    <w:tc>
                      <w:tcPr>
                        <w:tcW w:w="8147" w:type="dxa"/>
                      </w:tcPr>
                      <w:p>
                        <w:pPr>
                          <w:pStyle w:val="TableParagraph"/>
                          <w:spacing w:line="256" w:lineRule="exact"/>
                          <w:ind w:left="3631"/>
                          <w:rPr>
                            <w:sz w:val="24"/>
                          </w:rPr>
                        </w:pPr>
                        <w:r>
                          <w:rPr>
                            <w:sz w:val="24"/>
                          </w:rPr>
                          <w:t>Lentinus_crinitus_PR2058_C1B</w:t>
                        </w:r>
                      </w:p>
                    </w:tc>
                  </w:tr>
                  <w:tr>
                    <w:trPr>
                      <w:trHeight w:val="276" w:hRule="atLeast"/>
                    </w:trPr>
                    <w:tc>
                      <w:tcPr>
                        <w:tcW w:w="8147" w:type="dxa"/>
                      </w:tcPr>
                      <w:p>
                        <w:pPr>
                          <w:pStyle w:val="TableParagraph"/>
                          <w:tabs>
                            <w:tab w:pos="3144" w:val="left" w:leader="none"/>
                          </w:tabs>
                          <w:spacing w:line="45" w:lineRule="auto" w:before="63"/>
                          <w:ind w:left="537"/>
                          <w:rPr>
                            <w:sz w:val="24"/>
                          </w:rPr>
                        </w:pPr>
                        <w:r>
                          <w:rPr>
                            <w:position w:val="-13"/>
                            <w:sz w:val="24"/>
                          </w:rPr>
                          <w:t>Clustering</w:t>
                        </w:r>
                        <w:r>
                          <w:rPr>
                            <w:spacing w:val="-1"/>
                            <w:position w:val="-13"/>
                            <w:sz w:val="24"/>
                          </w:rPr>
                          <w:t> </w:t>
                        </w:r>
                        <w:r>
                          <w:rPr>
                            <w:position w:val="-13"/>
                            <w:sz w:val="24"/>
                          </w:rPr>
                          <w:t>3</w:t>
                          <w:tab/>
                        </w:r>
                        <w:r>
                          <w:rPr>
                            <w:sz w:val="24"/>
                          </w:rPr>
                          <w:t>Phlebiopsis_flavidoalba_FP102185_B12D</w:t>
                        </w:r>
                      </w:p>
                    </w:tc>
                  </w:tr>
                  <w:tr>
                    <w:trPr>
                      <w:trHeight w:val="275" w:hRule="atLeast"/>
                    </w:trPr>
                    <w:tc>
                      <w:tcPr>
                        <w:tcW w:w="8147" w:type="dxa"/>
                      </w:tcPr>
                      <w:p>
                        <w:pPr>
                          <w:pStyle w:val="TableParagraph"/>
                          <w:spacing w:line="256" w:lineRule="exact"/>
                          <w:ind w:left="3497"/>
                          <w:rPr>
                            <w:sz w:val="24"/>
                          </w:rPr>
                        </w:pPr>
                        <w:r>
                          <w:rPr>
                            <w:sz w:val="24"/>
                          </w:rPr>
                          <w:t>Phellinus_gilvus_HHB11977_C4H</w:t>
                        </w:r>
                      </w:p>
                    </w:tc>
                  </w:tr>
                  <w:tr>
                    <w:trPr>
                      <w:trHeight w:val="275" w:hRule="atLeast"/>
                    </w:trPr>
                    <w:tc>
                      <w:tcPr>
                        <w:tcW w:w="8147" w:type="dxa"/>
                      </w:tcPr>
                      <w:p>
                        <w:pPr>
                          <w:pStyle w:val="TableParagraph"/>
                          <w:spacing w:line="256" w:lineRule="exact"/>
                          <w:ind w:left="3130"/>
                          <w:rPr>
                            <w:sz w:val="24"/>
                          </w:rPr>
                        </w:pPr>
                        <w:r>
                          <w:rPr>
                            <w:sz w:val="24"/>
                          </w:rPr>
                          <w:t>Porodisculus_pendulus_HHB13576_B12C</w:t>
                        </w:r>
                      </w:p>
                    </w:tc>
                  </w:tr>
                  <w:tr>
                    <w:trPr>
                      <w:trHeight w:val="276" w:hRule="atLeast"/>
                    </w:trPr>
                    <w:tc>
                      <w:tcPr>
                        <w:tcW w:w="8147" w:type="dxa"/>
                      </w:tcPr>
                      <w:p>
                        <w:pPr>
                          <w:pStyle w:val="TableParagraph"/>
                          <w:spacing w:line="256" w:lineRule="exact"/>
                          <w:ind w:left="3077"/>
                          <w:rPr>
                            <w:sz w:val="24"/>
                          </w:rPr>
                        </w:pPr>
                        <w:r>
                          <w:rPr>
                            <w:sz w:val="24"/>
                          </w:rPr>
                          <w:t>Schizophyllum_commune_TJV93_5_A10A</w:t>
                        </w:r>
                      </w:p>
                    </w:tc>
                  </w:tr>
                  <w:tr>
                    <w:trPr>
                      <w:trHeight w:val="275" w:hRule="atLeast"/>
                    </w:trPr>
                    <w:tc>
                      <w:tcPr>
                        <w:tcW w:w="8147" w:type="dxa"/>
                      </w:tcPr>
                      <w:p>
                        <w:pPr>
                          <w:pStyle w:val="TableParagraph"/>
                          <w:spacing w:line="256" w:lineRule="exact"/>
                          <w:ind w:left="3490"/>
                          <w:rPr>
                            <w:sz w:val="24"/>
                          </w:rPr>
                        </w:pPr>
                        <w:r>
                          <w:rPr>
                            <w:sz w:val="24"/>
                          </w:rPr>
                          <w:t>Schizophyllum_commune_PR1117</w:t>
                        </w:r>
                      </w:p>
                    </w:tc>
                  </w:tr>
                  <w:tr>
                    <w:trPr>
                      <w:trHeight w:val="271" w:hRule="atLeast"/>
                    </w:trPr>
                    <w:tc>
                      <w:tcPr>
                        <w:tcW w:w="8147" w:type="dxa"/>
                        <w:tcBorders>
                          <w:bottom w:val="single" w:sz="8" w:space="0" w:color="000000"/>
                        </w:tcBorders>
                      </w:tcPr>
                      <w:p>
                        <w:pPr>
                          <w:pStyle w:val="TableParagraph"/>
                          <w:spacing w:line="251" w:lineRule="exact"/>
                          <w:ind w:left="3231"/>
                          <w:rPr>
                            <w:sz w:val="24"/>
                          </w:rPr>
                        </w:pPr>
                        <w:r>
                          <w:rPr>
                            <w:sz w:val="24"/>
                          </w:rPr>
                          <w:t>Tyromyces_chioneus_HHB11933_B10F</w:t>
                        </w:r>
                      </w:p>
                    </w:tc>
                  </w:tr>
                  <w:tr>
                    <w:trPr>
                      <w:trHeight w:val="279" w:hRule="atLeast"/>
                    </w:trPr>
                    <w:tc>
                      <w:tcPr>
                        <w:tcW w:w="8147" w:type="dxa"/>
                        <w:tcBorders>
                          <w:top w:val="single" w:sz="8" w:space="0" w:color="000000"/>
                        </w:tcBorders>
                      </w:tcPr>
                      <w:p>
                        <w:pPr>
                          <w:pStyle w:val="TableParagraph"/>
                          <w:spacing w:line="260" w:lineRule="exact"/>
                          <w:ind w:left="3471"/>
                          <w:rPr>
                            <w:sz w:val="24"/>
                          </w:rPr>
                        </w:pPr>
                        <w:r>
                          <w:rPr>
                            <w:sz w:val="24"/>
                          </w:rPr>
                          <w:t>Armillaria_gallica_FP102531_C6D</w:t>
                        </w:r>
                      </w:p>
                    </w:tc>
                  </w:tr>
                  <w:tr>
                    <w:trPr>
                      <w:trHeight w:val="275" w:hRule="atLeast"/>
                    </w:trPr>
                    <w:tc>
                      <w:tcPr>
                        <w:tcW w:w="8147" w:type="dxa"/>
                      </w:tcPr>
                      <w:p>
                        <w:pPr>
                          <w:pStyle w:val="TableParagraph"/>
                          <w:spacing w:line="256" w:lineRule="exact"/>
                          <w:ind w:left="3771"/>
                          <w:rPr>
                            <w:sz w:val="24"/>
                          </w:rPr>
                        </w:pPr>
                        <w:r>
                          <w:rPr>
                            <w:sz w:val="24"/>
                          </w:rPr>
                          <w:t>Armillaria_gallica_EL8_A6F</w:t>
                        </w:r>
                      </w:p>
                    </w:tc>
                  </w:tr>
                  <w:tr>
                    <w:trPr>
                      <w:trHeight w:val="276" w:hRule="atLeast"/>
                    </w:trPr>
                    <w:tc>
                      <w:tcPr>
                        <w:tcW w:w="8147" w:type="dxa"/>
                      </w:tcPr>
                      <w:p>
                        <w:pPr>
                          <w:pStyle w:val="TableParagraph"/>
                          <w:spacing w:line="256" w:lineRule="exact"/>
                          <w:ind w:left="3466"/>
                          <w:rPr>
                            <w:sz w:val="24"/>
                          </w:rPr>
                        </w:pPr>
                        <w:r>
                          <w:rPr>
                            <w:sz w:val="24"/>
                          </w:rPr>
                          <w:t>Armillaria_gallica_FP102534_A5A</w:t>
                        </w:r>
                      </w:p>
                    </w:tc>
                  </w:tr>
                  <w:tr>
                    <w:trPr>
                      <w:trHeight w:val="276" w:hRule="atLeast"/>
                    </w:trPr>
                    <w:tc>
                      <w:tcPr>
                        <w:tcW w:w="8147" w:type="dxa"/>
                      </w:tcPr>
                      <w:p>
                        <w:pPr>
                          <w:pStyle w:val="TableParagraph"/>
                          <w:tabs>
                            <w:tab w:pos="3466" w:val="left" w:leader="none"/>
                          </w:tabs>
                          <w:spacing w:line="45" w:lineRule="auto" w:before="63"/>
                          <w:ind w:left="537"/>
                          <w:rPr>
                            <w:sz w:val="24"/>
                          </w:rPr>
                        </w:pPr>
                        <w:r>
                          <w:rPr>
                            <w:position w:val="-13"/>
                            <w:sz w:val="24"/>
                          </w:rPr>
                          <w:t>Clustering</w:t>
                        </w:r>
                        <w:r>
                          <w:rPr>
                            <w:spacing w:val="-1"/>
                            <w:position w:val="-13"/>
                            <w:sz w:val="24"/>
                          </w:rPr>
                          <w:t> </w:t>
                        </w:r>
                        <w:r>
                          <w:rPr>
                            <w:position w:val="-13"/>
                            <w:sz w:val="24"/>
                          </w:rPr>
                          <w:t>4</w:t>
                          <w:tab/>
                        </w:r>
                        <w:r>
                          <w:rPr>
                            <w:sz w:val="24"/>
                          </w:rPr>
                          <w:t>Armillaria_gallica_FP102535_A5D</w:t>
                        </w:r>
                      </w:p>
                    </w:tc>
                  </w:tr>
                  <w:tr>
                    <w:trPr>
                      <w:trHeight w:val="275" w:hRule="atLeast"/>
                    </w:trPr>
                    <w:tc>
                      <w:tcPr>
                        <w:tcW w:w="8147" w:type="dxa"/>
                      </w:tcPr>
                      <w:p>
                        <w:pPr>
                          <w:pStyle w:val="TableParagraph"/>
                          <w:spacing w:line="256" w:lineRule="exact"/>
                          <w:ind w:left="3418"/>
                          <w:rPr>
                            <w:sz w:val="24"/>
                          </w:rPr>
                        </w:pPr>
                        <w:r>
                          <w:rPr>
                            <w:sz w:val="24"/>
                          </w:rPr>
                          <w:t>Armillaria_gallica_HHB12551_C6C</w:t>
                        </w:r>
                      </w:p>
                    </w:tc>
                  </w:tr>
                  <w:tr>
                    <w:trPr>
                      <w:trHeight w:val="276" w:hRule="atLeast"/>
                    </w:trPr>
                    <w:tc>
                      <w:tcPr>
                        <w:tcW w:w="8147" w:type="dxa"/>
                      </w:tcPr>
                      <w:p>
                        <w:pPr>
                          <w:pStyle w:val="TableParagraph"/>
                          <w:spacing w:line="256" w:lineRule="exact"/>
                          <w:ind w:left="3744"/>
                          <w:rPr>
                            <w:sz w:val="24"/>
                          </w:rPr>
                        </w:pPr>
                        <w:r>
                          <w:rPr>
                            <w:sz w:val="24"/>
                          </w:rPr>
                          <w:t>Armillaria_gallica_OC1_A6E</w:t>
                        </w:r>
                      </w:p>
                    </w:tc>
                  </w:tr>
                  <w:tr>
                    <w:trPr>
                      <w:trHeight w:val="276" w:hRule="atLeast"/>
                    </w:trPr>
                    <w:tc>
                      <w:tcPr>
                        <w:tcW w:w="8147" w:type="dxa"/>
                      </w:tcPr>
                      <w:p>
                        <w:pPr>
                          <w:pStyle w:val="TableParagraph"/>
                          <w:spacing w:line="256" w:lineRule="exact"/>
                          <w:ind w:left="3331"/>
                          <w:rPr>
                            <w:sz w:val="24"/>
                          </w:rPr>
                        </w:pPr>
                        <w:r>
                          <w:rPr>
                            <w:sz w:val="24"/>
                          </w:rPr>
                          <w:t>Armillaria_tabescens_FP102622_A3C</w:t>
                        </w:r>
                      </w:p>
                    </w:tc>
                  </w:tr>
                  <w:tr>
                    <w:trPr>
                      <w:trHeight w:val="270" w:hRule="atLeast"/>
                    </w:trPr>
                    <w:tc>
                      <w:tcPr>
                        <w:tcW w:w="8147" w:type="dxa"/>
                      </w:tcPr>
                      <w:p>
                        <w:pPr>
                          <w:pStyle w:val="TableParagraph"/>
                          <w:tabs>
                            <w:tab w:pos="3185" w:val="left" w:leader="none"/>
                            <w:tab w:pos="8147" w:val="left" w:leader="none"/>
                          </w:tabs>
                          <w:spacing w:line="251" w:lineRule="exact"/>
                          <w:ind w:left="-15" w:right="-15"/>
                          <w:rPr>
                            <w:sz w:val="24"/>
                          </w:rPr>
                        </w:pPr>
                        <w:r>
                          <w:rPr>
                            <w:sz w:val="24"/>
                            <w:u w:val="thick"/>
                          </w:rPr>
                          <w:t> </w:t>
                          <w:tab/>
                          <w:t>Xylobolus_subpileatus_FP102567_A11A</w:t>
                          <w:tab/>
                        </w:r>
                      </w:p>
                    </w:tc>
                  </w:tr>
                </w:tbl>
                <w:p>
                  <w:pPr>
                    <w:pStyle w:val="BodyText"/>
                  </w:pPr>
                </w:p>
              </w:txbxContent>
            </v:textbox>
            <w10:wrap type="none"/>
          </v:shape>
        </w:pict>
      </w:r>
      <w:r>
        <w:rPr>
          <w:sz w:val="24"/>
        </w:rPr>
        <w:t>Clustering</w:t>
      </w:r>
      <w:r>
        <w:rPr>
          <w:spacing w:val="-1"/>
          <w:sz w:val="24"/>
        </w:rPr>
        <w:t> </w:t>
      </w:r>
      <w:r>
        <w:rPr>
          <w:sz w:val="24"/>
        </w:rPr>
        <w:t>results: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27"/>
        </w:rPr>
      </w:pPr>
    </w:p>
    <w:p>
      <w:pPr>
        <w:pStyle w:val="Heading1"/>
        <w:tabs>
          <w:tab w:pos="4199" w:val="left" w:leader="none"/>
          <w:tab w:pos="9714" w:val="left" w:leader="none"/>
        </w:tabs>
        <w:spacing w:line="168" w:lineRule="auto"/>
        <w:ind w:left="4560" w:right="1483" w:hanging="2993"/>
      </w:pPr>
      <w:r>
        <w:rPr>
          <w:strike/>
          <w:color w:val="FF0000"/>
          <w:w w:val="100"/>
        </w:rPr>
        <w:t> </w:t>
      </w:r>
      <w:r>
        <w:rPr>
          <w:strike/>
          <w:color w:val="FF0000"/>
        </w:rPr>
        <w:tab/>
        <w:t>校苑数模</w:t>
        <w:tab/>
        <w:t> </w:t>
      </w:r>
      <w:r>
        <w:rPr>
          <w:strike w:val="0"/>
          <w:color w:val="FF0000"/>
        </w:rPr>
        <w:t>公众号</w:t>
      </w:r>
    </w:p>
    <w:sectPr>
      <w:pgSz w:w="12240" w:h="15840"/>
      <w:pgMar w:header="801" w:footer="0" w:top="1080" w:bottom="280" w:left="48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YaHei UI">
    <w:altName w:val="Microsoft YaHei UI"/>
    <w:charset w:val="86"/>
    <w:family w:val="swiss"/>
    <w:pitch w:val="variable"/>
  </w:font>
  <w:font w:name="Arial">
    <w:altName w:val="Arial"/>
    <w:charset w:val="0"/>
    <w:family w:val="swiss"/>
    <w:pitch w:val="variable"/>
  </w:font>
  <w:font w:name="Cambria">
    <w:altName w:val="Cambria"/>
    <w:charset w:val="0"/>
    <w:family w:val="roman"/>
    <w:pitch w:val="variable"/>
  </w:font>
  <w:font w:name="Bookman Old Style">
    <w:altName w:val="Bookman Old Style"/>
    <w:charset w:val="0"/>
    <w:family w:val="roman"/>
    <w:pitch w:val="variable"/>
  </w:font>
  <w:font w:name="Bodoni MT Black">
    <w:altName w:val="Bodoni MT Black"/>
    <w:charset w:val="0"/>
    <w:family w:val="roman"/>
    <w:pitch w:val="variable"/>
  </w:font>
  <w:font w:name="Eras Bold ITC">
    <w:altName w:val="Eras Bold ITC"/>
    <w:charset w:val="0"/>
    <w:family w:val="swiss"/>
    <w:pitch w:val="variable"/>
  </w:font>
  <w:font w:name="Symbol">
    <w:altName w:val="Symbol"/>
    <w:charset w:val="2"/>
    <w:family w:val="roman"/>
    <w:pitch w:val="variable"/>
  </w:font>
  <w:font w:name="宋体">
    <w:altName w:val="宋体"/>
    <w:charset w:val="86"/>
    <w:family w:val="auto"/>
    <w:pitch w:val="variable"/>
  </w:font>
  <w:font w:name="Wingdings">
    <w:altName w:val="Wingdings"/>
    <w:charset w:val="2"/>
    <w:family w:val="auto"/>
    <w:pitch w:val="variable"/>
  </w:font>
  <w:font w:name="Baskerville Old Face">
    <w:altName w:val="Baskerville Old Face"/>
    <w:charset w:val="0"/>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3768" from="70.584pt,54.599998pt" to="541.534pt,54.599998pt" stroked="true" strokeweight=".48pt" strokecolor="#000000">
          <v:stroke dashstyle="solid"/>
          <w10:wrap type="none"/>
        </v:line>
      </w:pict>
    </w:r>
    <w:r>
      <w:rPr/>
      <w:pict>
        <v:shape style="position:absolute;margin-left:73.304001pt;margin-top:39.066639pt;width:83.25pt;height:15.3pt;mso-position-horizontal-relative:page;mso-position-vertical-relative:page;z-index:-43744" type="#_x0000_t202" filled="false" stroked="false">
          <v:textbox inset="0,0,0,0">
            <w:txbxContent>
              <w:p>
                <w:pPr>
                  <w:pStyle w:val="BodyText"/>
                  <w:spacing w:before="10"/>
                  <w:ind w:left="20"/>
                </w:pPr>
                <w:r>
                  <w:rPr/>
                  <w:t>Team # 2103782</w:t>
                </w:r>
              </w:p>
            </w:txbxContent>
          </v:textbox>
          <w10:wrap type="none"/>
        </v:shape>
      </w:pict>
    </w:r>
    <w:r>
      <w:rPr/>
      <w:pict>
        <v:shape style="position:absolute;margin-left:472.73999pt;margin-top:39.066639pt;width:68.25pt;height:15.3pt;mso-position-horizontal-relative:page;mso-position-vertical-relative:page;z-index:-43720" type="#_x0000_t202" filled="false" stroked="false">
          <v:textbox inset="0,0,0,0">
            <w:txbxContent>
              <w:p>
                <w:pPr>
                  <w:pStyle w:val="BodyText"/>
                  <w:spacing w:before="10"/>
                  <w:ind w:left="20"/>
                </w:pPr>
                <w:r>
                  <w:rPr/>
                  <w:t>Page </w:t>
                </w:r>
                <w:r>
                  <w:rPr/>
                  <w:fldChar w:fldCharType="begin"/>
                </w:r>
                <w:r>
                  <w:rPr/>
                  <w:instrText> PAGE </w:instrText>
                </w:r>
                <w:r>
                  <w:rPr/>
                  <w:fldChar w:fldCharType="separate"/>
                </w:r>
                <w:r>
                  <w:rPr/>
                  <w:t>10</w:t>
                </w:r>
                <w:r>
                  <w:rPr/>
                  <w:fldChar w:fldCharType="end"/>
                </w:r>
                <w:r>
                  <w:rPr/>
                  <w:t> of 23</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1001" w:hanging="298"/>
        <w:jc w:val="left"/>
      </w:pPr>
      <w:rPr>
        <w:rFonts w:hint="default" w:ascii="Times New Roman" w:hAnsi="Times New Roman" w:eastAsia="Times New Roman" w:cs="Times New Roman"/>
        <w:spacing w:val="-1"/>
        <w:w w:val="100"/>
        <w:sz w:val="21"/>
        <w:szCs w:val="21"/>
        <w:lang w:val="zh-cn" w:eastAsia="zh-cn" w:bidi="zh-cn"/>
      </w:rPr>
    </w:lvl>
    <w:lvl w:ilvl="1">
      <w:start w:val="0"/>
      <w:numFmt w:val="bullet"/>
      <w:lvlText w:val=""/>
      <w:lvlJc w:val="left"/>
      <w:pPr>
        <w:ind w:left="1380" w:hanging="420"/>
      </w:pPr>
      <w:rPr>
        <w:rFonts w:hint="default" w:ascii="Wingdings" w:hAnsi="Wingdings" w:eastAsia="Wingdings" w:cs="Wingdings"/>
        <w:w w:val="163"/>
        <w:sz w:val="24"/>
        <w:szCs w:val="24"/>
        <w:lang w:val="zh-cn" w:eastAsia="zh-cn" w:bidi="zh-cn"/>
      </w:rPr>
    </w:lvl>
    <w:lvl w:ilvl="2">
      <w:start w:val="0"/>
      <w:numFmt w:val="bullet"/>
      <w:lvlText w:val="•"/>
      <w:lvlJc w:val="left"/>
      <w:pPr>
        <w:ind w:left="2471" w:hanging="420"/>
      </w:pPr>
      <w:rPr>
        <w:rFonts w:hint="default"/>
        <w:lang w:val="zh-cn" w:eastAsia="zh-cn" w:bidi="zh-cn"/>
      </w:rPr>
    </w:lvl>
    <w:lvl w:ilvl="3">
      <w:start w:val="0"/>
      <w:numFmt w:val="bullet"/>
      <w:lvlText w:val="•"/>
      <w:lvlJc w:val="left"/>
      <w:pPr>
        <w:ind w:left="3562" w:hanging="420"/>
      </w:pPr>
      <w:rPr>
        <w:rFonts w:hint="default"/>
        <w:lang w:val="zh-cn" w:eastAsia="zh-cn" w:bidi="zh-cn"/>
      </w:rPr>
    </w:lvl>
    <w:lvl w:ilvl="4">
      <w:start w:val="0"/>
      <w:numFmt w:val="bullet"/>
      <w:lvlText w:val="•"/>
      <w:lvlJc w:val="left"/>
      <w:pPr>
        <w:ind w:left="4653" w:hanging="420"/>
      </w:pPr>
      <w:rPr>
        <w:rFonts w:hint="default"/>
        <w:lang w:val="zh-cn" w:eastAsia="zh-cn" w:bidi="zh-cn"/>
      </w:rPr>
    </w:lvl>
    <w:lvl w:ilvl="5">
      <w:start w:val="0"/>
      <w:numFmt w:val="bullet"/>
      <w:lvlText w:val="•"/>
      <w:lvlJc w:val="left"/>
      <w:pPr>
        <w:ind w:left="5744" w:hanging="420"/>
      </w:pPr>
      <w:rPr>
        <w:rFonts w:hint="default"/>
        <w:lang w:val="zh-cn" w:eastAsia="zh-cn" w:bidi="zh-cn"/>
      </w:rPr>
    </w:lvl>
    <w:lvl w:ilvl="6">
      <w:start w:val="0"/>
      <w:numFmt w:val="bullet"/>
      <w:lvlText w:val="•"/>
      <w:lvlJc w:val="left"/>
      <w:pPr>
        <w:ind w:left="6835" w:hanging="420"/>
      </w:pPr>
      <w:rPr>
        <w:rFonts w:hint="default"/>
        <w:lang w:val="zh-cn" w:eastAsia="zh-cn" w:bidi="zh-cn"/>
      </w:rPr>
    </w:lvl>
    <w:lvl w:ilvl="7">
      <w:start w:val="0"/>
      <w:numFmt w:val="bullet"/>
      <w:lvlText w:val="•"/>
      <w:lvlJc w:val="left"/>
      <w:pPr>
        <w:ind w:left="7926" w:hanging="420"/>
      </w:pPr>
      <w:rPr>
        <w:rFonts w:hint="default"/>
        <w:lang w:val="zh-cn" w:eastAsia="zh-cn" w:bidi="zh-cn"/>
      </w:rPr>
    </w:lvl>
    <w:lvl w:ilvl="8">
      <w:start w:val="0"/>
      <w:numFmt w:val="bullet"/>
      <w:lvlText w:val="•"/>
      <w:lvlJc w:val="left"/>
      <w:pPr>
        <w:ind w:left="9017" w:hanging="420"/>
      </w:pPr>
      <w:rPr>
        <w:rFonts w:hint="default"/>
        <w:lang w:val="zh-cn" w:eastAsia="zh-cn" w:bidi="zh-cn"/>
      </w:rPr>
    </w:lvl>
  </w:abstractNum>
  <w:abstractNum w:abstractNumId="4">
    <w:multiLevelType w:val="hybridMultilevel"/>
    <w:lvl w:ilvl="0">
      <w:start w:val="0"/>
      <w:numFmt w:val="bullet"/>
      <w:lvlText w:val=""/>
      <w:lvlJc w:val="left"/>
      <w:pPr>
        <w:ind w:left="521" w:hanging="421"/>
      </w:pPr>
      <w:rPr>
        <w:rFonts w:hint="default" w:ascii="Wingdings" w:hAnsi="Wingdings" w:eastAsia="Wingdings" w:cs="Wingdings"/>
        <w:w w:val="163"/>
        <w:position w:val="1"/>
        <w:sz w:val="24"/>
        <w:szCs w:val="24"/>
        <w:lang w:val="zh-cn" w:eastAsia="zh-cn" w:bidi="zh-cn"/>
      </w:rPr>
    </w:lvl>
    <w:lvl w:ilvl="1">
      <w:start w:val="0"/>
      <w:numFmt w:val="bullet"/>
      <w:lvlText w:val=""/>
      <w:lvlJc w:val="left"/>
      <w:pPr>
        <w:ind w:left="1001" w:hanging="421"/>
      </w:pPr>
      <w:rPr>
        <w:rFonts w:hint="default" w:ascii="Wingdings" w:hAnsi="Wingdings" w:eastAsia="Wingdings" w:cs="Wingdings"/>
        <w:w w:val="163"/>
        <w:sz w:val="24"/>
        <w:szCs w:val="24"/>
        <w:lang w:val="zh-cn" w:eastAsia="zh-cn" w:bidi="zh-cn"/>
      </w:rPr>
    </w:lvl>
    <w:lvl w:ilvl="2">
      <w:start w:val="0"/>
      <w:numFmt w:val="bullet"/>
      <w:lvlText w:val="•"/>
      <w:lvlJc w:val="left"/>
      <w:pPr>
        <w:ind w:left="759" w:hanging="421"/>
      </w:pPr>
      <w:rPr>
        <w:rFonts w:hint="default"/>
        <w:lang w:val="zh-cn" w:eastAsia="zh-cn" w:bidi="zh-cn"/>
      </w:rPr>
    </w:lvl>
    <w:lvl w:ilvl="3">
      <w:start w:val="0"/>
      <w:numFmt w:val="bullet"/>
      <w:lvlText w:val="•"/>
      <w:lvlJc w:val="left"/>
      <w:pPr>
        <w:ind w:left="519" w:hanging="421"/>
      </w:pPr>
      <w:rPr>
        <w:rFonts w:hint="default"/>
        <w:lang w:val="zh-cn" w:eastAsia="zh-cn" w:bidi="zh-cn"/>
      </w:rPr>
    </w:lvl>
    <w:lvl w:ilvl="4">
      <w:start w:val="0"/>
      <w:numFmt w:val="bullet"/>
      <w:lvlText w:val="•"/>
      <w:lvlJc w:val="left"/>
      <w:pPr>
        <w:ind w:left="279" w:hanging="421"/>
      </w:pPr>
      <w:rPr>
        <w:rFonts w:hint="default"/>
        <w:lang w:val="zh-cn" w:eastAsia="zh-cn" w:bidi="zh-cn"/>
      </w:rPr>
    </w:lvl>
    <w:lvl w:ilvl="5">
      <w:start w:val="0"/>
      <w:numFmt w:val="bullet"/>
      <w:lvlText w:val="•"/>
      <w:lvlJc w:val="left"/>
      <w:pPr>
        <w:ind w:left="39" w:hanging="421"/>
      </w:pPr>
      <w:rPr>
        <w:rFonts w:hint="default"/>
        <w:lang w:val="zh-cn" w:eastAsia="zh-cn" w:bidi="zh-cn"/>
      </w:rPr>
    </w:lvl>
    <w:lvl w:ilvl="6">
      <w:start w:val="0"/>
      <w:numFmt w:val="bullet"/>
      <w:lvlText w:val="•"/>
      <w:lvlJc w:val="left"/>
      <w:pPr>
        <w:ind w:left="-201" w:hanging="421"/>
      </w:pPr>
      <w:rPr>
        <w:rFonts w:hint="default"/>
        <w:lang w:val="zh-cn" w:eastAsia="zh-cn" w:bidi="zh-cn"/>
      </w:rPr>
    </w:lvl>
    <w:lvl w:ilvl="7">
      <w:start w:val="0"/>
      <w:numFmt w:val="bullet"/>
      <w:lvlText w:val="•"/>
      <w:lvlJc w:val="left"/>
      <w:pPr>
        <w:ind w:left="-441" w:hanging="421"/>
      </w:pPr>
      <w:rPr>
        <w:rFonts w:hint="default"/>
        <w:lang w:val="zh-cn" w:eastAsia="zh-cn" w:bidi="zh-cn"/>
      </w:rPr>
    </w:lvl>
    <w:lvl w:ilvl="8">
      <w:start w:val="0"/>
      <w:numFmt w:val="bullet"/>
      <w:lvlText w:val="•"/>
      <w:lvlJc w:val="left"/>
      <w:pPr>
        <w:ind w:left="-682" w:hanging="421"/>
      </w:pPr>
      <w:rPr>
        <w:rFonts w:hint="default"/>
        <w:lang w:val="zh-cn" w:eastAsia="zh-cn" w:bidi="zh-cn"/>
      </w:rPr>
    </w:lvl>
  </w:abstractNum>
  <w:abstractNum w:abstractNumId="3">
    <w:multiLevelType w:val="hybridMultilevel"/>
    <w:lvl w:ilvl="0">
      <w:start w:val="1"/>
      <w:numFmt w:val="decimal"/>
      <w:lvlText w:val="[%1]"/>
      <w:lvlJc w:val="left"/>
      <w:pPr>
        <w:ind w:left="1680" w:hanging="720"/>
        <w:jc w:val="left"/>
      </w:pPr>
      <w:rPr>
        <w:rFonts w:hint="default"/>
        <w:w w:val="100"/>
        <w:lang w:val="zh-cn" w:eastAsia="zh-cn" w:bidi="zh-cn"/>
      </w:rPr>
    </w:lvl>
    <w:lvl w:ilvl="1">
      <w:start w:val="0"/>
      <w:numFmt w:val="bullet"/>
      <w:lvlText w:val="•"/>
      <w:lvlJc w:val="left"/>
      <w:pPr>
        <w:ind w:left="2632" w:hanging="720"/>
      </w:pPr>
      <w:rPr>
        <w:rFonts w:hint="default"/>
        <w:lang w:val="zh-cn" w:eastAsia="zh-cn" w:bidi="zh-cn"/>
      </w:rPr>
    </w:lvl>
    <w:lvl w:ilvl="2">
      <w:start w:val="0"/>
      <w:numFmt w:val="bullet"/>
      <w:lvlText w:val="•"/>
      <w:lvlJc w:val="left"/>
      <w:pPr>
        <w:ind w:left="3584" w:hanging="720"/>
      </w:pPr>
      <w:rPr>
        <w:rFonts w:hint="default"/>
        <w:lang w:val="zh-cn" w:eastAsia="zh-cn" w:bidi="zh-cn"/>
      </w:rPr>
    </w:lvl>
    <w:lvl w:ilvl="3">
      <w:start w:val="0"/>
      <w:numFmt w:val="bullet"/>
      <w:lvlText w:val="•"/>
      <w:lvlJc w:val="left"/>
      <w:pPr>
        <w:ind w:left="4536" w:hanging="720"/>
      </w:pPr>
      <w:rPr>
        <w:rFonts w:hint="default"/>
        <w:lang w:val="zh-cn" w:eastAsia="zh-cn" w:bidi="zh-cn"/>
      </w:rPr>
    </w:lvl>
    <w:lvl w:ilvl="4">
      <w:start w:val="0"/>
      <w:numFmt w:val="bullet"/>
      <w:lvlText w:val="•"/>
      <w:lvlJc w:val="left"/>
      <w:pPr>
        <w:ind w:left="5488" w:hanging="720"/>
      </w:pPr>
      <w:rPr>
        <w:rFonts w:hint="default"/>
        <w:lang w:val="zh-cn" w:eastAsia="zh-cn" w:bidi="zh-cn"/>
      </w:rPr>
    </w:lvl>
    <w:lvl w:ilvl="5">
      <w:start w:val="0"/>
      <w:numFmt w:val="bullet"/>
      <w:lvlText w:val="•"/>
      <w:lvlJc w:val="left"/>
      <w:pPr>
        <w:ind w:left="6440" w:hanging="720"/>
      </w:pPr>
      <w:rPr>
        <w:rFonts w:hint="default"/>
        <w:lang w:val="zh-cn" w:eastAsia="zh-cn" w:bidi="zh-cn"/>
      </w:rPr>
    </w:lvl>
    <w:lvl w:ilvl="6">
      <w:start w:val="0"/>
      <w:numFmt w:val="bullet"/>
      <w:lvlText w:val="•"/>
      <w:lvlJc w:val="left"/>
      <w:pPr>
        <w:ind w:left="7392" w:hanging="720"/>
      </w:pPr>
      <w:rPr>
        <w:rFonts w:hint="default"/>
        <w:lang w:val="zh-cn" w:eastAsia="zh-cn" w:bidi="zh-cn"/>
      </w:rPr>
    </w:lvl>
    <w:lvl w:ilvl="7">
      <w:start w:val="0"/>
      <w:numFmt w:val="bullet"/>
      <w:lvlText w:val="•"/>
      <w:lvlJc w:val="left"/>
      <w:pPr>
        <w:ind w:left="8344" w:hanging="720"/>
      </w:pPr>
      <w:rPr>
        <w:rFonts w:hint="default"/>
        <w:lang w:val="zh-cn" w:eastAsia="zh-cn" w:bidi="zh-cn"/>
      </w:rPr>
    </w:lvl>
    <w:lvl w:ilvl="8">
      <w:start w:val="0"/>
      <w:numFmt w:val="bullet"/>
      <w:lvlText w:val="•"/>
      <w:lvlJc w:val="left"/>
      <w:pPr>
        <w:ind w:left="9296" w:hanging="720"/>
      </w:pPr>
      <w:rPr>
        <w:rFonts w:hint="default"/>
        <w:lang w:val="zh-cn" w:eastAsia="zh-cn" w:bidi="zh-cn"/>
      </w:rPr>
    </w:lvl>
  </w:abstractNum>
  <w:abstractNum w:abstractNumId="2">
    <w:multiLevelType w:val="hybridMultilevel"/>
    <w:lvl w:ilvl="0">
      <w:start w:val="0"/>
      <w:numFmt w:val="bullet"/>
      <w:lvlText w:val=""/>
      <w:lvlJc w:val="left"/>
      <w:pPr>
        <w:ind w:left="1380" w:hanging="420"/>
      </w:pPr>
      <w:rPr>
        <w:rFonts w:hint="default" w:ascii="Wingdings" w:hAnsi="Wingdings" w:eastAsia="Wingdings" w:cs="Wingdings"/>
        <w:w w:val="163"/>
        <w:sz w:val="24"/>
        <w:szCs w:val="24"/>
        <w:lang w:val="zh-cn" w:eastAsia="zh-cn" w:bidi="zh-cn"/>
      </w:rPr>
    </w:lvl>
    <w:lvl w:ilvl="1">
      <w:start w:val="0"/>
      <w:numFmt w:val="bullet"/>
      <w:lvlText w:val="•"/>
      <w:lvlJc w:val="left"/>
      <w:pPr>
        <w:ind w:left="2362" w:hanging="420"/>
      </w:pPr>
      <w:rPr>
        <w:rFonts w:hint="default"/>
        <w:lang w:val="zh-cn" w:eastAsia="zh-cn" w:bidi="zh-cn"/>
      </w:rPr>
    </w:lvl>
    <w:lvl w:ilvl="2">
      <w:start w:val="0"/>
      <w:numFmt w:val="bullet"/>
      <w:lvlText w:val="•"/>
      <w:lvlJc w:val="left"/>
      <w:pPr>
        <w:ind w:left="3344" w:hanging="420"/>
      </w:pPr>
      <w:rPr>
        <w:rFonts w:hint="default"/>
        <w:lang w:val="zh-cn" w:eastAsia="zh-cn" w:bidi="zh-cn"/>
      </w:rPr>
    </w:lvl>
    <w:lvl w:ilvl="3">
      <w:start w:val="0"/>
      <w:numFmt w:val="bullet"/>
      <w:lvlText w:val="•"/>
      <w:lvlJc w:val="left"/>
      <w:pPr>
        <w:ind w:left="4326" w:hanging="420"/>
      </w:pPr>
      <w:rPr>
        <w:rFonts w:hint="default"/>
        <w:lang w:val="zh-cn" w:eastAsia="zh-cn" w:bidi="zh-cn"/>
      </w:rPr>
    </w:lvl>
    <w:lvl w:ilvl="4">
      <w:start w:val="0"/>
      <w:numFmt w:val="bullet"/>
      <w:lvlText w:val="•"/>
      <w:lvlJc w:val="left"/>
      <w:pPr>
        <w:ind w:left="5308" w:hanging="420"/>
      </w:pPr>
      <w:rPr>
        <w:rFonts w:hint="default"/>
        <w:lang w:val="zh-cn" w:eastAsia="zh-cn" w:bidi="zh-cn"/>
      </w:rPr>
    </w:lvl>
    <w:lvl w:ilvl="5">
      <w:start w:val="0"/>
      <w:numFmt w:val="bullet"/>
      <w:lvlText w:val="•"/>
      <w:lvlJc w:val="left"/>
      <w:pPr>
        <w:ind w:left="6290" w:hanging="420"/>
      </w:pPr>
      <w:rPr>
        <w:rFonts w:hint="default"/>
        <w:lang w:val="zh-cn" w:eastAsia="zh-cn" w:bidi="zh-cn"/>
      </w:rPr>
    </w:lvl>
    <w:lvl w:ilvl="6">
      <w:start w:val="0"/>
      <w:numFmt w:val="bullet"/>
      <w:lvlText w:val="•"/>
      <w:lvlJc w:val="left"/>
      <w:pPr>
        <w:ind w:left="7272" w:hanging="420"/>
      </w:pPr>
      <w:rPr>
        <w:rFonts w:hint="default"/>
        <w:lang w:val="zh-cn" w:eastAsia="zh-cn" w:bidi="zh-cn"/>
      </w:rPr>
    </w:lvl>
    <w:lvl w:ilvl="7">
      <w:start w:val="0"/>
      <w:numFmt w:val="bullet"/>
      <w:lvlText w:val="•"/>
      <w:lvlJc w:val="left"/>
      <w:pPr>
        <w:ind w:left="8254" w:hanging="420"/>
      </w:pPr>
      <w:rPr>
        <w:rFonts w:hint="default"/>
        <w:lang w:val="zh-cn" w:eastAsia="zh-cn" w:bidi="zh-cn"/>
      </w:rPr>
    </w:lvl>
    <w:lvl w:ilvl="8">
      <w:start w:val="0"/>
      <w:numFmt w:val="bullet"/>
      <w:lvlText w:val="•"/>
      <w:lvlJc w:val="left"/>
      <w:pPr>
        <w:ind w:left="9236" w:hanging="420"/>
      </w:pPr>
      <w:rPr>
        <w:rFonts w:hint="default"/>
        <w:lang w:val="zh-cn" w:eastAsia="zh-cn" w:bidi="zh-cn"/>
      </w:rPr>
    </w:lvl>
  </w:abstractNum>
  <w:abstractNum w:abstractNumId="1">
    <w:multiLevelType w:val="hybridMultilevel"/>
    <w:lvl w:ilvl="0">
      <w:start w:val="1"/>
      <w:numFmt w:val="decimal"/>
      <w:lvlText w:val="%1"/>
      <w:lvlJc w:val="left"/>
      <w:pPr>
        <w:ind w:left="1380" w:hanging="420"/>
        <w:jc w:val="left"/>
      </w:pPr>
      <w:rPr>
        <w:rFonts w:hint="default" w:ascii="Times New Roman" w:hAnsi="Times New Roman" w:eastAsia="Times New Roman" w:cs="Times New Roman"/>
        <w:b/>
        <w:bCs/>
        <w:w w:val="99"/>
        <w:sz w:val="32"/>
        <w:szCs w:val="32"/>
        <w:lang w:val="zh-cn" w:eastAsia="zh-cn" w:bidi="zh-cn"/>
      </w:rPr>
    </w:lvl>
    <w:lvl w:ilvl="1">
      <w:start w:val="1"/>
      <w:numFmt w:val="decimal"/>
      <w:lvlText w:val="%1.%2"/>
      <w:lvlJc w:val="left"/>
      <w:pPr>
        <w:ind w:left="1380" w:hanging="420"/>
        <w:jc w:val="left"/>
      </w:pPr>
      <w:rPr>
        <w:rFonts w:hint="default" w:ascii="Times New Roman" w:hAnsi="Times New Roman" w:eastAsia="Times New Roman" w:cs="Times New Roman"/>
        <w:b/>
        <w:bCs/>
        <w:w w:val="100"/>
        <w:sz w:val="28"/>
        <w:szCs w:val="28"/>
        <w:lang w:val="zh-cn" w:eastAsia="zh-cn" w:bidi="zh-cn"/>
      </w:rPr>
    </w:lvl>
    <w:lvl w:ilvl="2">
      <w:start w:val="1"/>
      <w:numFmt w:val="decimal"/>
      <w:lvlText w:val="%1.%2.%3"/>
      <w:lvlJc w:val="left"/>
      <w:pPr>
        <w:ind w:left="1680" w:hanging="720"/>
        <w:jc w:val="left"/>
      </w:pPr>
      <w:rPr>
        <w:rFonts w:hint="default" w:ascii="Times New Roman" w:hAnsi="Times New Roman" w:eastAsia="Times New Roman" w:cs="Times New Roman"/>
        <w:b/>
        <w:bCs/>
        <w:spacing w:val="-2"/>
        <w:w w:val="100"/>
        <w:sz w:val="24"/>
        <w:szCs w:val="24"/>
        <w:lang w:val="zh-cn" w:eastAsia="zh-cn" w:bidi="zh-cn"/>
      </w:rPr>
    </w:lvl>
    <w:lvl w:ilvl="3">
      <w:start w:val="0"/>
      <w:numFmt w:val="bullet"/>
      <w:lvlText w:val="•"/>
      <w:lvlJc w:val="left"/>
      <w:pPr>
        <w:ind w:left="1961" w:hanging="720"/>
      </w:pPr>
      <w:rPr>
        <w:rFonts w:hint="default"/>
        <w:lang w:val="zh-cn" w:eastAsia="zh-cn" w:bidi="zh-cn"/>
      </w:rPr>
    </w:lvl>
    <w:lvl w:ilvl="4">
      <w:start w:val="0"/>
      <w:numFmt w:val="bullet"/>
      <w:lvlText w:val="•"/>
      <w:lvlJc w:val="left"/>
      <w:pPr>
        <w:ind w:left="2242" w:hanging="720"/>
      </w:pPr>
      <w:rPr>
        <w:rFonts w:hint="default"/>
        <w:lang w:val="zh-cn" w:eastAsia="zh-cn" w:bidi="zh-cn"/>
      </w:rPr>
    </w:lvl>
    <w:lvl w:ilvl="5">
      <w:start w:val="0"/>
      <w:numFmt w:val="bullet"/>
      <w:lvlText w:val="•"/>
      <w:lvlJc w:val="left"/>
      <w:pPr>
        <w:ind w:left="2523" w:hanging="720"/>
      </w:pPr>
      <w:rPr>
        <w:rFonts w:hint="default"/>
        <w:lang w:val="zh-cn" w:eastAsia="zh-cn" w:bidi="zh-cn"/>
      </w:rPr>
    </w:lvl>
    <w:lvl w:ilvl="6">
      <w:start w:val="0"/>
      <w:numFmt w:val="bullet"/>
      <w:lvlText w:val="•"/>
      <w:lvlJc w:val="left"/>
      <w:pPr>
        <w:ind w:left="2805" w:hanging="720"/>
      </w:pPr>
      <w:rPr>
        <w:rFonts w:hint="default"/>
        <w:lang w:val="zh-cn" w:eastAsia="zh-cn" w:bidi="zh-cn"/>
      </w:rPr>
    </w:lvl>
    <w:lvl w:ilvl="7">
      <w:start w:val="0"/>
      <w:numFmt w:val="bullet"/>
      <w:lvlText w:val="•"/>
      <w:lvlJc w:val="left"/>
      <w:pPr>
        <w:ind w:left="3086" w:hanging="720"/>
      </w:pPr>
      <w:rPr>
        <w:rFonts w:hint="default"/>
        <w:lang w:val="zh-cn" w:eastAsia="zh-cn" w:bidi="zh-cn"/>
      </w:rPr>
    </w:lvl>
    <w:lvl w:ilvl="8">
      <w:start w:val="0"/>
      <w:numFmt w:val="bullet"/>
      <w:lvlText w:val="•"/>
      <w:lvlJc w:val="left"/>
      <w:pPr>
        <w:ind w:left="3367" w:hanging="720"/>
      </w:pPr>
      <w:rPr>
        <w:rFonts w:hint="default"/>
        <w:lang w:val="zh-cn" w:eastAsia="zh-cn" w:bidi="zh-cn"/>
      </w:rPr>
    </w:lvl>
  </w:abstractNum>
  <w:abstractNum w:abstractNumId="0">
    <w:multiLevelType w:val="hybridMultilevel"/>
    <w:lvl w:ilvl="0">
      <w:start w:val="1"/>
      <w:numFmt w:val="decimal"/>
      <w:lvlText w:val="%1"/>
      <w:lvlJc w:val="left"/>
      <w:pPr>
        <w:ind w:left="1399" w:hanging="440"/>
        <w:jc w:val="left"/>
      </w:pPr>
      <w:rPr>
        <w:rFonts w:hint="default" w:ascii="Times New Roman" w:hAnsi="Times New Roman" w:eastAsia="Times New Roman" w:cs="Times New Roman"/>
        <w:spacing w:val="-2"/>
        <w:w w:val="99"/>
        <w:sz w:val="24"/>
        <w:szCs w:val="24"/>
        <w:lang w:val="zh-cn" w:eastAsia="zh-cn" w:bidi="zh-cn"/>
      </w:rPr>
    </w:lvl>
    <w:lvl w:ilvl="1">
      <w:start w:val="1"/>
      <w:numFmt w:val="decimal"/>
      <w:lvlText w:val="%1.%2"/>
      <w:lvlJc w:val="left"/>
      <w:pPr>
        <w:ind w:left="2011" w:hanging="612"/>
        <w:jc w:val="left"/>
      </w:pPr>
      <w:rPr>
        <w:rFonts w:hint="default" w:ascii="Times New Roman" w:hAnsi="Times New Roman" w:eastAsia="Times New Roman" w:cs="Times New Roman"/>
        <w:spacing w:val="-2"/>
        <w:w w:val="99"/>
        <w:sz w:val="24"/>
        <w:szCs w:val="24"/>
        <w:lang w:val="zh-cn" w:eastAsia="zh-cn" w:bidi="zh-cn"/>
      </w:rPr>
    </w:lvl>
    <w:lvl w:ilvl="2">
      <w:start w:val="1"/>
      <w:numFmt w:val="decimal"/>
      <w:lvlText w:val="%1.%2.%3"/>
      <w:lvlJc w:val="left"/>
      <w:pPr>
        <w:ind w:left="2640" w:hanging="800"/>
        <w:jc w:val="left"/>
      </w:pPr>
      <w:rPr>
        <w:rFonts w:hint="default" w:ascii="Times New Roman" w:hAnsi="Times New Roman" w:eastAsia="Times New Roman" w:cs="Times New Roman"/>
        <w:spacing w:val="-2"/>
        <w:w w:val="99"/>
        <w:sz w:val="24"/>
        <w:szCs w:val="24"/>
        <w:lang w:val="zh-cn" w:eastAsia="zh-cn" w:bidi="zh-cn"/>
      </w:rPr>
    </w:lvl>
    <w:lvl w:ilvl="3">
      <w:start w:val="0"/>
      <w:numFmt w:val="bullet"/>
      <w:lvlText w:val="•"/>
      <w:lvlJc w:val="left"/>
      <w:pPr>
        <w:ind w:left="3710" w:hanging="800"/>
      </w:pPr>
      <w:rPr>
        <w:rFonts w:hint="default"/>
        <w:lang w:val="zh-cn" w:eastAsia="zh-cn" w:bidi="zh-cn"/>
      </w:rPr>
    </w:lvl>
    <w:lvl w:ilvl="4">
      <w:start w:val="0"/>
      <w:numFmt w:val="bullet"/>
      <w:lvlText w:val="•"/>
      <w:lvlJc w:val="left"/>
      <w:pPr>
        <w:ind w:left="4780" w:hanging="800"/>
      </w:pPr>
      <w:rPr>
        <w:rFonts w:hint="default"/>
        <w:lang w:val="zh-cn" w:eastAsia="zh-cn" w:bidi="zh-cn"/>
      </w:rPr>
    </w:lvl>
    <w:lvl w:ilvl="5">
      <w:start w:val="0"/>
      <w:numFmt w:val="bullet"/>
      <w:lvlText w:val="•"/>
      <w:lvlJc w:val="left"/>
      <w:pPr>
        <w:ind w:left="5850" w:hanging="800"/>
      </w:pPr>
      <w:rPr>
        <w:rFonts w:hint="default"/>
        <w:lang w:val="zh-cn" w:eastAsia="zh-cn" w:bidi="zh-cn"/>
      </w:rPr>
    </w:lvl>
    <w:lvl w:ilvl="6">
      <w:start w:val="0"/>
      <w:numFmt w:val="bullet"/>
      <w:lvlText w:val="•"/>
      <w:lvlJc w:val="left"/>
      <w:pPr>
        <w:ind w:left="6920" w:hanging="800"/>
      </w:pPr>
      <w:rPr>
        <w:rFonts w:hint="default"/>
        <w:lang w:val="zh-cn" w:eastAsia="zh-cn" w:bidi="zh-cn"/>
      </w:rPr>
    </w:lvl>
    <w:lvl w:ilvl="7">
      <w:start w:val="0"/>
      <w:numFmt w:val="bullet"/>
      <w:lvlText w:val="•"/>
      <w:lvlJc w:val="left"/>
      <w:pPr>
        <w:ind w:left="7990" w:hanging="800"/>
      </w:pPr>
      <w:rPr>
        <w:rFonts w:hint="default"/>
        <w:lang w:val="zh-cn" w:eastAsia="zh-cn" w:bidi="zh-cn"/>
      </w:rPr>
    </w:lvl>
    <w:lvl w:ilvl="8">
      <w:start w:val="0"/>
      <w:numFmt w:val="bullet"/>
      <w:lvlText w:val="•"/>
      <w:lvlJc w:val="left"/>
      <w:pPr>
        <w:ind w:left="9060" w:hanging="800"/>
      </w:pPr>
      <w:rPr>
        <w:rFonts w:hint="default"/>
        <w:lang w:val="zh-cn" w:eastAsia="zh-cn" w:bidi="zh-cn"/>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zh-cn" w:eastAsia="zh-cn" w:bidi="zh-cn"/>
    </w:rPr>
  </w:style>
  <w:style w:styleId="TOC1" w:type="paragraph">
    <w:name w:val="TOC 1"/>
    <w:basedOn w:val="Normal"/>
    <w:uiPriority w:val="1"/>
    <w:qFormat/>
    <w:pPr>
      <w:spacing w:before="120"/>
      <w:ind w:left="1399" w:hanging="439"/>
    </w:pPr>
    <w:rPr>
      <w:rFonts w:ascii="Times New Roman" w:hAnsi="Times New Roman" w:eastAsia="Times New Roman" w:cs="Times New Roman"/>
      <w:b/>
      <w:bCs/>
      <w:sz w:val="24"/>
      <w:szCs w:val="24"/>
      <w:lang w:val="zh-cn" w:eastAsia="zh-cn" w:bidi="zh-cn"/>
    </w:rPr>
  </w:style>
  <w:style w:styleId="TOC2" w:type="paragraph">
    <w:name w:val="TOC 2"/>
    <w:basedOn w:val="Normal"/>
    <w:uiPriority w:val="1"/>
    <w:qFormat/>
    <w:pPr>
      <w:ind w:left="2011" w:hanging="612"/>
    </w:pPr>
    <w:rPr>
      <w:rFonts w:ascii="Times New Roman" w:hAnsi="Times New Roman" w:eastAsia="Times New Roman" w:cs="Times New Roman"/>
      <w:sz w:val="24"/>
      <w:szCs w:val="24"/>
      <w:lang w:val="zh-cn" w:eastAsia="zh-cn" w:bidi="zh-cn"/>
    </w:rPr>
  </w:style>
  <w:style w:styleId="TOC3" w:type="paragraph">
    <w:name w:val="TOC 3"/>
    <w:basedOn w:val="Normal"/>
    <w:uiPriority w:val="1"/>
    <w:qFormat/>
    <w:pPr>
      <w:ind w:left="2640" w:hanging="799"/>
    </w:pPr>
    <w:rPr>
      <w:rFonts w:ascii="Times New Roman" w:hAnsi="Times New Roman" w:eastAsia="Times New Roman" w:cs="Times New Roman"/>
      <w:sz w:val="24"/>
      <w:szCs w:val="24"/>
      <w:lang w:val="zh-cn" w:eastAsia="zh-cn" w:bidi="zh-cn"/>
    </w:rPr>
  </w:style>
  <w:style w:styleId="BodyText" w:type="paragraph">
    <w:name w:val="Body Text"/>
    <w:basedOn w:val="Normal"/>
    <w:uiPriority w:val="1"/>
    <w:qFormat/>
    <w:pPr/>
    <w:rPr>
      <w:rFonts w:ascii="Times New Roman" w:hAnsi="Times New Roman" w:eastAsia="Times New Roman" w:cs="Times New Roman"/>
      <w:sz w:val="24"/>
      <w:szCs w:val="24"/>
      <w:lang w:val="zh-cn" w:eastAsia="zh-cn" w:bidi="zh-cn"/>
    </w:rPr>
  </w:style>
  <w:style w:styleId="Heading1" w:type="paragraph">
    <w:name w:val="Heading 1"/>
    <w:basedOn w:val="Normal"/>
    <w:uiPriority w:val="1"/>
    <w:qFormat/>
    <w:pPr>
      <w:spacing w:line="1098" w:lineRule="exact"/>
      <w:outlineLvl w:val="1"/>
    </w:pPr>
    <w:rPr>
      <w:rFonts w:ascii="Microsoft YaHei UI" w:hAnsi="Microsoft YaHei UI" w:eastAsia="Microsoft YaHei UI" w:cs="Microsoft YaHei UI"/>
      <w:b/>
      <w:bCs/>
      <w:sz w:val="72"/>
      <w:szCs w:val="72"/>
      <w:lang w:val="zh-cn" w:eastAsia="zh-cn" w:bidi="zh-cn"/>
    </w:rPr>
  </w:style>
  <w:style w:styleId="Heading2" w:type="paragraph">
    <w:name w:val="Heading 2"/>
    <w:basedOn w:val="Normal"/>
    <w:uiPriority w:val="1"/>
    <w:qFormat/>
    <w:pPr>
      <w:ind w:left="1380" w:hanging="420"/>
      <w:outlineLvl w:val="2"/>
    </w:pPr>
    <w:rPr>
      <w:rFonts w:ascii="Times New Roman" w:hAnsi="Times New Roman" w:eastAsia="Times New Roman" w:cs="Times New Roman"/>
      <w:b/>
      <w:bCs/>
      <w:sz w:val="32"/>
      <w:szCs w:val="32"/>
      <w:lang w:val="zh-cn" w:eastAsia="zh-cn" w:bidi="zh-cn"/>
    </w:rPr>
  </w:style>
  <w:style w:styleId="Heading3" w:type="paragraph">
    <w:name w:val="Heading 3"/>
    <w:basedOn w:val="Normal"/>
    <w:uiPriority w:val="1"/>
    <w:qFormat/>
    <w:pPr>
      <w:spacing w:before="126"/>
      <w:ind w:left="1380" w:hanging="420"/>
      <w:outlineLvl w:val="3"/>
    </w:pPr>
    <w:rPr>
      <w:rFonts w:ascii="Times New Roman" w:hAnsi="Times New Roman" w:eastAsia="Times New Roman" w:cs="Times New Roman"/>
      <w:b/>
      <w:bCs/>
      <w:sz w:val="28"/>
      <w:szCs w:val="28"/>
      <w:lang w:val="zh-cn" w:eastAsia="zh-cn" w:bidi="zh-cn"/>
    </w:rPr>
  </w:style>
  <w:style w:styleId="Heading4" w:type="paragraph">
    <w:name w:val="Heading 4"/>
    <w:basedOn w:val="Normal"/>
    <w:uiPriority w:val="1"/>
    <w:qFormat/>
    <w:pPr>
      <w:spacing w:before="127"/>
      <w:ind w:left="1680" w:hanging="720"/>
      <w:outlineLvl w:val="4"/>
    </w:pPr>
    <w:rPr>
      <w:rFonts w:ascii="Times New Roman" w:hAnsi="Times New Roman" w:eastAsia="Times New Roman" w:cs="Times New Roman"/>
      <w:b/>
      <w:bCs/>
      <w:sz w:val="24"/>
      <w:szCs w:val="24"/>
      <w:lang w:val="zh-cn" w:eastAsia="zh-cn" w:bidi="zh-cn"/>
    </w:rPr>
  </w:style>
  <w:style w:styleId="ListParagraph" w:type="paragraph">
    <w:name w:val="List Paragraph"/>
    <w:basedOn w:val="Normal"/>
    <w:uiPriority w:val="1"/>
    <w:qFormat/>
    <w:pPr>
      <w:ind w:left="1380" w:hanging="420"/>
    </w:pPr>
    <w:rPr>
      <w:rFonts w:ascii="Times New Roman" w:hAnsi="Times New Roman" w:eastAsia="Times New Roman" w:cs="Times New Roman"/>
      <w:lang w:val="zh-cn" w:eastAsia="zh-cn" w:bidi="zh-cn"/>
    </w:rPr>
  </w:style>
  <w:style w:styleId="TableParagraph" w:type="paragraph">
    <w:name w:val="Table Paragraph"/>
    <w:basedOn w:val="Normal"/>
    <w:uiPriority w:val="1"/>
    <w:qFormat/>
    <w:pPr/>
    <w:rPr>
      <w:rFonts w:ascii="Times New Roman" w:hAnsi="Times New Roman" w:eastAsia="Times New Roman" w:cs="Times New Roman"/>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jpeg"/><Relationship Id="rId34" Type="http://schemas.openxmlformats.org/officeDocument/2006/relationships/image" Target="media/image29.pn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png"/><Relationship Id="rId38" Type="http://schemas.openxmlformats.org/officeDocument/2006/relationships/image" Target="media/image33.jpe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COMAP Inc.</dc:creator>
  <dcterms:created xsi:type="dcterms:W3CDTF">2022-02-21T15:40:53Z</dcterms:created>
  <dcterms:modified xsi:type="dcterms:W3CDTF">2022-02-21T15:40:53Z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2021-02-09T00:00:00Z</vt:filetime>
  </property>
  <property fmtid="{D5CDD505-2E9C-101B-9397-08002B2CF9AE}" pid="3" name="Creator">
    <vt:lpwstr>Microsoft® Word 2016</vt:lpwstr>
  </property>
  <property fmtid="{D5CDD505-2E9C-101B-9397-08002B2CF9AE}" pid="4" name="LastSaved">
    <vt:filetime>2022-02-21T00:00:00Z</vt:filetime>
  </property>
</Properties>
</file>