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built a minimal v1 DFC tax-law extractor. Specifically, it: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reads small U.S. tax-law section inputs from "inputs/sections.jsonl";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detects explicit section references;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adds available referenced text as context;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prompts the model to return candidate DFC-style policies in a constrained subset: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- `SOURCE Receipt AS R SINK Expense AS E`, `CONSTRAINT`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script also checks whether each policy matches the expected DFC shape and asks for a simple HIGH/LOW support evaluation in comparison with the legal text. The output is written to "outputs/policies.json".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sanity-tested the extractor on three sections: 26 U.S.C. § 274(n), § 274(h)(7), and § 212. The current sample output extracts one candidate policy for § 274(h)(7), based on § 212 as referenced context.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