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1B5" w:rsidRPr="00D10256" w:rsidRDefault="006131B5" w:rsidP="006131B5">
      <w:pPr>
        <w:jc w:val="center"/>
        <w:rPr>
          <w:rFonts w:ascii="Times New Roman" w:hAnsi="Times New Roman" w:cs="Times New Roman"/>
          <w:b/>
          <w:sz w:val="28"/>
          <w:szCs w:val="28"/>
        </w:rPr>
      </w:pPr>
      <w:r w:rsidRPr="00D10256">
        <w:rPr>
          <w:rFonts w:ascii="Times New Roman" w:hAnsi="Times New Roman" w:cs="Times New Roman"/>
          <w:b/>
          <w:sz w:val="28"/>
          <w:szCs w:val="28"/>
        </w:rPr>
        <w:t>CHEM123L:  Chemical Reactions Laboratory II</w:t>
      </w:r>
    </w:p>
    <w:p w:rsidR="006131B5" w:rsidRPr="00D10256" w:rsidRDefault="006131B5" w:rsidP="006131B5">
      <w:pPr>
        <w:jc w:val="center"/>
        <w:rPr>
          <w:rFonts w:ascii="Times New Roman" w:hAnsi="Times New Roman" w:cs="Times New Roman"/>
          <w:b/>
          <w:sz w:val="28"/>
          <w:szCs w:val="28"/>
        </w:rPr>
      </w:pPr>
      <w:r w:rsidRPr="00D10256">
        <w:rPr>
          <w:rFonts w:ascii="Times New Roman" w:hAnsi="Times New Roman" w:cs="Times New Roman"/>
          <w:b/>
          <w:sz w:val="28"/>
          <w:szCs w:val="28"/>
        </w:rPr>
        <w:t>Schedule of Experiments</w:t>
      </w:r>
    </w:p>
    <w:p w:rsidR="006131B5" w:rsidRPr="00D10256" w:rsidRDefault="006131B5" w:rsidP="006131B5">
      <w:pPr>
        <w:rPr>
          <w:rFonts w:ascii="Times New Roman" w:hAnsi="Times New Roman" w:cs="Times New Roman"/>
          <w:sz w:val="24"/>
          <w:szCs w:val="24"/>
        </w:rPr>
      </w:pPr>
      <w:r w:rsidRPr="00D10256">
        <w:rPr>
          <w:rFonts w:ascii="Times New Roman" w:hAnsi="Times New Roman" w:cs="Times New Roman"/>
          <w:sz w:val="24"/>
          <w:szCs w:val="24"/>
        </w:rPr>
        <w:t>It is expected that you will have reviewed all relevant sections of the lab manual in preparation for the upcoming experiment before your scheduled laboratory period.  You will be performing an experiment on your first day in the laboratory.  Arrive prepared!</w:t>
      </w:r>
    </w:p>
    <w:p w:rsidR="006131B5" w:rsidRPr="00D10256" w:rsidRDefault="006131B5" w:rsidP="006131B5">
      <w:pPr>
        <w:rPr>
          <w:rFonts w:ascii="Times New Roman" w:hAnsi="Times New Roman" w:cs="Times New Roman"/>
          <w:sz w:val="24"/>
          <w:szCs w:val="24"/>
        </w:rPr>
      </w:pPr>
      <w:r w:rsidRPr="00D10256">
        <w:rPr>
          <w:rFonts w:ascii="Times New Roman" w:hAnsi="Times New Roman" w:cs="Times New Roman"/>
          <w:sz w:val="24"/>
          <w:szCs w:val="24"/>
        </w:rPr>
        <w:t xml:space="preserve">For your first laboratory </w:t>
      </w:r>
      <w:proofErr w:type="gramStart"/>
      <w:r w:rsidRPr="00D10256">
        <w:rPr>
          <w:rFonts w:ascii="Times New Roman" w:hAnsi="Times New Roman" w:cs="Times New Roman"/>
          <w:sz w:val="24"/>
          <w:szCs w:val="24"/>
        </w:rPr>
        <w:t>period</w:t>
      </w:r>
      <w:proofErr w:type="gramEnd"/>
      <w:r w:rsidRPr="00D10256">
        <w:rPr>
          <w:rFonts w:ascii="Times New Roman" w:hAnsi="Times New Roman" w:cs="Times New Roman"/>
          <w:sz w:val="24"/>
          <w:szCs w:val="24"/>
        </w:rPr>
        <w:t xml:space="preserve"> you will need to purchase:</w:t>
      </w:r>
    </w:p>
    <w:p w:rsidR="006131B5" w:rsidRPr="00D10256" w:rsidRDefault="006131B5" w:rsidP="006131B5">
      <w:pPr>
        <w:pStyle w:val="ListParagraph"/>
        <w:numPr>
          <w:ilvl w:val="0"/>
          <w:numId w:val="1"/>
        </w:numPr>
        <w:rPr>
          <w:szCs w:val="24"/>
        </w:rPr>
      </w:pPr>
      <w:r w:rsidRPr="00D10256">
        <w:rPr>
          <w:szCs w:val="24"/>
        </w:rPr>
        <w:t>Laboratory Manual – Available from the UW bookstore</w:t>
      </w:r>
    </w:p>
    <w:p w:rsidR="006131B5" w:rsidRPr="00D10256" w:rsidRDefault="006131B5" w:rsidP="006131B5">
      <w:pPr>
        <w:pStyle w:val="ListParagraph"/>
        <w:numPr>
          <w:ilvl w:val="0"/>
          <w:numId w:val="1"/>
        </w:numPr>
        <w:rPr>
          <w:szCs w:val="24"/>
        </w:rPr>
      </w:pPr>
      <w:r w:rsidRPr="00D10256">
        <w:rPr>
          <w:szCs w:val="24"/>
        </w:rPr>
        <w:t>Safety Goggles – EVERYONE must wear them!</w:t>
      </w:r>
    </w:p>
    <w:p w:rsidR="006131B5" w:rsidRDefault="006131B5" w:rsidP="006131B5">
      <w:pPr>
        <w:pStyle w:val="ListParagraph"/>
        <w:numPr>
          <w:ilvl w:val="0"/>
          <w:numId w:val="1"/>
        </w:numPr>
        <w:rPr>
          <w:szCs w:val="24"/>
        </w:rPr>
      </w:pPr>
      <w:r w:rsidRPr="00D10256">
        <w:rPr>
          <w:szCs w:val="24"/>
        </w:rPr>
        <w:t>A Sharpie™ glassware marker – not mandatory, but very useful.</w:t>
      </w:r>
    </w:p>
    <w:p w:rsidR="006131B5" w:rsidRDefault="006131B5" w:rsidP="006131B5">
      <w:pPr>
        <w:rPr>
          <w:szCs w:val="24"/>
        </w:rPr>
      </w:pPr>
      <w:bookmarkStart w:id="0" w:name="_GoBack"/>
      <w:bookmarkEnd w:id="0"/>
    </w:p>
    <w:tbl>
      <w:tblPr>
        <w:tblW w:w="9214" w:type="dxa"/>
        <w:tblInd w:w="-10" w:type="dxa"/>
        <w:tblLook w:val="04A0" w:firstRow="1" w:lastRow="0" w:firstColumn="1" w:lastColumn="0" w:noHBand="0" w:noVBand="1"/>
      </w:tblPr>
      <w:tblGrid>
        <w:gridCol w:w="1280"/>
        <w:gridCol w:w="1180"/>
        <w:gridCol w:w="960"/>
        <w:gridCol w:w="5794"/>
      </w:tblGrid>
      <w:tr w:rsidR="006131B5" w:rsidRPr="00C8561D" w:rsidTr="00447826">
        <w:trPr>
          <w:trHeight w:hRule="exact" w:val="375"/>
        </w:trPr>
        <w:tc>
          <w:tcPr>
            <w:tcW w:w="12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6131B5" w:rsidRPr="00C8561D" w:rsidRDefault="006131B5" w:rsidP="00447826">
            <w:pPr>
              <w:spacing w:before="0" w:after="0"/>
              <w:jc w:val="center"/>
              <w:rPr>
                <w:rFonts w:ascii="Times New Roman" w:hAnsi="Times New Roman" w:cs="Times New Roman"/>
                <w:b/>
                <w:bCs/>
                <w:color w:val="000000"/>
                <w:sz w:val="24"/>
                <w:szCs w:val="24"/>
                <w:lang w:val="en-CA" w:eastAsia="en-CA"/>
              </w:rPr>
            </w:pPr>
            <w:r w:rsidRPr="00C8561D">
              <w:rPr>
                <w:rFonts w:ascii="Times New Roman" w:hAnsi="Times New Roman" w:cs="Times New Roman"/>
                <w:b/>
                <w:bCs/>
                <w:color w:val="000000"/>
                <w:sz w:val="24"/>
                <w:szCs w:val="24"/>
                <w:lang w:eastAsia="en-CA"/>
              </w:rPr>
              <w:t>Date</w:t>
            </w:r>
          </w:p>
        </w:tc>
        <w:tc>
          <w:tcPr>
            <w:tcW w:w="1180" w:type="dxa"/>
            <w:tcBorders>
              <w:top w:val="single" w:sz="8" w:space="0" w:color="000000"/>
              <w:left w:val="nil"/>
              <w:bottom w:val="single" w:sz="8" w:space="0" w:color="000000"/>
              <w:right w:val="single" w:sz="8" w:space="0" w:color="000000"/>
            </w:tcBorders>
            <w:shd w:val="clear" w:color="auto" w:fill="auto"/>
            <w:vAlign w:val="center"/>
            <w:hideMark/>
          </w:tcPr>
          <w:p w:rsidR="006131B5" w:rsidRPr="00C8561D" w:rsidRDefault="006131B5" w:rsidP="00447826">
            <w:pPr>
              <w:spacing w:before="0" w:after="0"/>
              <w:jc w:val="center"/>
              <w:rPr>
                <w:rFonts w:ascii="Times New Roman" w:hAnsi="Times New Roman" w:cs="Times New Roman"/>
                <w:b/>
                <w:bCs/>
                <w:color w:val="000000"/>
                <w:sz w:val="24"/>
                <w:szCs w:val="24"/>
                <w:lang w:val="en-CA" w:eastAsia="en-CA"/>
              </w:rPr>
            </w:pPr>
            <w:r w:rsidRPr="00C8561D">
              <w:rPr>
                <w:rFonts w:ascii="Times New Roman" w:hAnsi="Times New Roman" w:cs="Times New Roman"/>
                <w:b/>
                <w:bCs/>
                <w:color w:val="000000"/>
                <w:sz w:val="24"/>
                <w:szCs w:val="24"/>
                <w:lang w:eastAsia="en-CA"/>
              </w:rPr>
              <w:t>Group</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6131B5" w:rsidRPr="00C8561D" w:rsidRDefault="006131B5" w:rsidP="00447826">
            <w:pPr>
              <w:spacing w:before="0" w:after="0"/>
              <w:jc w:val="center"/>
              <w:rPr>
                <w:rFonts w:ascii="Times New Roman" w:hAnsi="Times New Roman" w:cs="Times New Roman"/>
                <w:b/>
                <w:bCs/>
                <w:color w:val="000000"/>
                <w:sz w:val="24"/>
                <w:szCs w:val="24"/>
                <w:lang w:val="en-CA" w:eastAsia="en-CA"/>
              </w:rPr>
            </w:pPr>
            <w:r w:rsidRPr="00C8561D">
              <w:rPr>
                <w:rFonts w:ascii="Times New Roman" w:hAnsi="Times New Roman" w:cs="Times New Roman"/>
                <w:b/>
                <w:bCs/>
                <w:color w:val="000000"/>
                <w:sz w:val="24"/>
                <w:szCs w:val="24"/>
                <w:lang w:eastAsia="en-CA"/>
              </w:rPr>
              <w:t>Exp. #</w:t>
            </w:r>
          </w:p>
        </w:tc>
        <w:tc>
          <w:tcPr>
            <w:tcW w:w="5794" w:type="dxa"/>
            <w:tcBorders>
              <w:top w:val="single" w:sz="8" w:space="0" w:color="000000"/>
              <w:left w:val="nil"/>
              <w:bottom w:val="single" w:sz="8" w:space="0" w:color="000000"/>
              <w:right w:val="single" w:sz="8" w:space="0" w:color="000000"/>
            </w:tcBorders>
            <w:shd w:val="clear" w:color="auto" w:fill="auto"/>
            <w:vAlign w:val="center"/>
            <w:hideMark/>
          </w:tcPr>
          <w:p w:rsidR="006131B5" w:rsidRPr="00C8561D" w:rsidRDefault="006131B5" w:rsidP="00447826">
            <w:pPr>
              <w:spacing w:before="0" w:after="0"/>
              <w:ind w:firstLineChars="100" w:firstLine="241"/>
              <w:rPr>
                <w:rFonts w:ascii="Times New Roman" w:hAnsi="Times New Roman" w:cs="Times New Roman"/>
                <w:b/>
                <w:bCs/>
                <w:color w:val="000000"/>
                <w:sz w:val="24"/>
                <w:szCs w:val="24"/>
                <w:lang w:val="en-CA" w:eastAsia="en-CA"/>
              </w:rPr>
            </w:pPr>
            <w:r w:rsidRPr="00C8561D">
              <w:rPr>
                <w:rFonts w:ascii="Times New Roman" w:hAnsi="Times New Roman" w:cs="Times New Roman"/>
                <w:b/>
                <w:bCs/>
                <w:color w:val="000000"/>
                <w:sz w:val="24"/>
                <w:szCs w:val="24"/>
                <w:lang w:eastAsia="en-CA"/>
              </w:rPr>
              <w:t>Experiment</w:t>
            </w:r>
          </w:p>
        </w:tc>
      </w:tr>
      <w:tr w:rsidR="006131B5" w:rsidRPr="00C8561D" w:rsidTr="00447826">
        <w:trPr>
          <w:trHeight w:hRule="exact" w:val="150"/>
        </w:trPr>
        <w:tc>
          <w:tcPr>
            <w:tcW w:w="1280" w:type="dxa"/>
            <w:tcBorders>
              <w:top w:val="nil"/>
              <w:left w:val="single" w:sz="8" w:space="0" w:color="000000"/>
              <w:bottom w:val="single" w:sz="8" w:space="0" w:color="000000"/>
              <w:right w:val="single" w:sz="8" w:space="0" w:color="000000"/>
            </w:tcBorders>
            <w:shd w:val="clear" w:color="000000" w:fill="FFFF00"/>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c>
          <w:tcPr>
            <w:tcW w:w="1180" w:type="dxa"/>
            <w:tcBorders>
              <w:top w:val="nil"/>
              <w:left w:val="nil"/>
              <w:bottom w:val="single" w:sz="8" w:space="0" w:color="000000"/>
              <w:right w:val="single" w:sz="8" w:space="0" w:color="000000"/>
            </w:tcBorders>
            <w:shd w:val="clear" w:color="000000" w:fill="FFFF00"/>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c>
          <w:tcPr>
            <w:tcW w:w="960" w:type="dxa"/>
            <w:tcBorders>
              <w:top w:val="nil"/>
              <w:left w:val="nil"/>
              <w:bottom w:val="single" w:sz="8" w:space="0" w:color="000000"/>
              <w:right w:val="single" w:sz="8" w:space="0" w:color="000000"/>
            </w:tcBorders>
            <w:shd w:val="clear" w:color="000000" w:fill="FFFF00"/>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c>
          <w:tcPr>
            <w:tcW w:w="5794" w:type="dxa"/>
            <w:tcBorders>
              <w:top w:val="nil"/>
              <w:left w:val="nil"/>
              <w:bottom w:val="single" w:sz="8" w:space="0" w:color="000000"/>
              <w:right w:val="single" w:sz="8" w:space="0" w:color="000000"/>
            </w:tcBorders>
            <w:shd w:val="clear" w:color="000000" w:fill="FFFF00"/>
            <w:vAlign w:val="center"/>
            <w:hideMark/>
          </w:tcPr>
          <w:p w:rsidR="006131B5" w:rsidRPr="00C8561D" w:rsidRDefault="006131B5" w:rsidP="00447826">
            <w:pPr>
              <w:spacing w:before="0" w:after="0"/>
              <w:ind w:firstLineChars="100" w:firstLine="240"/>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r>
      <w:tr w:rsidR="006131B5" w:rsidRPr="00C8561D" w:rsidTr="00447826">
        <w:trPr>
          <w:trHeight w:hRule="exact" w:val="510"/>
        </w:trPr>
        <w:tc>
          <w:tcPr>
            <w:tcW w:w="1280" w:type="dxa"/>
            <w:tcBorders>
              <w:top w:val="nil"/>
              <w:left w:val="single" w:sz="8" w:space="0" w:color="000000"/>
              <w:bottom w:val="single" w:sz="8" w:space="0" w:color="000000"/>
              <w:right w:val="single" w:sz="8" w:space="0" w:color="000000"/>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May-04</w:t>
            </w:r>
          </w:p>
        </w:tc>
        <w:tc>
          <w:tcPr>
            <w:tcW w:w="1180" w:type="dxa"/>
            <w:tcBorders>
              <w:top w:val="nil"/>
              <w:left w:val="nil"/>
              <w:bottom w:val="single" w:sz="8" w:space="0" w:color="000000"/>
              <w:right w:val="single" w:sz="8" w:space="0" w:color="000000"/>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A &amp; B</w:t>
            </w:r>
          </w:p>
        </w:tc>
        <w:tc>
          <w:tcPr>
            <w:tcW w:w="960" w:type="dxa"/>
            <w:tcBorders>
              <w:top w:val="nil"/>
              <w:left w:val="nil"/>
              <w:bottom w:val="single" w:sz="8" w:space="0" w:color="000000"/>
              <w:right w:val="single" w:sz="8" w:space="0" w:color="000000"/>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c>
          <w:tcPr>
            <w:tcW w:w="5794" w:type="dxa"/>
            <w:tcBorders>
              <w:top w:val="nil"/>
              <w:left w:val="nil"/>
              <w:bottom w:val="single" w:sz="8" w:space="0" w:color="000000"/>
              <w:right w:val="single" w:sz="8" w:space="0" w:color="000000"/>
            </w:tcBorders>
            <w:shd w:val="clear" w:color="auto" w:fill="auto"/>
            <w:vAlign w:val="center"/>
            <w:hideMark/>
          </w:tcPr>
          <w:p w:rsidR="006131B5" w:rsidRPr="00C8561D" w:rsidRDefault="006131B5" w:rsidP="00447826">
            <w:pPr>
              <w:spacing w:before="0" w:after="0"/>
              <w:ind w:firstLineChars="100" w:firstLine="240"/>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xml:space="preserve">Laboratory Introduction </w:t>
            </w:r>
            <w:r w:rsidRPr="00C8561D">
              <w:rPr>
                <w:rFonts w:ascii="Times New Roman" w:hAnsi="Times New Roman" w:cs="Times New Roman"/>
                <w:color w:val="000000"/>
                <w:sz w:val="24"/>
                <w:szCs w:val="24"/>
                <w:u w:val="single"/>
                <w:lang w:eastAsia="en-CA"/>
              </w:rPr>
              <w:t>and</w:t>
            </w:r>
            <w:r w:rsidRPr="00C8561D">
              <w:rPr>
                <w:rFonts w:ascii="Times New Roman" w:hAnsi="Times New Roman" w:cs="Times New Roman"/>
                <w:color w:val="000000"/>
                <w:sz w:val="24"/>
                <w:szCs w:val="24"/>
                <w:lang w:eastAsia="en-CA"/>
              </w:rPr>
              <w:t xml:space="preserve"> Check-In </w:t>
            </w:r>
          </w:p>
        </w:tc>
      </w:tr>
      <w:tr w:rsidR="006131B5" w:rsidRPr="00C8561D" w:rsidTr="00447826">
        <w:trPr>
          <w:trHeight w:hRule="exact" w:val="150"/>
        </w:trPr>
        <w:tc>
          <w:tcPr>
            <w:tcW w:w="1280" w:type="dxa"/>
            <w:tcBorders>
              <w:top w:val="nil"/>
              <w:left w:val="single" w:sz="8" w:space="0" w:color="000000"/>
              <w:bottom w:val="single" w:sz="8" w:space="0" w:color="000000"/>
              <w:right w:val="single" w:sz="8" w:space="0" w:color="000000"/>
            </w:tcBorders>
            <w:shd w:val="clear" w:color="000000" w:fill="FFFF00"/>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c>
          <w:tcPr>
            <w:tcW w:w="1180" w:type="dxa"/>
            <w:tcBorders>
              <w:top w:val="nil"/>
              <w:left w:val="nil"/>
              <w:bottom w:val="single" w:sz="8" w:space="0" w:color="000000"/>
              <w:right w:val="single" w:sz="8" w:space="0" w:color="000000"/>
            </w:tcBorders>
            <w:shd w:val="clear" w:color="000000" w:fill="FFFF00"/>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c>
          <w:tcPr>
            <w:tcW w:w="960" w:type="dxa"/>
            <w:tcBorders>
              <w:top w:val="nil"/>
              <w:left w:val="nil"/>
              <w:bottom w:val="single" w:sz="8" w:space="0" w:color="000000"/>
              <w:right w:val="single" w:sz="8" w:space="0" w:color="000000"/>
            </w:tcBorders>
            <w:shd w:val="clear" w:color="000000" w:fill="FFFF00"/>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c>
          <w:tcPr>
            <w:tcW w:w="5794" w:type="dxa"/>
            <w:tcBorders>
              <w:top w:val="nil"/>
              <w:left w:val="nil"/>
              <w:bottom w:val="single" w:sz="8" w:space="0" w:color="000000"/>
              <w:right w:val="single" w:sz="8" w:space="0" w:color="000000"/>
            </w:tcBorders>
            <w:shd w:val="clear" w:color="000000" w:fill="FFFF00"/>
            <w:vAlign w:val="center"/>
            <w:hideMark/>
          </w:tcPr>
          <w:p w:rsidR="006131B5" w:rsidRPr="00C8561D" w:rsidRDefault="006131B5" w:rsidP="00447826">
            <w:pPr>
              <w:spacing w:before="0" w:after="0"/>
              <w:ind w:firstLineChars="100" w:firstLine="240"/>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r>
      <w:tr w:rsidR="006131B5" w:rsidRPr="00C8561D" w:rsidTr="00447826">
        <w:trPr>
          <w:trHeight w:hRule="exact" w:val="375"/>
        </w:trPr>
        <w:tc>
          <w:tcPr>
            <w:tcW w:w="1280" w:type="dxa"/>
            <w:tcBorders>
              <w:top w:val="nil"/>
              <w:left w:val="single" w:sz="8" w:space="0" w:color="000000"/>
              <w:bottom w:val="single" w:sz="8" w:space="0" w:color="000000"/>
              <w:right w:val="single" w:sz="8" w:space="0" w:color="000000"/>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May-11</w:t>
            </w:r>
          </w:p>
        </w:tc>
        <w:tc>
          <w:tcPr>
            <w:tcW w:w="1180" w:type="dxa"/>
            <w:tcBorders>
              <w:top w:val="nil"/>
              <w:left w:val="nil"/>
              <w:bottom w:val="single" w:sz="8" w:space="0" w:color="000000"/>
              <w:right w:val="single" w:sz="8" w:space="0" w:color="000000"/>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A</w:t>
            </w:r>
          </w:p>
        </w:tc>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1</w:t>
            </w:r>
          </w:p>
        </w:tc>
        <w:tc>
          <w:tcPr>
            <w:tcW w:w="579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131B5" w:rsidRPr="00C8561D" w:rsidRDefault="006131B5" w:rsidP="00447826">
            <w:pPr>
              <w:spacing w:before="0" w:after="0"/>
              <w:ind w:firstLineChars="100" w:firstLine="240"/>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Synthesis of Geometric Isomers</w:t>
            </w:r>
          </w:p>
        </w:tc>
      </w:tr>
      <w:tr w:rsidR="006131B5" w:rsidRPr="00C8561D" w:rsidTr="00447826">
        <w:trPr>
          <w:trHeight w:hRule="exact" w:val="375"/>
        </w:trPr>
        <w:tc>
          <w:tcPr>
            <w:tcW w:w="1280" w:type="dxa"/>
            <w:tcBorders>
              <w:top w:val="nil"/>
              <w:left w:val="single" w:sz="8" w:space="0" w:color="000000"/>
              <w:bottom w:val="single" w:sz="8" w:space="0" w:color="000000"/>
              <w:right w:val="single" w:sz="8" w:space="0" w:color="000000"/>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May-18</w:t>
            </w:r>
          </w:p>
        </w:tc>
        <w:tc>
          <w:tcPr>
            <w:tcW w:w="1180" w:type="dxa"/>
            <w:tcBorders>
              <w:top w:val="nil"/>
              <w:left w:val="nil"/>
              <w:bottom w:val="single" w:sz="8" w:space="0" w:color="000000"/>
              <w:right w:val="single" w:sz="8" w:space="0" w:color="000000"/>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B</w:t>
            </w:r>
          </w:p>
        </w:tc>
        <w:tc>
          <w:tcPr>
            <w:tcW w:w="960" w:type="dxa"/>
            <w:vMerge/>
            <w:tcBorders>
              <w:top w:val="nil"/>
              <w:left w:val="single" w:sz="8" w:space="0" w:color="000000"/>
              <w:bottom w:val="single" w:sz="8" w:space="0" w:color="000000"/>
              <w:right w:val="single" w:sz="8" w:space="0" w:color="000000"/>
            </w:tcBorders>
            <w:vAlign w:val="center"/>
            <w:hideMark/>
          </w:tcPr>
          <w:p w:rsidR="006131B5" w:rsidRPr="00C8561D" w:rsidRDefault="006131B5" w:rsidP="00447826">
            <w:pPr>
              <w:spacing w:before="0" w:after="0"/>
              <w:rPr>
                <w:rFonts w:ascii="Times New Roman" w:hAnsi="Times New Roman" w:cs="Times New Roman"/>
                <w:color w:val="000000"/>
                <w:sz w:val="24"/>
                <w:szCs w:val="24"/>
                <w:lang w:val="en-CA" w:eastAsia="en-CA"/>
              </w:rPr>
            </w:pPr>
          </w:p>
        </w:tc>
        <w:tc>
          <w:tcPr>
            <w:tcW w:w="5794" w:type="dxa"/>
            <w:vMerge/>
            <w:tcBorders>
              <w:top w:val="nil"/>
              <w:left w:val="single" w:sz="8" w:space="0" w:color="000000"/>
              <w:bottom w:val="single" w:sz="8" w:space="0" w:color="000000"/>
              <w:right w:val="single" w:sz="8" w:space="0" w:color="000000"/>
            </w:tcBorders>
            <w:vAlign w:val="center"/>
            <w:hideMark/>
          </w:tcPr>
          <w:p w:rsidR="006131B5" w:rsidRPr="00C8561D" w:rsidRDefault="006131B5" w:rsidP="00447826">
            <w:pPr>
              <w:spacing w:before="0" w:after="0"/>
              <w:rPr>
                <w:rFonts w:ascii="Times New Roman" w:hAnsi="Times New Roman" w:cs="Times New Roman"/>
                <w:color w:val="000000"/>
                <w:sz w:val="24"/>
                <w:szCs w:val="24"/>
                <w:lang w:val="en-CA" w:eastAsia="en-CA"/>
              </w:rPr>
            </w:pPr>
          </w:p>
        </w:tc>
      </w:tr>
      <w:tr w:rsidR="006131B5" w:rsidRPr="00C8561D" w:rsidTr="00447826">
        <w:trPr>
          <w:trHeight w:hRule="exact" w:val="150"/>
        </w:trPr>
        <w:tc>
          <w:tcPr>
            <w:tcW w:w="1280" w:type="dxa"/>
            <w:tcBorders>
              <w:top w:val="nil"/>
              <w:left w:val="single" w:sz="8" w:space="0" w:color="000000"/>
              <w:bottom w:val="nil"/>
              <w:right w:val="single" w:sz="8" w:space="0" w:color="000000"/>
            </w:tcBorders>
            <w:shd w:val="clear" w:color="000000" w:fill="FFFF00"/>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c>
          <w:tcPr>
            <w:tcW w:w="1180" w:type="dxa"/>
            <w:tcBorders>
              <w:top w:val="nil"/>
              <w:left w:val="nil"/>
              <w:bottom w:val="nil"/>
              <w:right w:val="single" w:sz="8" w:space="0" w:color="000000"/>
            </w:tcBorders>
            <w:shd w:val="clear" w:color="000000" w:fill="FFFF00"/>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c>
          <w:tcPr>
            <w:tcW w:w="960" w:type="dxa"/>
            <w:tcBorders>
              <w:top w:val="nil"/>
              <w:left w:val="nil"/>
              <w:bottom w:val="nil"/>
              <w:right w:val="single" w:sz="8" w:space="0" w:color="000000"/>
            </w:tcBorders>
            <w:shd w:val="clear" w:color="000000" w:fill="FFFF00"/>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c>
          <w:tcPr>
            <w:tcW w:w="5794" w:type="dxa"/>
            <w:tcBorders>
              <w:top w:val="nil"/>
              <w:left w:val="nil"/>
              <w:bottom w:val="single" w:sz="8" w:space="0" w:color="000000"/>
              <w:right w:val="single" w:sz="8" w:space="0" w:color="000000"/>
            </w:tcBorders>
            <w:shd w:val="clear" w:color="000000" w:fill="FFFF00"/>
            <w:vAlign w:val="center"/>
            <w:hideMark/>
          </w:tcPr>
          <w:p w:rsidR="006131B5" w:rsidRPr="00C8561D" w:rsidRDefault="006131B5" w:rsidP="00447826">
            <w:pPr>
              <w:spacing w:before="0" w:after="0"/>
              <w:ind w:firstLineChars="100" w:firstLine="240"/>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r>
      <w:tr w:rsidR="006131B5" w:rsidRPr="00C8561D" w:rsidTr="00447826">
        <w:trPr>
          <w:trHeight w:hRule="exact" w:val="375"/>
        </w:trPr>
        <w:tc>
          <w:tcPr>
            <w:tcW w:w="1280" w:type="dxa"/>
            <w:tcBorders>
              <w:top w:val="single" w:sz="8" w:space="0" w:color="auto"/>
              <w:left w:val="single" w:sz="8" w:space="0" w:color="auto"/>
              <w:bottom w:val="single" w:sz="8" w:space="0" w:color="auto"/>
              <w:right w:val="single" w:sz="8" w:space="0" w:color="000000"/>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May-25</w:t>
            </w:r>
          </w:p>
        </w:tc>
        <w:tc>
          <w:tcPr>
            <w:tcW w:w="1180" w:type="dxa"/>
            <w:tcBorders>
              <w:top w:val="single" w:sz="8" w:space="0" w:color="auto"/>
              <w:left w:val="nil"/>
              <w:bottom w:val="single" w:sz="8" w:space="0" w:color="auto"/>
              <w:right w:val="nil"/>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A</w:t>
            </w:r>
          </w:p>
        </w:tc>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2</w:t>
            </w:r>
          </w:p>
        </w:tc>
        <w:tc>
          <w:tcPr>
            <w:tcW w:w="5794" w:type="dxa"/>
            <w:vMerge w:val="restart"/>
            <w:tcBorders>
              <w:top w:val="nil"/>
              <w:left w:val="nil"/>
              <w:bottom w:val="single" w:sz="8" w:space="0" w:color="000000"/>
              <w:right w:val="single" w:sz="8" w:space="0" w:color="000000"/>
            </w:tcBorders>
            <w:shd w:val="clear" w:color="auto" w:fill="auto"/>
            <w:vAlign w:val="center"/>
            <w:hideMark/>
          </w:tcPr>
          <w:p w:rsidR="006131B5" w:rsidRPr="00C8561D" w:rsidRDefault="006131B5" w:rsidP="00447826">
            <w:pPr>
              <w:spacing w:before="0" w:after="0"/>
              <w:ind w:firstLineChars="100" w:firstLine="240"/>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xml:space="preserve">The Iodide </w:t>
            </w:r>
            <w:proofErr w:type="spellStart"/>
            <w:r w:rsidRPr="00C8561D">
              <w:rPr>
                <w:rFonts w:ascii="Times New Roman" w:hAnsi="Times New Roman" w:cs="Times New Roman"/>
                <w:color w:val="000000"/>
                <w:sz w:val="24"/>
                <w:szCs w:val="24"/>
                <w:lang w:eastAsia="en-CA"/>
              </w:rPr>
              <w:t>Persulphate</w:t>
            </w:r>
            <w:proofErr w:type="spellEnd"/>
            <w:r w:rsidRPr="00C8561D">
              <w:rPr>
                <w:rFonts w:ascii="Times New Roman" w:hAnsi="Times New Roman" w:cs="Times New Roman"/>
                <w:color w:val="000000"/>
                <w:sz w:val="24"/>
                <w:szCs w:val="24"/>
                <w:lang w:eastAsia="en-CA"/>
              </w:rPr>
              <w:t xml:space="preserve"> Reaction: The Effect of Concentration on Reaction Rate</w:t>
            </w:r>
          </w:p>
        </w:tc>
      </w:tr>
      <w:tr w:rsidR="006131B5" w:rsidRPr="00C8561D" w:rsidTr="00447826">
        <w:trPr>
          <w:trHeight w:hRule="exact" w:val="375"/>
        </w:trPr>
        <w:tc>
          <w:tcPr>
            <w:tcW w:w="1280" w:type="dxa"/>
            <w:tcBorders>
              <w:top w:val="nil"/>
              <w:left w:val="single" w:sz="8" w:space="0" w:color="000000"/>
              <w:bottom w:val="single" w:sz="8" w:space="0" w:color="000000"/>
              <w:right w:val="single" w:sz="8" w:space="0" w:color="000000"/>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Jun-01</w:t>
            </w:r>
          </w:p>
        </w:tc>
        <w:tc>
          <w:tcPr>
            <w:tcW w:w="1180" w:type="dxa"/>
            <w:tcBorders>
              <w:top w:val="nil"/>
              <w:left w:val="nil"/>
              <w:bottom w:val="single" w:sz="8" w:space="0" w:color="000000"/>
              <w:right w:val="nil"/>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B</w:t>
            </w:r>
          </w:p>
        </w:tc>
        <w:tc>
          <w:tcPr>
            <w:tcW w:w="960" w:type="dxa"/>
            <w:vMerge/>
            <w:tcBorders>
              <w:top w:val="single" w:sz="8" w:space="0" w:color="auto"/>
              <w:left w:val="single" w:sz="8" w:space="0" w:color="auto"/>
              <w:bottom w:val="single" w:sz="8" w:space="0" w:color="000000"/>
              <w:right w:val="single" w:sz="8" w:space="0" w:color="auto"/>
            </w:tcBorders>
            <w:vAlign w:val="center"/>
            <w:hideMark/>
          </w:tcPr>
          <w:p w:rsidR="006131B5" w:rsidRPr="00C8561D" w:rsidRDefault="006131B5" w:rsidP="00447826">
            <w:pPr>
              <w:spacing w:before="0" w:after="0"/>
              <w:rPr>
                <w:rFonts w:ascii="Times New Roman" w:hAnsi="Times New Roman" w:cs="Times New Roman"/>
                <w:color w:val="000000"/>
                <w:sz w:val="24"/>
                <w:szCs w:val="24"/>
                <w:lang w:val="en-CA" w:eastAsia="en-CA"/>
              </w:rPr>
            </w:pPr>
          </w:p>
        </w:tc>
        <w:tc>
          <w:tcPr>
            <w:tcW w:w="5794" w:type="dxa"/>
            <w:vMerge/>
            <w:tcBorders>
              <w:top w:val="nil"/>
              <w:left w:val="nil"/>
              <w:bottom w:val="single" w:sz="8" w:space="0" w:color="000000"/>
              <w:right w:val="single" w:sz="8" w:space="0" w:color="000000"/>
            </w:tcBorders>
            <w:vAlign w:val="center"/>
            <w:hideMark/>
          </w:tcPr>
          <w:p w:rsidR="006131B5" w:rsidRPr="00C8561D" w:rsidRDefault="006131B5" w:rsidP="00447826">
            <w:pPr>
              <w:spacing w:before="0" w:after="0"/>
              <w:rPr>
                <w:rFonts w:ascii="Times New Roman" w:hAnsi="Times New Roman" w:cs="Times New Roman"/>
                <w:color w:val="000000"/>
                <w:sz w:val="24"/>
                <w:szCs w:val="24"/>
                <w:lang w:val="en-CA" w:eastAsia="en-CA"/>
              </w:rPr>
            </w:pPr>
          </w:p>
        </w:tc>
      </w:tr>
      <w:tr w:rsidR="006131B5" w:rsidRPr="00C8561D" w:rsidTr="00447826">
        <w:trPr>
          <w:trHeight w:hRule="exact" w:val="150"/>
        </w:trPr>
        <w:tc>
          <w:tcPr>
            <w:tcW w:w="1280" w:type="dxa"/>
            <w:tcBorders>
              <w:top w:val="nil"/>
              <w:left w:val="single" w:sz="8" w:space="0" w:color="000000"/>
              <w:bottom w:val="nil"/>
              <w:right w:val="single" w:sz="8" w:space="0" w:color="000000"/>
            </w:tcBorders>
            <w:shd w:val="clear" w:color="000000" w:fill="FFFF00"/>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c>
          <w:tcPr>
            <w:tcW w:w="1180" w:type="dxa"/>
            <w:tcBorders>
              <w:top w:val="nil"/>
              <w:left w:val="nil"/>
              <w:bottom w:val="nil"/>
              <w:right w:val="single" w:sz="8" w:space="0" w:color="000000"/>
            </w:tcBorders>
            <w:shd w:val="clear" w:color="000000" w:fill="FFFF00"/>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c>
          <w:tcPr>
            <w:tcW w:w="960" w:type="dxa"/>
            <w:tcBorders>
              <w:top w:val="nil"/>
              <w:left w:val="nil"/>
              <w:bottom w:val="nil"/>
              <w:right w:val="single" w:sz="8" w:space="0" w:color="000000"/>
            </w:tcBorders>
            <w:shd w:val="clear" w:color="000000" w:fill="FFFF00"/>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c>
          <w:tcPr>
            <w:tcW w:w="5794" w:type="dxa"/>
            <w:tcBorders>
              <w:top w:val="nil"/>
              <w:left w:val="nil"/>
              <w:bottom w:val="single" w:sz="8" w:space="0" w:color="000000"/>
              <w:right w:val="single" w:sz="8" w:space="0" w:color="000000"/>
            </w:tcBorders>
            <w:shd w:val="clear" w:color="000000" w:fill="FFFF00"/>
            <w:vAlign w:val="center"/>
            <w:hideMark/>
          </w:tcPr>
          <w:p w:rsidR="006131B5" w:rsidRPr="00C8561D" w:rsidRDefault="006131B5" w:rsidP="00447826">
            <w:pPr>
              <w:spacing w:before="0" w:after="0"/>
              <w:ind w:firstLineChars="100" w:firstLine="240"/>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r>
      <w:tr w:rsidR="006131B5" w:rsidRPr="00C8561D" w:rsidTr="00447826">
        <w:trPr>
          <w:trHeight w:hRule="exact" w:val="375"/>
        </w:trPr>
        <w:tc>
          <w:tcPr>
            <w:tcW w:w="1280" w:type="dxa"/>
            <w:tcBorders>
              <w:top w:val="single" w:sz="8" w:space="0" w:color="auto"/>
              <w:left w:val="single" w:sz="8" w:space="0" w:color="auto"/>
              <w:bottom w:val="single" w:sz="8" w:space="0" w:color="auto"/>
              <w:right w:val="single" w:sz="8" w:space="0" w:color="000000"/>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Jun-08</w:t>
            </w:r>
          </w:p>
        </w:tc>
        <w:tc>
          <w:tcPr>
            <w:tcW w:w="1180" w:type="dxa"/>
            <w:tcBorders>
              <w:top w:val="single" w:sz="8" w:space="0" w:color="auto"/>
              <w:left w:val="nil"/>
              <w:bottom w:val="single" w:sz="8" w:space="0" w:color="auto"/>
              <w:right w:val="nil"/>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A</w:t>
            </w:r>
          </w:p>
        </w:tc>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3</w:t>
            </w:r>
          </w:p>
        </w:tc>
        <w:tc>
          <w:tcPr>
            <w:tcW w:w="5794" w:type="dxa"/>
            <w:vMerge w:val="restart"/>
            <w:tcBorders>
              <w:top w:val="nil"/>
              <w:left w:val="nil"/>
              <w:bottom w:val="single" w:sz="8" w:space="0" w:color="000000"/>
              <w:right w:val="single" w:sz="8" w:space="0" w:color="000000"/>
            </w:tcBorders>
            <w:shd w:val="clear" w:color="auto" w:fill="auto"/>
            <w:vAlign w:val="center"/>
            <w:hideMark/>
          </w:tcPr>
          <w:p w:rsidR="006131B5" w:rsidRPr="00C8561D" w:rsidRDefault="006131B5" w:rsidP="00447826">
            <w:pPr>
              <w:spacing w:before="0" w:after="0"/>
              <w:ind w:firstLineChars="100" w:firstLine="240"/>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pH Chemistry:  Acid – Base Titrations</w:t>
            </w:r>
          </w:p>
        </w:tc>
      </w:tr>
      <w:tr w:rsidR="006131B5" w:rsidRPr="00C8561D" w:rsidTr="00447826">
        <w:trPr>
          <w:trHeight w:hRule="exact" w:val="420"/>
        </w:trPr>
        <w:tc>
          <w:tcPr>
            <w:tcW w:w="1280" w:type="dxa"/>
            <w:tcBorders>
              <w:top w:val="nil"/>
              <w:left w:val="single" w:sz="8" w:space="0" w:color="000000"/>
              <w:bottom w:val="single" w:sz="8" w:space="0" w:color="000000"/>
              <w:right w:val="single" w:sz="8" w:space="0" w:color="000000"/>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Jun-15</w:t>
            </w:r>
          </w:p>
        </w:tc>
        <w:tc>
          <w:tcPr>
            <w:tcW w:w="1180" w:type="dxa"/>
            <w:tcBorders>
              <w:top w:val="nil"/>
              <w:left w:val="nil"/>
              <w:bottom w:val="single" w:sz="8" w:space="0" w:color="000000"/>
              <w:right w:val="nil"/>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B</w:t>
            </w:r>
          </w:p>
        </w:tc>
        <w:tc>
          <w:tcPr>
            <w:tcW w:w="960" w:type="dxa"/>
            <w:vMerge/>
            <w:tcBorders>
              <w:top w:val="single" w:sz="8" w:space="0" w:color="auto"/>
              <w:left w:val="single" w:sz="8" w:space="0" w:color="auto"/>
              <w:bottom w:val="single" w:sz="8" w:space="0" w:color="000000"/>
              <w:right w:val="single" w:sz="8" w:space="0" w:color="auto"/>
            </w:tcBorders>
            <w:vAlign w:val="center"/>
            <w:hideMark/>
          </w:tcPr>
          <w:p w:rsidR="006131B5" w:rsidRPr="00C8561D" w:rsidRDefault="006131B5" w:rsidP="00447826">
            <w:pPr>
              <w:spacing w:before="0" w:after="0"/>
              <w:rPr>
                <w:rFonts w:ascii="Times New Roman" w:hAnsi="Times New Roman" w:cs="Times New Roman"/>
                <w:color w:val="000000"/>
                <w:sz w:val="24"/>
                <w:szCs w:val="24"/>
                <w:lang w:val="en-CA" w:eastAsia="en-CA"/>
              </w:rPr>
            </w:pPr>
          </w:p>
        </w:tc>
        <w:tc>
          <w:tcPr>
            <w:tcW w:w="5794" w:type="dxa"/>
            <w:vMerge/>
            <w:tcBorders>
              <w:top w:val="nil"/>
              <w:left w:val="nil"/>
              <w:bottom w:val="single" w:sz="8" w:space="0" w:color="000000"/>
              <w:right w:val="single" w:sz="8" w:space="0" w:color="000000"/>
            </w:tcBorders>
            <w:vAlign w:val="center"/>
            <w:hideMark/>
          </w:tcPr>
          <w:p w:rsidR="006131B5" w:rsidRPr="00C8561D" w:rsidRDefault="006131B5" w:rsidP="00447826">
            <w:pPr>
              <w:spacing w:before="0" w:after="0"/>
              <w:rPr>
                <w:rFonts w:ascii="Times New Roman" w:hAnsi="Times New Roman" w:cs="Times New Roman"/>
                <w:color w:val="000000"/>
                <w:sz w:val="24"/>
                <w:szCs w:val="24"/>
                <w:lang w:val="en-CA" w:eastAsia="en-CA"/>
              </w:rPr>
            </w:pPr>
          </w:p>
        </w:tc>
      </w:tr>
      <w:tr w:rsidR="006131B5" w:rsidRPr="00C8561D" w:rsidTr="00447826">
        <w:trPr>
          <w:trHeight w:hRule="exact" w:val="150"/>
        </w:trPr>
        <w:tc>
          <w:tcPr>
            <w:tcW w:w="1280" w:type="dxa"/>
            <w:tcBorders>
              <w:top w:val="nil"/>
              <w:left w:val="single" w:sz="8" w:space="0" w:color="000000"/>
              <w:bottom w:val="nil"/>
              <w:right w:val="single" w:sz="8" w:space="0" w:color="000000"/>
            </w:tcBorders>
            <w:shd w:val="clear" w:color="000000" w:fill="FFFF00"/>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c>
          <w:tcPr>
            <w:tcW w:w="1180" w:type="dxa"/>
            <w:tcBorders>
              <w:top w:val="nil"/>
              <w:left w:val="nil"/>
              <w:bottom w:val="nil"/>
              <w:right w:val="single" w:sz="8" w:space="0" w:color="000000"/>
            </w:tcBorders>
            <w:shd w:val="clear" w:color="000000" w:fill="FFFF00"/>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c>
          <w:tcPr>
            <w:tcW w:w="960" w:type="dxa"/>
            <w:tcBorders>
              <w:top w:val="nil"/>
              <w:left w:val="nil"/>
              <w:bottom w:val="nil"/>
              <w:right w:val="single" w:sz="8" w:space="0" w:color="000000"/>
            </w:tcBorders>
            <w:shd w:val="clear" w:color="000000" w:fill="FFFF00"/>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c>
          <w:tcPr>
            <w:tcW w:w="5794" w:type="dxa"/>
            <w:tcBorders>
              <w:top w:val="nil"/>
              <w:left w:val="nil"/>
              <w:bottom w:val="single" w:sz="8" w:space="0" w:color="000000"/>
              <w:right w:val="single" w:sz="8" w:space="0" w:color="000000"/>
            </w:tcBorders>
            <w:shd w:val="clear" w:color="000000" w:fill="FFFF00"/>
            <w:vAlign w:val="center"/>
            <w:hideMark/>
          </w:tcPr>
          <w:p w:rsidR="006131B5" w:rsidRPr="00C8561D" w:rsidRDefault="006131B5" w:rsidP="00447826">
            <w:pPr>
              <w:spacing w:before="0" w:after="0"/>
              <w:ind w:firstLineChars="100" w:firstLine="240"/>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r>
      <w:tr w:rsidR="006131B5" w:rsidRPr="00C8561D" w:rsidTr="00447826">
        <w:trPr>
          <w:trHeight w:hRule="exact" w:val="375"/>
        </w:trPr>
        <w:tc>
          <w:tcPr>
            <w:tcW w:w="1280" w:type="dxa"/>
            <w:tcBorders>
              <w:top w:val="single" w:sz="8" w:space="0" w:color="auto"/>
              <w:left w:val="single" w:sz="8" w:space="0" w:color="auto"/>
              <w:bottom w:val="single" w:sz="8" w:space="0" w:color="auto"/>
              <w:right w:val="single" w:sz="8" w:space="0" w:color="000000"/>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Jun-22</w:t>
            </w:r>
          </w:p>
        </w:tc>
        <w:tc>
          <w:tcPr>
            <w:tcW w:w="1180" w:type="dxa"/>
            <w:tcBorders>
              <w:top w:val="single" w:sz="8" w:space="0" w:color="auto"/>
              <w:left w:val="nil"/>
              <w:bottom w:val="single" w:sz="8" w:space="0" w:color="auto"/>
              <w:right w:val="nil"/>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A</w:t>
            </w:r>
          </w:p>
        </w:tc>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4</w:t>
            </w:r>
          </w:p>
        </w:tc>
        <w:tc>
          <w:tcPr>
            <w:tcW w:w="5794" w:type="dxa"/>
            <w:vMerge w:val="restart"/>
            <w:tcBorders>
              <w:top w:val="nil"/>
              <w:left w:val="nil"/>
              <w:bottom w:val="single" w:sz="8" w:space="0" w:color="000000"/>
              <w:right w:val="single" w:sz="8" w:space="0" w:color="000000"/>
            </w:tcBorders>
            <w:shd w:val="clear" w:color="auto" w:fill="auto"/>
            <w:vAlign w:val="center"/>
            <w:hideMark/>
          </w:tcPr>
          <w:p w:rsidR="006131B5" w:rsidRPr="00C8561D" w:rsidRDefault="006131B5" w:rsidP="00447826">
            <w:pPr>
              <w:spacing w:before="0" w:after="0"/>
              <w:ind w:firstLineChars="100" w:firstLine="240"/>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pH Chemistry:  Buffer Solutions</w:t>
            </w:r>
          </w:p>
        </w:tc>
      </w:tr>
      <w:tr w:rsidR="006131B5" w:rsidRPr="00C8561D" w:rsidTr="00447826">
        <w:trPr>
          <w:trHeight w:hRule="exact" w:val="495"/>
        </w:trPr>
        <w:tc>
          <w:tcPr>
            <w:tcW w:w="1280" w:type="dxa"/>
            <w:tcBorders>
              <w:top w:val="nil"/>
              <w:left w:val="single" w:sz="8" w:space="0" w:color="000000"/>
              <w:bottom w:val="single" w:sz="8" w:space="0" w:color="000000"/>
              <w:right w:val="single" w:sz="8" w:space="0" w:color="000000"/>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Jun-29</w:t>
            </w:r>
          </w:p>
        </w:tc>
        <w:tc>
          <w:tcPr>
            <w:tcW w:w="1180" w:type="dxa"/>
            <w:tcBorders>
              <w:top w:val="nil"/>
              <w:left w:val="nil"/>
              <w:bottom w:val="single" w:sz="8" w:space="0" w:color="000000"/>
              <w:right w:val="nil"/>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B</w:t>
            </w:r>
          </w:p>
        </w:tc>
        <w:tc>
          <w:tcPr>
            <w:tcW w:w="960" w:type="dxa"/>
            <w:vMerge/>
            <w:tcBorders>
              <w:top w:val="single" w:sz="8" w:space="0" w:color="auto"/>
              <w:left w:val="single" w:sz="8" w:space="0" w:color="auto"/>
              <w:bottom w:val="single" w:sz="8" w:space="0" w:color="000000"/>
              <w:right w:val="single" w:sz="8" w:space="0" w:color="auto"/>
            </w:tcBorders>
            <w:vAlign w:val="center"/>
            <w:hideMark/>
          </w:tcPr>
          <w:p w:rsidR="006131B5" w:rsidRPr="00C8561D" w:rsidRDefault="006131B5" w:rsidP="00447826">
            <w:pPr>
              <w:spacing w:before="0" w:after="0"/>
              <w:rPr>
                <w:rFonts w:ascii="Times New Roman" w:hAnsi="Times New Roman" w:cs="Times New Roman"/>
                <w:color w:val="000000"/>
                <w:sz w:val="24"/>
                <w:szCs w:val="24"/>
                <w:lang w:val="en-CA" w:eastAsia="en-CA"/>
              </w:rPr>
            </w:pPr>
          </w:p>
        </w:tc>
        <w:tc>
          <w:tcPr>
            <w:tcW w:w="5794" w:type="dxa"/>
            <w:vMerge/>
            <w:tcBorders>
              <w:top w:val="nil"/>
              <w:left w:val="nil"/>
              <w:bottom w:val="single" w:sz="8" w:space="0" w:color="000000"/>
              <w:right w:val="single" w:sz="8" w:space="0" w:color="000000"/>
            </w:tcBorders>
            <w:vAlign w:val="center"/>
            <w:hideMark/>
          </w:tcPr>
          <w:p w:rsidR="006131B5" w:rsidRPr="00C8561D" w:rsidRDefault="006131B5" w:rsidP="00447826">
            <w:pPr>
              <w:spacing w:before="0" w:after="0"/>
              <w:rPr>
                <w:rFonts w:ascii="Times New Roman" w:hAnsi="Times New Roman" w:cs="Times New Roman"/>
                <w:color w:val="000000"/>
                <w:sz w:val="24"/>
                <w:szCs w:val="24"/>
                <w:lang w:val="en-CA" w:eastAsia="en-CA"/>
              </w:rPr>
            </w:pPr>
          </w:p>
        </w:tc>
      </w:tr>
      <w:tr w:rsidR="006131B5" w:rsidRPr="00C8561D" w:rsidTr="00447826">
        <w:trPr>
          <w:trHeight w:hRule="exact" w:val="150"/>
        </w:trPr>
        <w:tc>
          <w:tcPr>
            <w:tcW w:w="1280" w:type="dxa"/>
            <w:tcBorders>
              <w:top w:val="nil"/>
              <w:left w:val="single" w:sz="8" w:space="0" w:color="000000"/>
              <w:bottom w:val="nil"/>
              <w:right w:val="single" w:sz="8" w:space="0" w:color="000000"/>
            </w:tcBorders>
            <w:shd w:val="clear" w:color="000000" w:fill="FFFF00"/>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c>
          <w:tcPr>
            <w:tcW w:w="1180" w:type="dxa"/>
            <w:tcBorders>
              <w:top w:val="nil"/>
              <w:left w:val="nil"/>
              <w:bottom w:val="nil"/>
              <w:right w:val="single" w:sz="8" w:space="0" w:color="000000"/>
            </w:tcBorders>
            <w:shd w:val="clear" w:color="000000" w:fill="FFFF00"/>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c>
          <w:tcPr>
            <w:tcW w:w="960" w:type="dxa"/>
            <w:tcBorders>
              <w:top w:val="nil"/>
              <w:left w:val="nil"/>
              <w:bottom w:val="nil"/>
              <w:right w:val="single" w:sz="8" w:space="0" w:color="000000"/>
            </w:tcBorders>
            <w:shd w:val="clear" w:color="000000" w:fill="FFFF00"/>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c>
          <w:tcPr>
            <w:tcW w:w="5794" w:type="dxa"/>
            <w:tcBorders>
              <w:top w:val="nil"/>
              <w:left w:val="nil"/>
              <w:bottom w:val="single" w:sz="8" w:space="0" w:color="000000"/>
              <w:right w:val="single" w:sz="8" w:space="0" w:color="000000"/>
            </w:tcBorders>
            <w:shd w:val="clear" w:color="000000" w:fill="FFFF00"/>
            <w:vAlign w:val="center"/>
            <w:hideMark/>
          </w:tcPr>
          <w:p w:rsidR="006131B5" w:rsidRPr="00C8561D" w:rsidRDefault="006131B5" w:rsidP="00447826">
            <w:pPr>
              <w:spacing w:before="0" w:after="0"/>
              <w:ind w:firstLineChars="100" w:firstLine="240"/>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r>
      <w:tr w:rsidR="006131B5" w:rsidRPr="00C8561D" w:rsidTr="00447826">
        <w:trPr>
          <w:trHeight w:hRule="exact" w:val="375"/>
        </w:trPr>
        <w:tc>
          <w:tcPr>
            <w:tcW w:w="1280" w:type="dxa"/>
            <w:tcBorders>
              <w:top w:val="single" w:sz="8" w:space="0" w:color="auto"/>
              <w:left w:val="single" w:sz="8" w:space="0" w:color="auto"/>
              <w:bottom w:val="single" w:sz="8" w:space="0" w:color="auto"/>
              <w:right w:val="single" w:sz="8" w:space="0" w:color="000000"/>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Jul-0</w:t>
            </w:r>
            <w:r>
              <w:rPr>
                <w:rFonts w:ascii="Times New Roman" w:hAnsi="Times New Roman" w:cs="Times New Roman"/>
                <w:color w:val="000000"/>
                <w:sz w:val="24"/>
                <w:szCs w:val="24"/>
                <w:lang w:eastAsia="en-CA"/>
              </w:rPr>
              <w:t>6</w:t>
            </w:r>
          </w:p>
        </w:tc>
        <w:tc>
          <w:tcPr>
            <w:tcW w:w="1180" w:type="dxa"/>
            <w:tcBorders>
              <w:top w:val="single" w:sz="8" w:space="0" w:color="auto"/>
              <w:left w:val="nil"/>
              <w:bottom w:val="single" w:sz="8" w:space="0" w:color="auto"/>
              <w:right w:val="nil"/>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A</w:t>
            </w:r>
          </w:p>
        </w:tc>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5</w:t>
            </w:r>
          </w:p>
        </w:tc>
        <w:tc>
          <w:tcPr>
            <w:tcW w:w="5794" w:type="dxa"/>
            <w:vMerge w:val="restart"/>
            <w:tcBorders>
              <w:top w:val="nil"/>
              <w:left w:val="nil"/>
              <w:bottom w:val="single" w:sz="8" w:space="0" w:color="000000"/>
              <w:right w:val="single" w:sz="8" w:space="0" w:color="000000"/>
            </w:tcBorders>
            <w:shd w:val="clear" w:color="auto" w:fill="auto"/>
            <w:vAlign w:val="center"/>
            <w:hideMark/>
          </w:tcPr>
          <w:p w:rsidR="006131B5" w:rsidRPr="00C8561D" w:rsidRDefault="006131B5" w:rsidP="00447826">
            <w:pPr>
              <w:spacing w:before="0" w:after="0"/>
              <w:ind w:firstLineChars="100" w:firstLine="240"/>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xml:space="preserve">Electrochemical Cells </w:t>
            </w:r>
            <w:r w:rsidRPr="00C8561D">
              <w:rPr>
                <w:rFonts w:ascii="Times New Roman" w:hAnsi="Times New Roman" w:cs="Times New Roman"/>
                <w:color w:val="000000"/>
                <w:sz w:val="24"/>
                <w:szCs w:val="24"/>
                <w:u w:val="single"/>
                <w:lang w:eastAsia="en-CA"/>
              </w:rPr>
              <w:t>and</w:t>
            </w:r>
            <w:r w:rsidRPr="00C8561D">
              <w:rPr>
                <w:rFonts w:ascii="Times New Roman" w:hAnsi="Times New Roman" w:cs="Times New Roman"/>
                <w:color w:val="000000"/>
                <w:sz w:val="24"/>
                <w:szCs w:val="24"/>
                <w:lang w:eastAsia="en-CA"/>
              </w:rPr>
              <w:t xml:space="preserve"> Laboratory Check-Out</w:t>
            </w:r>
          </w:p>
        </w:tc>
      </w:tr>
      <w:tr w:rsidR="006131B5" w:rsidRPr="00C8561D" w:rsidTr="00447826">
        <w:trPr>
          <w:trHeight w:hRule="exact" w:val="375"/>
        </w:trPr>
        <w:tc>
          <w:tcPr>
            <w:tcW w:w="1280" w:type="dxa"/>
            <w:tcBorders>
              <w:top w:val="nil"/>
              <w:left w:val="single" w:sz="8" w:space="0" w:color="000000"/>
              <w:bottom w:val="single" w:sz="8" w:space="0" w:color="000000"/>
              <w:right w:val="single" w:sz="8" w:space="0" w:color="000000"/>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Jul-1</w:t>
            </w:r>
            <w:r>
              <w:rPr>
                <w:rFonts w:ascii="Times New Roman" w:hAnsi="Times New Roman" w:cs="Times New Roman"/>
                <w:color w:val="000000"/>
                <w:sz w:val="24"/>
                <w:szCs w:val="24"/>
                <w:lang w:eastAsia="en-CA"/>
              </w:rPr>
              <w:t>3</w:t>
            </w:r>
          </w:p>
        </w:tc>
        <w:tc>
          <w:tcPr>
            <w:tcW w:w="1180" w:type="dxa"/>
            <w:tcBorders>
              <w:top w:val="nil"/>
              <w:left w:val="nil"/>
              <w:bottom w:val="single" w:sz="8" w:space="0" w:color="000000"/>
              <w:right w:val="nil"/>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B</w:t>
            </w:r>
          </w:p>
        </w:tc>
        <w:tc>
          <w:tcPr>
            <w:tcW w:w="960" w:type="dxa"/>
            <w:vMerge/>
            <w:tcBorders>
              <w:top w:val="single" w:sz="8" w:space="0" w:color="auto"/>
              <w:left w:val="single" w:sz="8" w:space="0" w:color="auto"/>
              <w:bottom w:val="single" w:sz="8" w:space="0" w:color="000000"/>
              <w:right w:val="single" w:sz="8" w:space="0" w:color="auto"/>
            </w:tcBorders>
            <w:vAlign w:val="center"/>
            <w:hideMark/>
          </w:tcPr>
          <w:p w:rsidR="006131B5" w:rsidRPr="00C8561D" w:rsidRDefault="006131B5" w:rsidP="00447826">
            <w:pPr>
              <w:spacing w:before="0" w:after="0"/>
              <w:rPr>
                <w:rFonts w:ascii="Times New Roman" w:hAnsi="Times New Roman" w:cs="Times New Roman"/>
                <w:color w:val="000000"/>
                <w:sz w:val="24"/>
                <w:szCs w:val="24"/>
                <w:lang w:val="en-CA" w:eastAsia="en-CA"/>
              </w:rPr>
            </w:pPr>
          </w:p>
        </w:tc>
        <w:tc>
          <w:tcPr>
            <w:tcW w:w="5794" w:type="dxa"/>
            <w:vMerge/>
            <w:tcBorders>
              <w:top w:val="nil"/>
              <w:left w:val="nil"/>
              <w:bottom w:val="single" w:sz="8" w:space="0" w:color="000000"/>
              <w:right w:val="single" w:sz="8" w:space="0" w:color="000000"/>
            </w:tcBorders>
            <w:vAlign w:val="center"/>
            <w:hideMark/>
          </w:tcPr>
          <w:p w:rsidR="006131B5" w:rsidRPr="00C8561D" w:rsidRDefault="006131B5" w:rsidP="00447826">
            <w:pPr>
              <w:spacing w:before="0" w:after="0"/>
              <w:rPr>
                <w:rFonts w:ascii="Times New Roman" w:hAnsi="Times New Roman" w:cs="Times New Roman"/>
                <w:color w:val="000000"/>
                <w:sz w:val="24"/>
                <w:szCs w:val="24"/>
                <w:lang w:val="en-CA" w:eastAsia="en-CA"/>
              </w:rPr>
            </w:pPr>
          </w:p>
        </w:tc>
      </w:tr>
      <w:tr w:rsidR="006131B5" w:rsidRPr="00C8561D" w:rsidTr="00447826">
        <w:trPr>
          <w:trHeight w:hRule="exact" w:val="150"/>
        </w:trPr>
        <w:tc>
          <w:tcPr>
            <w:tcW w:w="1280" w:type="dxa"/>
            <w:tcBorders>
              <w:top w:val="nil"/>
              <w:left w:val="single" w:sz="8" w:space="0" w:color="000000"/>
              <w:bottom w:val="single" w:sz="8" w:space="0" w:color="000000"/>
              <w:right w:val="single" w:sz="8" w:space="0" w:color="000000"/>
            </w:tcBorders>
            <w:shd w:val="clear" w:color="000000" w:fill="FFFF00"/>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c>
          <w:tcPr>
            <w:tcW w:w="1180" w:type="dxa"/>
            <w:tcBorders>
              <w:top w:val="nil"/>
              <w:left w:val="nil"/>
              <w:bottom w:val="single" w:sz="8" w:space="0" w:color="000000"/>
              <w:right w:val="single" w:sz="8" w:space="0" w:color="000000"/>
            </w:tcBorders>
            <w:shd w:val="clear" w:color="000000" w:fill="FFFF00"/>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c>
          <w:tcPr>
            <w:tcW w:w="960" w:type="dxa"/>
            <w:tcBorders>
              <w:top w:val="nil"/>
              <w:left w:val="nil"/>
              <w:bottom w:val="single" w:sz="8" w:space="0" w:color="000000"/>
              <w:right w:val="single" w:sz="8" w:space="0" w:color="000000"/>
            </w:tcBorders>
            <w:shd w:val="clear" w:color="000000" w:fill="FFFF00"/>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c>
          <w:tcPr>
            <w:tcW w:w="5794" w:type="dxa"/>
            <w:tcBorders>
              <w:top w:val="nil"/>
              <w:left w:val="nil"/>
              <w:bottom w:val="single" w:sz="8" w:space="0" w:color="000000"/>
              <w:right w:val="single" w:sz="8" w:space="0" w:color="000000"/>
            </w:tcBorders>
            <w:shd w:val="clear" w:color="000000" w:fill="FFFF00"/>
            <w:vAlign w:val="center"/>
            <w:hideMark/>
          </w:tcPr>
          <w:p w:rsidR="006131B5" w:rsidRPr="00C8561D" w:rsidRDefault="006131B5" w:rsidP="00447826">
            <w:pPr>
              <w:spacing w:before="0" w:after="0"/>
              <w:ind w:firstLineChars="100" w:firstLine="240"/>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r>
      <w:tr w:rsidR="006131B5" w:rsidRPr="00C8561D" w:rsidTr="00447826">
        <w:trPr>
          <w:trHeight w:hRule="exact" w:val="510"/>
        </w:trPr>
        <w:tc>
          <w:tcPr>
            <w:tcW w:w="1280" w:type="dxa"/>
            <w:tcBorders>
              <w:top w:val="nil"/>
              <w:left w:val="single" w:sz="8" w:space="0" w:color="000000"/>
              <w:bottom w:val="single" w:sz="8" w:space="0" w:color="000000"/>
              <w:right w:val="single" w:sz="8" w:space="0" w:color="000000"/>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July 17/18</w:t>
            </w:r>
          </w:p>
        </w:tc>
        <w:tc>
          <w:tcPr>
            <w:tcW w:w="1180" w:type="dxa"/>
            <w:tcBorders>
              <w:top w:val="nil"/>
              <w:left w:val="nil"/>
              <w:bottom w:val="single" w:sz="8" w:space="0" w:color="000000"/>
              <w:right w:val="single" w:sz="8" w:space="0" w:color="000000"/>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A &amp; B</w:t>
            </w:r>
          </w:p>
        </w:tc>
        <w:tc>
          <w:tcPr>
            <w:tcW w:w="960" w:type="dxa"/>
            <w:tcBorders>
              <w:top w:val="nil"/>
              <w:left w:val="nil"/>
              <w:bottom w:val="single" w:sz="8" w:space="0" w:color="000000"/>
              <w:right w:val="single" w:sz="8" w:space="0" w:color="000000"/>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c>
          <w:tcPr>
            <w:tcW w:w="5794" w:type="dxa"/>
            <w:tcBorders>
              <w:top w:val="nil"/>
              <w:left w:val="nil"/>
              <w:bottom w:val="single" w:sz="8" w:space="0" w:color="000000"/>
              <w:right w:val="single" w:sz="8" w:space="0" w:color="000000"/>
            </w:tcBorders>
            <w:shd w:val="clear" w:color="auto" w:fill="auto"/>
            <w:vAlign w:val="center"/>
            <w:hideMark/>
          </w:tcPr>
          <w:p w:rsidR="006131B5" w:rsidRPr="00C8561D" w:rsidRDefault="006131B5" w:rsidP="00447826">
            <w:pPr>
              <w:spacing w:before="0" w:after="0"/>
              <w:ind w:firstLineChars="100" w:firstLine="240"/>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Pick up marked reports 4 and 5 in STC-4019C</w:t>
            </w:r>
          </w:p>
        </w:tc>
      </w:tr>
      <w:tr w:rsidR="006131B5" w:rsidRPr="00C8561D" w:rsidTr="00447826">
        <w:trPr>
          <w:trHeight w:hRule="exact" w:val="150"/>
        </w:trPr>
        <w:tc>
          <w:tcPr>
            <w:tcW w:w="1280" w:type="dxa"/>
            <w:tcBorders>
              <w:top w:val="nil"/>
              <w:left w:val="single" w:sz="8" w:space="0" w:color="000000"/>
              <w:bottom w:val="single" w:sz="8" w:space="0" w:color="000000"/>
              <w:right w:val="single" w:sz="8" w:space="0" w:color="000000"/>
            </w:tcBorders>
            <w:shd w:val="clear" w:color="000000" w:fill="FFFF00"/>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c>
          <w:tcPr>
            <w:tcW w:w="1180" w:type="dxa"/>
            <w:tcBorders>
              <w:top w:val="nil"/>
              <w:left w:val="nil"/>
              <w:bottom w:val="single" w:sz="8" w:space="0" w:color="000000"/>
              <w:right w:val="single" w:sz="8" w:space="0" w:color="000000"/>
            </w:tcBorders>
            <w:shd w:val="clear" w:color="000000" w:fill="FFFF00"/>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c>
          <w:tcPr>
            <w:tcW w:w="960" w:type="dxa"/>
            <w:tcBorders>
              <w:top w:val="nil"/>
              <w:left w:val="nil"/>
              <w:bottom w:val="single" w:sz="8" w:space="0" w:color="000000"/>
              <w:right w:val="single" w:sz="8" w:space="0" w:color="000000"/>
            </w:tcBorders>
            <w:shd w:val="clear" w:color="000000" w:fill="FFFF00"/>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c>
          <w:tcPr>
            <w:tcW w:w="5794" w:type="dxa"/>
            <w:tcBorders>
              <w:top w:val="nil"/>
              <w:left w:val="nil"/>
              <w:bottom w:val="single" w:sz="8" w:space="0" w:color="000000"/>
              <w:right w:val="single" w:sz="8" w:space="0" w:color="000000"/>
            </w:tcBorders>
            <w:shd w:val="clear" w:color="000000" w:fill="FFFF00"/>
            <w:vAlign w:val="center"/>
            <w:hideMark/>
          </w:tcPr>
          <w:p w:rsidR="006131B5" w:rsidRPr="00C8561D" w:rsidRDefault="006131B5" w:rsidP="00447826">
            <w:pPr>
              <w:spacing w:before="0" w:after="0"/>
              <w:ind w:firstLineChars="100" w:firstLine="240"/>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r>
      <w:tr w:rsidR="006131B5" w:rsidRPr="00C8561D" w:rsidTr="00447826">
        <w:trPr>
          <w:trHeight w:hRule="exact" w:val="510"/>
        </w:trPr>
        <w:tc>
          <w:tcPr>
            <w:tcW w:w="1280" w:type="dxa"/>
            <w:tcBorders>
              <w:top w:val="nil"/>
              <w:left w:val="single" w:sz="8" w:space="0" w:color="000000"/>
              <w:bottom w:val="single" w:sz="8" w:space="0" w:color="000000"/>
              <w:right w:val="single" w:sz="8" w:space="0" w:color="000000"/>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Jul-20</w:t>
            </w:r>
          </w:p>
        </w:tc>
        <w:tc>
          <w:tcPr>
            <w:tcW w:w="1180" w:type="dxa"/>
            <w:tcBorders>
              <w:top w:val="nil"/>
              <w:left w:val="nil"/>
              <w:bottom w:val="single" w:sz="8" w:space="0" w:color="000000"/>
              <w:right w:val="single" w:sz="8" w:space="0" w:color="000000"/>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A &amp; B</w:t>
            </w:r>
          </w:p>
        </w:tc>
        <w:tc>
          <w:tcPr>
            <w:tcW w:w="960" w:type="dxa"/>
            <w:tcBorders>
              <w:top w:val="nil"/>
              <w:left w:val="nil"/>
              <w:bottom w:val="single" w:sz="8" w:space="0" w:color="000000"/>
              <w:right w:val="single" w:sz="8" w:space="0" w:color="000000"/>
            </w:tcBorders>
            <w:shd w:val="clear" w:color="auto" w:fill="auto"/>
            <w:vAlign w:val="center"/>
            <w:hideMark/>
          </w:tcPr>
          <w:p w:rsidR="006131B5" w:rsidRPr="00C8561D" w:rsidRDefault="006131B5" w:rsidP="00447826">
            <w:pPr>
              <w:spacing w:before="0" w:after="0"/>
              <w:jc w:val="center"/>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 </w:t>
            </w:r>
          </w:p>
        </w:tc>
        <w:tc>
          <w:tcPr>
            <w:tcW w:w="5794" w:type="dxa"/>
            <w:tcBorders>
              <w:top w:val="nil"/>
              <w:left w:val="nil"/>
              <w:bottom w:val="single" w:sz="8" w:space="0" w:color="000000"/>
              <w:right w:val="single" w:sz="8" w:space="0" w:color="000000"/>
            </w:tcBorders>
            <w:shd w:val="clear" w:color="auto" w:fill="auto"/>
            <w:vAlign w:val="center"/>
            <w:hideMark/>
          </w:tcPr>
          <w:p w:rsidR="006131B5" w:rsidRPr="00C8561D" w:rsidRDefault="006131B5" w:rsidP="00447826">
            <w:pPr>
              <w:spacing w:before="0" w:after="0"/>
              <w:ind w:firstLineChars="100" w:firstLine="240"/>
              <w:rPr>
                <w:rFonts w:ascii="Times New Roman" w:hAnsi="Times New Roman" w:cs="Times New Roman"/>
                <w:color w:val="000000"/>
                <w:sz w:val="24"/>
                <w:szCs w:val="24"/>
                <w:lang w:val="en-CA" w:eastAsia="en-CA"/>
              </w:rPr>
            </w:pPr>
            <w:r w:rsidRPr="00C8561D">
              <w:rPr>
                <w:rFonts w:ascii="Times New Roman" w:hAnsi="Times New Roman" w:cs="Times New Roman"/>
                <w:color w:val="000000"/>
                <w:sz w:val="24"/>
                <w:szCs w:val="24"/>
                <w:lang w:eastAsia="en-CA"/>
              </w:rPr>
              <w:t>Final exam in STC-4019, 1:30 – 3:30 pm</w:t>
            </w:r>
          </w:p>
        </w:tc>
      </w:tr>
      <w:tr w:rsidR="006131B5" w:rsidRPr="00C8561D" w:rsidTr="00447826">
        <w:trPr>
          <w:trHeight w:hRule="exact" w:val="150"/>
        </w:trPr>
        <w:tc>
          <w:tcPr>
            <w:tcW w:w="1280" w:type="dxa"/>
            <w:tcBorders>
              <w:top w:val="nil"/>
              <w:left w:val="single" w:sz="8" w:space="0" w:color="000000"/>
              <w:bottom w:val="single" w:sz="8" w:space="0" w:color="000000"/>
              <w:right w:val="single" w:sz="8" w:space="0" w:color="000000"/>
            </w:tcBorders>
            <w:shd w:val="clear" w:color="000000" w:fill="FFFF00"/>
            <w:vAlign w:val="center"/>
            <w:hideMark/>
          </w:tcPr>
          <w:p w:rsidR="006131B5" w:rsidRPr="00C8561D" w:rsidRDefault="006131B5" w:rsidP="00447826">
            <w:pPr>
              <w:spacing w:before="0" w:after="0"/>
              <w:jc w:val="center"/>
              <w:rPr>
                <w:rFonts w:ascii="Times New Roman" w:hAnsi="Times New Roman" w:cs="Times New Roman"/>
                <w:color w:val="000000"/>
                <w:lang w:val="en-CA" w:eastAsia="en-CA"/>
              </w:rPr>
            </w:pPr>
            <w:r w:rsidRPr="00C8561D">
              <w:rPr>
                <w:rFonts w:ascii="Times New Roman" w:hAnsi="Times New Roman" w:cs="Times New Roman"/>
                <w:color w:val="000000"/>
                <w:lang w:eastAsia="en-CA"/>
              </w:rPr>
              <w:t> </w:t>
            </w:r>
          </w:p>
        </w:tc>
        <w:tc>
          <w:tcPr>
            <w:tcW w:w="1180" w:type="dxa"/>
            <w:tcBorders>
              <w:top w:val="nil"/>
              <w:left w:val="nil"/>
              <w:bottom w:val="single" w:sz="8" w:space="0" w:color="000000"/>
              <w:right w:val="single" w:sz="8" w:space="0" w:color="000000"/>
            </w:tcBorders>
            <w:shd w:val="clear" w:color="000000" w:fill="FFFF00"/>
            <w:vAlign w:val="center"/>
            <w:hideMark/>
          </w:tcPr>
          <w:p w:rsidR="006131B5" w:rsidRPr="00C8561D" w:rsidRDefault="006131B5" w:rsidP="00447826">
            <w:pPr>
              <w:spacing w:before="0" w:after="0"/>
              <w:jc w:val="center"/>
              <w:rPr>
                <w:rFonts w:ascii="Times New Roman" w:hAnsi="Times New Roman" w:cs="Times New Roman"/>
                <w:color w:val="000000"/>
                <w:lang w:val="en-CA" w:eastAsia="en-CA"/>
              </w:rPr>
            </w:pPr>
            <w:r w:rsidRPr="00C8561D">
              <w:rPr>
                <w:rFonts w:ascii="Times New Roman" w:hAnsi="Times New Roman" w:cs="Times New Roman"/>
                <w:color w:val="000000"/>
                <w:lang w:eastAsia="en-CA"/>
              </w:rPr>
              <w:t> </w:t>
            </w:r>
          </w:p>
        </w:tc>
        <w:tc>
          <w:tcPr>
            <w:tcW w:w="960" w:type="dxa"/>
            <w:tcBorders>
              <w:top w:val="nil"/>
              <w:left w:val="nil"/>
              <w:bottom w:val="single" w:sz="8" w:space="0" w:color="000000"/>
              <w:right w:val="single" w:sz="8" w:space="0" w:color="000000"/>
            </w:tcBorders>
            <w:shd w:val="clear" w:color="000000" w:fill="FFFF00"/>
            <w:vAlign w:val="center"/>
            <w:hideMark/>
          </w:tcPr>
          <w:p w:rsidR="006131B5" w:rsidRPr="00C8561D" w:rsidRDefault="006131B5" w:rsidP="00447826">
            <w:pPr>
              <w:spacing w:before="0" w:after="0"/>
              <w:jc w:val="center"/>
              <w:rPr>
                <w:rFonts w:ascii="Times New Roman" w:hAnsi="Times New Roman" w:cs="Times New Roman"/>
                <w:color w:val="000000"/>
                <w:lang w:val="en-CA" w:eastAsia="en-CA"/>
              </w:rPr>
            </w:pPr>
            <w:r w:rsidRPr="00C8561D">
              <w:rPr>
                <w:rFonts w:ascii="Times New Roman" w:hAnsi="Times New Roman" w:cs="Times New Roman"/>
                <w:color w:val="000000"/>
                <w:lang w:eastAsia="en-CA"/>
              </w:rPr>
              <w:t> </w:t>
            </w:r>
          </w:p>
        </w:tc>
        <w:tc>
          <w:tcPr>
            <w:tcW w:w="5794" w:type="dxa"/>
            <w:tcBorders>
              <w:top w:val="nil"/>
              <w:left w:val="nil"/>
              <w:bottom w:val="single" w:sz="8" w:space="0" w:color="000000"/>
              <w:right w:val="single" w:sz="8" w:space="0" w:color="000000"/>
            </w:tcBorders>
            <w:shd w:val="clear" w:color="000000" w:fill="FFFF00"/>
            <w:vAlign w:val="center"/>
            <w:hideMark/>
          </w:tcPr>
          <w:p w:rsidR="006131B5" w:rsidRPr="00C8561D" w:rsidRDefault="006131B5" w:rsidP="00447826">
            <w:pPr>
              <w:spacing w:before="0" w:after="0"/>
              <w:ind w:firstLineChars="100" w:firstLine="200"/>
              <w:rPr>
                <w:rFonts w:ascii="Times New Roman" w:hAnsi="Times New Roman" w:cs="Times New Roman"/>
                <w:color w:val="000000"/>
                <w:lang w:val="en-CA" w:eastAsia="en-CA"/>
              </w:rPr>
            </w:pPr>
            <w:r w:rsidRPr="00C8561D">
              <w:rPr>
                <w:rFonts w:ascii="Times New Roman" w:hAnsi="Times New Roman" w:cs="Times New Roman"/>
                <w:color w:val="000000"/>
                <w:lang w:eastAsia="en-CA"/>
              </w:rPr>
              <w:t> </w:t>
            </w:r>
          </w:p>
        </w:tc>
      </w:tr>
    </w:tbl>
    <w:p w:rsidR="006131B5" w:rsidRPr="00D10256" w:rsidRDefault="006131B5" w:rsidP="006131B5">
      <w:pPr>
        <w:pStyle w:val="ListParagraph"/>
        <w:rPr>
          <w:szCs w:val="24"/>
        </w:rPr>
      </w:pPr>
    </w:p>
    <w:p w:rsidR="006131B5" w:rsidRDefault="006131B5" w:rsidP="006131B5">
      <w:pPr>
        <w:spacing w:before="0" w:after="0"/>
        <w:rPr>
          <w:rFonts w:ascii="Times New Roman" w:hAnsi="Times New Roman" w:cs="Times New Roman"/>
          <w:sz w:val="24"/>
          <w:szCs w:val="24"/>
        </w:rPr>
      </w:pPr>
    </w:p>
    <w:p w:rsidR="006131B5" w:rsidRPr="00D10256" w:rsidRDefault="006131B5" w:rsidP="006131B5">
      <w:pPr>
        <w:spacing w:before="0" w:after="0"/>
        <w:rPr>
          <w:rFonts w:ascii="Times New Roman" w:hAnsi="Times New Roman" w:cs="Times New Roman"/>
          <w:sz w:val="24"/>
          <w:szCs w:val="24"/>
        </w:rPr>
      </w:pPr>
      <w:r w:rsidRPr="00D10256">
        <w:rPr>
          <w:rFonts w:ascii="Times New Roman" w:hAnsi="Times New Roman" w:cs="Times New Roman"/>
          <w:sz w:val="24"/>
          <w:szCs w:val="24"/>
        </w:rPr>
        <w:t>Instructor:</w:t>
      </w:r>
      <w:r w:rsidRPr="00D10256">
        <w:rPr>
          <w:rFonts w:ascii="Times New Roman" w:hAnsi="Times New Roman" w:cs="Times New Roman"/>
          <w:sz w:val="24"/>
          <w:szCs w:val="24"/>
        </w:rPr>
        <w:tab/>
        <w:t xml:space="preserve">Sue </w:t>
      </w:r>
      <w:proofErr w:type="spellStart"/>
      <w:r w:rsidRPr="00D10256">
        <w:rPr>
          <w:rFonts w:ascii="Times New Roman" w:hAnsi="Times New Roman" w:cs="Times New Roman"/>
          <w:sz w:val="24"/>
          <w:szCs w:val="24"/>
        </w:rPr>
        <w:t>Stathopulos</w:t>
      </w:r>
      <w:proofErr w:type="spellEnd"/>
    </w:p>
    <w:p w:rsidR="006131B5" w:rsidRPr="00D10256" w:rsidRDefault="006131B5" w:rsidP="006131B5">
      <w:pPr>
        <w:spacing w:before="0" w:after="0"/>
        <w:rPr>
          <w:rFonts w:ascii="Times New Roman" w:hAnsi="Times New Roman" w:cs="Times New Roman"/>
          <w:sz w:val="24"/>
          <w:szCs w:val="24"/>
        </w:rPr>
      </w:pPr>
      <w:r w:rsidRPr="00D10256">
        <w:rPr>
          <w:rFonts w:ascii="Times New Roman" w:hAnsi="Times New Roman" w:cs="Times New Roman"/>
          <w:sz w:val="24"/>
          <w:szCs w:val="24"/>
        </w:rPr>
        <w:t>Phone:</w:t>
      </w:r>
      <w:r w:rsidRPr="00D10256">
        <w:rPr>
          <w:rFonts w:ascii="Times New Roman" w:hAnsi="Times New Roman" w:cs="Times New Roman"/>
          <w:sz w:val="24"/>
          <w:szCs w:val="24"/>
        </w:rPr>
        <w:tab/>
      </w:r>
      <w:r w:rsidRPr="00D10256">
        <w:rPr>
          <w:rFonts w:ascii="Times New Roman" w:hAnsi="Times New Roman" w:cs="Times New Roman"/>
          <w:sz w:val="24"/>
          <w:szCs w:val="24"/>
        </w:rPr>
        <w:tab/>
        <w:t>Ext. 33868</w:t>
      </w:r>
    </w:p>
    <w:p w:rsidR="006131B5" w:rsidRPr="00D10256" w:rsidRDefault="006131B5" w:rsidP="006131B5">
      <w:pPr>
        <w:spacing w:before="0" w:after="0"/>
        <w:rPr>
          <w:rFonts w:ascii="Times New Roman" w:hAnsi="Times New Roman" w:cs="Times New Roman"/>
          <w:sz w:val="24"/>
          <w:szCs w:val="24"/>
        </w:rPr>
      </w:pPr>
      <w:r w:rsidRPr="00D10256">
        <w:rPr>
          <w:rFonts w:ascii="Times New Roman" w:hAnsi="Times New Roman" w:cs="Times New Roman"/>
          <w:sz w:val="24"/>
          <w:szCs w:val="24"/>
        </w:rPr>
        <w:t>Office:</w:t>
      </w:r>
      <w:r w:rsidRPr="00D10256">
        <w:rPr>
          <w:rFonts w:ascii="Times New Roman" w:hAnsi="Times New Roman" w:cs="Times New Roman"/>
          <w:sz w:val="24"/>
          <w:szCs w:val="24"/>
        </w:rPr>
        <w:tab/>
      </w:r>
      <w:r w:rsidRPr="00D10256">
        <w:rPr>
          <w:rFonts w:ascii="Times New Roman" w:hAnsi="Times New Roman" w:cs="Times New Roman"/>
          <w:sz w:val="24"/>
          <w:szCs w:val="24"/>
        </w:rPr>
        <w:tab/>
        <w:t>STC-4019C, at the back of the Labs, STC-4019 and STC-4029</w:t>
      </w:r>
    </w:p>
    <w:p w:rsidR="0024141D" w:rsidRDefault="006131B5" w:rsidP="006131B5">
      <w:pPr>
        <w:spacing w:before="0" w:after="0"/>
      </w:pPr>
      <w:r w:rsidRPr="00D10256">
        <w:rPr>
          <w:rFonts w:ascii="Times New Roman" w:hAnsi="Times New Roman" w:cs="Times New Roman"/>
          <w:sz w:val="24"/>
          <w:szCs w:val="24"/>
        </w:rPr>
        <w:t>Email:</w:t>
      </w:r>
      <w:r w:rsidRPr="00D10256">
        <w:rPr>
          <w:rFonts w:ascii="Times New Roman" w:hAnsi="Times New Roman" w:cs="Times New Roman"/>
          <w:sz w:val="24"/>
          <w:szCs w:val="24"/>
        </w:rPr>
        <w:tab/>
      </w:r>
      <w:r w:rsidRPr="00D10256">
        <w:rPr>
          <w:rFonts w:ascii="Times New Roman" w:hAnsi="Times New Roman" w:cs="Times New Roman"/>
          <w:sz w:val="24"/>
          <w:szCs w:val="24"/>
        </w:rPr>
        <w:tab/>
      </w:r>
      <w:hyperlink r:id="rId5" w:history="1">
        <w:r w:rsidRPr="00D10256">
          <w:rPr>
            <w:rStyle w:val="Hyperlink"/>
            <w:rFonts w:ascii="Times New Roman" w:hAnsi="Times New Roman" w:cs="Times New Roman"/>
            <w:sz w:val="24"/>
            <w:szCs w:val="24"/>
          </w:rPr>
          <w:t>sckramer@uwaterloo.ca</w:t>
        </w:r>
      </w:hyperlink>
    </w:p>
    <w:sectPr w:rsidR="0024141D" w:rsidSect="006131B5">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226B6"/>
    <w:multiLevelType w:val="hybridMultilevel"/>
    <w:tmpl w:val="7682F2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1B5"/>
    <w:rsid w:val="00393257"/>
    <w:rsid w:val="006131B5"/>
    <w:rsid w:val="00D16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0535"/>
  <w15:chartTrackingRefBased/>
  <w15:docId w15:val="{29BC0730-6573-4EDF-A352-04CBC7E84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131B5"/>
    <w:pPr>
      <w:spacing w:before="200" w:after="200" w:line="240" w:lineRule="auto"/>
    </w:pPr>
    <w:rPr>
      <w:rFonts w:ascii="Calibri" w:eastAsia="Times New Roman" w:hAnsi="Calibri" w:cs="Calibr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131B5"/>
    <w:rPr>
      <w:color w:val="0000FF"/>
      <w:u w:val="single"/>
    </w:rPr>
  </w:style>
  <w:style w:type="paragraph" w:styleId="ListParagraph">
    <w:name w:val="List Paragraph"/>
    <w:basedOn w:val="Normal"/>
    <w:uiPriority w:val="34"/>
    <w:qFormat/>
    <w:rsid w:val="006131B5"/>
    <w:pPr>
      <w:spacing w:before="0" w:after="0"/>
      <w:ind w:left="720"/>
      <w:contextualSpacing/>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ckramer@uwaterlo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SuzyQQ</dc:creator>
  <cp:keywords/>
  <dc:description/>
  <cp:lastModifiedBy>SuzyQQ</cp:lastModifiedBy>
  <cp:revision>1</cp:revision>
  <dcterms:created xsi:type="dcterms:W3CDTF">2017-05-03T19:57:00Z</dcterms:created>
  <dcterms:modified xsi:type="dcterms:W3CDTF">2017-05-03T20:01:00Z</dcterms:modified>
</cp:coreProperties>
</file>