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4BD6" w14:textId="76C6F6A9" w:rsidR="00C13AEE" w:rsidRDefault="00C13AEE" w:rsidP="00C13AEE">
      <w:pPr>
        <w:spacing w:after="0" w:line="240" w:lineRule="auto"/>
      </w:pPr>
      <w:r>
        <w:t>Following the decision by Buyer's Bank for Direct Verification of Authority to Sell</w:t>
      </w:r>
      <w:r>
        <w:t xml:space="preserve"> </w:t>
      </w:r>
      <w:r>
        <w:t>from NNPC office Directly before proceeding with the BLCO purchase</w:t>
      </w:r>
      <w:r w:rsidR="00744A5B">
        <w:t xml:space="preserve"> (Off OPEC allocation)</w:t>
      </w:r>
      <w:r>
        <w:t xml:space="preserve">, the following Documents are needed to </w:t>
      </w:r>
      <w:r>
        <w:t>register</w:t>
      </w:r>
      <w:r>
        <w:t xml:space="preserve"> the Buyer with NNPC.</w:t>
      </w:r>
    </w:p>
    <w:p w14:paraId="1647C10A" w14:textId="4B5185AD" w:rsidR="00C13AEE" w:rsidRDefault="00C13AEE" w:rsidP="00C13AEE">
      <w:pPr>
        <w:spacing w:after="0" w:line="240" w:lineRule="auto"/>
      </w:pPr>
      <w:r>
        <w:t>It is a precondition if Buyer did not want to deal with other Seller's Documentation</w:t>
      </w:r>
      <w:r>
        <w:t xml:space="preserve"> </w:t>
      </w:r>
      <w:r>
        <w:t xml:space="preserve">as it </w:t>
      </w:r>
      <w:r>
        <w:t>has been</w:t>
      </w:r>
      <w:r>
        <w:t xml:space="preserve"> presented presently.</w:t>
      </w:r>
      <w:r>
        <w:t xml:space="preserve">  </w:t>
      </w:r>
      <w:r>
        <w:t>NNPC want to be sure Buyer is genuine and capable to close the transaction.</w:t>
      </w:r>
    </w:p>
    <w:p w14:paraId="59C54983" w14:textId="77777777" w:rsidR="00C13AEE" w:rsidRDefault="00C13AEE" w:rsidP="00C13AEE"/>
    <w:p w14:paraId="00A21F3B" w14:textId="77777777" w:rsidR="00C13AEE" w:rsidRDefault="00C13AEE" w:rsidP="00C13AEE">
      <w:r>
        <w:t>1. Buyer's Company Profile</w:t>
      </w:r>
    </w:p>
    <w:p w14:paraId="6694B87A" w14:textId="77777777" w:rsidR="00C13AEE" w:rsidRDefault="00C13AEE" w:rsidP="00C13AEE">
      <w:r>
        <w:t>2. Proof of Funds</w:t>
      </w:r>
    </w:p>
    <w:p w14:paraId="72761A4D" w14:textId="77777777" w:rsidR="00C13AEE" w:rsidRDefault="00C13AEE" w:rsidP="00C13AEE">
      <w:r>
        <w:t>3. Company's Registration Certificate</w:t>
      </w:r>
    </w:p>
    <w:p w14:paraId="37DBFC8D" w14:textId="77777777" w:rsidR="00C13AEE" w:rsidRDefault="00C13AEE" w:rsidP="00C13AEE">
      <w:r>
        <w:t>4. Bio- Data page of CEO Passport</w:t>
      </w:r>
    </w:p>
    <w:p w14:paraId="0D747B60" w14:textId="68F11D52" w:rsidR="00C13AEE" w:rsidRDefault="00C13AEE" w:rsidP="00C13AEE">
      <w:r>
        <w:t xml:space="preserve">5.Sign </w:t>
      </w:r>
      <w:r>
        <w:t>of Letter</w:t>
      </w:r>
      <w:r>
        <w:t xml:space="preserve"> of Indemnity</w:t>
      </w:r>
    </w:p>
    <w:p w14:paraId="5010E17E" w14:textId="77777777" w:rsidR="00C13AEE" w:rsidRDefault="00C13AEE" w:rsidP="00C13AEE">
      <w:pPr>
        <w:spacing w:after="0" w:line="240" w:lineRule="auto"/>
      </w:pPr>
      <w:r>
        <w:t>With all these Documents, Allocation will be processed and approved by NNPC.</w:t>
      </w:r>
    </w:p>
    <w:p w14:paraId="32A77F48" w14:textId="77777777" w:rsidR="00C13AEE" w:rsidRDefault="00C13AEE" w:rsidP="00C13AEE">
      <w:pPr>
        <w:spacing w:after="0" w:line="240" w:lineRule="auto"/>
      </w:pPr>
      <w:r>
        <w:t>Buyer's Bank can therefore do their Due Diligence and carried out their Direct</w:t>
      </w:r>
    </w:p>
    <w:p w14:paraId="5DA29516" w14:textId="77777777" w:rsidR="00744A5B" w:rsidRDefault="00C13AEE" w:rsidP="00C13AEE">
      <w:pPr>
        <w:spacing w:after="0" w:line="240" w:lineRule="auto"/>
      </w:pPr>
      <w:r>
        <w:t>Verification from NNPC office before Seller will begin the transaction with the Buyer.</w:t>
      </w:r>
      <w:r w:rsidR="00744A5B">
        <w:t xml:space="preserve"> </w:t>
      </w:r>
    </w:p>
    <w:p w14:paraId="105DA674" w14:textId="77777777" w:rsidR="00744A5B" w:rsidRDefault="00744A5B" w:rsidP="00C13AEE">
      <w:pPr>
        <w:spacing w:after="0" w:line="240" w:lineRule="auto"/>
      </w:pPr>
    </w:p>
    <w:p w14:paraId="5ECAC532" w14:textId="413E5C09" w:rsidR="00C13AEE" w:rsidRDefault="00744A5B" w:rsidP="00C13AEE">
      <w:pPr>
        <w:spacing w:after="0" w:line="240" w:lineRule="auto"/>
      </w:pPr>
      <w:r>
        <w:t>If the buyer has their own procedure they can present it to the NNPC for consideration.</w:t>
      </w:r>
    </w:p>
    <w:p w14:paraId="149C20B7" w14:textId="6FB28579" w:rsidR="00C13AEE" w:rsidRDefault="00C13AEE" w:rsidP="00C13AEE">
      <w:pPr>
        <w:spacing w:after="0" w:line="240" w:lineRule="auto"/>
      </w:pPr>
    </w:p>
    <w:p w14:paraId="3DB21A4D" w14:textId="77777777" w:rsidR="00C13AEE" w:rsidRDefault="00C13AEE" w:rsidP="00C13AEE"/>
    <w:p w14:paraId="449FD1B7" w14:textId="77777777" w:rsidR="00C13AEE" w:rsidRDefault="00C13AEE" w:rsidP="00C13AEE"/>
    <w:sectPr w:rsidR="00C1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EE"/>
    <w:rsid w:val="001B4D85"/>
    <w:rsid w:val="00744A5B"/>
    <w:rsid w:val="00805D91"/>
    <w:rsid w:val="00C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BCF7"/>
  <w15:chartTrackingRefBased/>
  <w15:docId w15:val="{071A231A-4245-4FCE-A2C0-5BD4F157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WAOD LLC .</dc:creator>
  <cp:keywords/>
  <dc:description/>
  <cp:lastModifiedBy>WAOD LLC .</cp:lastModifiedBy>
  <cp:revision>1</cp:revision>
  <dcterms:created xsi:type="dcterms:W3CDTF">2024-04-04T00:15:00Z</dcterms:created>
  <dcterms:modified xsi:type="dcterms:W3CDTF">2024-04-04T00:40:00Z</dcterms:modified>
</cp:coreProperties>
</file>