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F184" w14:textId="77777777" w:rsidR="00A04EAE" w:rsidRPr="00A04EAE" w:rsidRDefault="00A04EAE" w:rsidP="00A04EAE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Sistema Web de Monitoreo Ambiental para Prevención de Riesgos Laborales en Cervecerías Artesanales del Caribe Colombiano</w:t>
      </w:r>
    </w:p>
    <w:p w14:paraId="14C41565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1. INTRODUCCIÓN</w:t>
      </w:r>
    </w:p>
    <w:p w14:paraId="41757F42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El sector cervecero artesanal en Colombia ha experimentado un crecimiento exponencial en la última década, con más de 150 establecimientos registrados y un incremento del 150% desde 2018, alcanzando una producción de 36.000 hectolitros en 2023. Este crecimiento, particularmente significativo en micro, pequeñas y medianas empresas (</w:t>
      </w:r>
      <w:proofErr w:type="spellStart"/>
      <w:r w:rsidRPr="00A04EAE">
        <w:rPr>
          <w:rFonts w:ascii="Times New Roman" w:hAnsi="Times New Roman" w:cs="Times New Roman"/>
          <w:szCs w:val="24"/>
        </w:rPr>
        <w:t>MiPyMEs</w:t>
      </w:r>
      <w:proofErr w:type="spellEnd"/>
      <w:r w:rsidRPr="00A04EAE">
        <w:rPr>
          <w:rFonts w:ascii="Times New Roman" w:hAnsi="Times New Roman" w:cs="Times New Roman"/>
          <w:szCs w:val="24"/>
        </w:rPr>
        <w:t>), ha generado nuevos desafíos en materia de seguridad y salud ocupacional.</w:t>
      </w:r>
    </w:p>
    <w:p w14:paraId="539FF053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Durante el proceso de fermentación alcohólica, cada molécula de glucosa consumida por la levadura cervecera produce dos moléculas de etanol y dos moléculas de dióxido de carbono (CO2), resultando en aproximadamente 4 kg de CO2 por hectolitro de cerveza. Este gas, al ser insípido, inodoro e incoloro, representa un riesgo invisible pero crítico para los trabajadores, especialmente en espacios confinados como las salas de fermentación.</w:t>
      </w:r>
    </w:p>
    <w:p w14:paraId="39D388D4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En el contexto del Caribe colombiano, las condiciones climáticas de alta temperatura (superiores a 28°C) y humedad intensifican estos riesgos, acelerando los procesos de fermentación hasta en un 40% y generando concentraciones de CO2 que pueden superar los 10.000 ppm, muy por encima del límite de exposición laboral de 5.000 ppm establecido por NIOSH.</w:t>
      </w:r>
    </w:p>
    <w:p w14:paraId="22E7C1A8" w14:textId="54121E95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El presente proyecto propone el diseño de una </w:t>
      </w:r>
      <w:r w:rsidRPr="00A04EAE">
        <w:rPr>
          <w:rFonts w:ascii="Times New Roman" w:hAnsi="Times New Roman" w:cs="Times New Roman"/>
          <w:b/>
          <w:bCs/>
          <w:szCs w:val="24"/>
        </w:rPr>
        <w:t>solución web integral</w:t>
      </w:r>
      <w:r w:rsidRPr="00A04EAE">
        <w:rPr>
          <w:rFonts w:ascii="Times New Roman" w:hAnsi="Times New Roman" w:cs="Times New Roman"/>
          <w:szCs w:val="24"/>
        </w:rPr>
        <w:t xml:space="preserve"> basada en principios de Ingeniería Web, integrando Internet de las Cosas (</w:t>
      </w:r>
      <w:proofErr w:type="spellStart"/>
      <w:r w:rsidRPr="00A04EAE">
        <w:rPr>
          <w:rFonts w:ascii="Times New Roman" w:hAnsi="Times New Roman" w:cs="Times New Roman"/>
          <w:szCs w:val="24"/>
        </w:rPr>
        <w:t>IoT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), Machine </w:t>
      </w:r>
      <w:proofErr w:type="spellStart"/>
      <w:r w:rsidRPr="00A04EAE">
        <w:rPr>
          <w:rFonts w:ascii="Times New Roman" w:hAnsi="Times New Roman" w:cs="Times New Roman"/>
          <w:szCs w:val="24"/>
        </w:rPr>
        <w:t>Learning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y </w:t>
      </w:r>
      <w:r w:rsidRPr="00A04EAE">
        <w:rPr>
          <w:rFonts w:ascii="Times New Roman" w:hAnsi="Times New Roman" w:cs="Times New Roman"/>
          <w:b/>
          <w:bCs/>
          <w:szCs w:val="24"/>
        </w:rPr>
        <w:t>servicios</w:t>
      </w:r>
      <w:r w:rsidRPr="00A04EAE">
        <w:rPr>
          <w:rFonts w:ascii="Times New Roman" w:hAnsi="Times New Roman" w:cs="Times New Roman"/>
          <w:szCs w:val="24"/>
        </w:rPr>
        <w:t xml:space="preserve"> </w:t>
      </w:r>
      <w:r w:rsidRPr="00A04EAE">
        <w:rPr>
          <w:rFonts w:ascii="Times New Roman" w:hAnsi="Times New Roman" w:cs="Times New Roman"/>
          <w:b/>
          <w:bCs/>
          <w:szCs w:val="24"/>
        </w:rPr>
        <w:t>web interoperables</w:t>
      </w:r>
      <w:r w:rsidRPr="00A04EAE">
        <w:rPr>
          <w:rFonts w:ascii="Times New Roman" w:hAnsi="Times New Roman" w:cs="Times New Roman"/>
          <w:szCs w:val="24"/>
        </w:rPr>
        <w:t>, para el monitoreo en tiempo real y la predicción de condiciones de riesgo por exposición a CO2 en cervecerías artesanales.</w:t>
      </w:r>
    </w:p>
    <w:p w14:paraId="2FFD15B6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2. DOMINIO DE APLICACIÓN Y JUSTIFICACIÓN</w:t>
      </w:r>
    </w:p>
    <w:p w14:paraId="1B36C322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2.1 Dominio Seleccionado</w:t>
      </w:r>
    </w:p>
    <w:p w14:paraId="1EE8A4ED" w14:textId="77777777" w:rsidR="00A04EAE" w:rsidRPr="00A04EAE" w:rsidRDefault="00A04EAE" w:rsidP="00A04EAE">
      <w:pPr>
        <w:jc w:val="center"/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Salud ocupacional y seguridad industrial en el sector manufacturero cervecero artesanal</w:t>
      </w:r>
    </w:p>
    <w:p w14:paraId="5E0BED11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2.2 Problemática Identificada</w:t>
      </w:r>
    </w:p>
    <w:p w14:paraId="0A927E45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lastRenderedPageBreak/>
        <w:t xml:space="preserve">Las cervecerías artesanales del Caribe colombiano enfrentan una problemática crítica: </w:t>
      </w:r>
      <w:r w:rsidRPr="00A04EAE">
        <w:rPr>
          <w:rFonts w:ascii="Times New Roman" w:hAnsi="Times New Roman" w:cs="Times New Roman"/>
          <w:b/>
          <w:bCs/>
          <w:szCs w:val="24"/>
        </w:rPr>
        <w:t>la ausencia de sistemas tecnológicos accesibles y específicos para el monitoreo continuo de CO2</w:t>
      </w:r>
      <w:r w:rsidRPr="00A04EAE">
        <w:rPr>
          <w:rFonts w:ascii="Times New Roman" w:hAnsi="Times New Roman" w:cs="Times New Roman"/>
          <w:szCs w:val="24"/>
        </w:rPr>
        <w:t xml:space="preserve"> en ambientes de producción. Esta deficiencia genera:</w:t>
      </w:r>
    </w:p>
    <w:p w14:paraId="3102CF6B" w14:textId="77777777" w:rsidR="00A04EAE" w:rsidRPr="00A04EAE" w:rsidRDefault="00A04EAE" w:rsidP="00A04EA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Riesgos laborales inmediatos</w:t>
      </w:r>
      <w:r w:rsidRPr="00A04EAE">
        <w:rPr>
          <w:rFonts w:ascii="Times New Roman" w:hAnsi="Times New Roman" w:cs="Times New Roman"/>
          <w:szCs w:val="24"/>
        </w:rPr>
        <w:t>: Exposición a concentraciones peligrosas (&gt;5.000 ppm) causando hipercapnia, mareos, pérdida de conciencia y, en casos extremos, muerte por asfixia</w:t>
      </w:r>
    </w:p>
    <w:p w14:paraId="53DC181B" w14:textId="77777777" w:rsidR="00A04EAE" w:rsidRPr="00A04EAE" w:rsidRDefault="00A04EAE" w:rsidP="00A04EA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Vulnerabilidad regulatoria</w:t>
      </w:r>
      <w:r w:rsidRPr="00A04EAE">
        <w:rPr>
          <w:rFonts w:ascii="Times New Roman" w:hAnsi="Times New Roman" w:cs="Times New Roman"/>
          <w:szCs w:val="24"/>
        </w:rPr>
        <w:t>: Incumplimiento del Decreto 1072 de 2015 y la Resolución 2400 de 1979 sobre seguridad industrial</w:t>
      </w:r>
    </w:p>
    <w:p w14:paraId="3D95B4A7" w14:textId="77777777" w:rsidR="00A04EAE" w:rsidRPr="00A04EAE" w:rsidRDefault="00A04EAE" w:rsidP="00A04EA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Impactos económicos</w:t>
      </w:r>
      <w:r w:rsidRPr="00A04EAE">
        <w:rPr>
          <w:rFonts w:ascii="Times New Roman" w:hAnsi="Times New Roman" w:cs="Times New Roman"/>
          <w:szCs w:val="24"/>
        </w:rPr>
        <w:t>: Sanciones legales, demandas, indemnizaciones y paros productivos</w:t>
      </w:r>
    </w:p>
    <w:p w14:paraId="33403346" w14:textId="4FD12390" w:rsidR="00A04EAE" w:rsidRPr="00A04EAE" w:rsidRDefault="00A04EAE" w:rsidP="00A04EA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Limitaciones tecnológicas</w:t>
      </w:r>
      <w:r w:rsidRPr="00A04EAE">
        <w:rPr>
          <w:rFonts w:ascii="Times New Roman" w:hAnsi="Times New Roman" w:cs="Times New Roman"/>
          <w:szCs w:val="24"/>
        </w:rPr>
        <w:t>: Las soluciones comerciales existentes (</w:t>
      </w:r>
      <w:proofErr w:type="spellStart"/>
      <w:r w:rsidRPr="00A04EAE">
        <w:rPr>
          <w:rFonts w:ascii="Times New Roman" w:hAnsi="Times New Roman" w:cs="Times New Roman"/>
          <w:szCs w:val="24"/>
        </w:rPr>
        <w:t>ej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A04EAE">
        <w:rPr>
          <w:rFonts w:ascii="Times New Roman" w:hAnsi="Times New Roman" w:cs="Times New Roman"/>
          <w:szCs w:val="24"/>
        </w:rPr>
        <w:t>LogiCO</w:t>
      </w:r>
      <w:proofErr w:type="spellEnd"/>
      <w:r w:rsidRPr="00A04EAE">
        <w:rPr>
          <w:rFonts w:ascii="Times New Roman" w:hAnsi="Times New Roman" w:cs="Times New Roman"/>
          <w:szCs w:val="24"/>
        </w:rPr>
        <w:t>₂ Mk9) carecen de capacidades predictivas mediante ML</w:t>
      </w:r>
      <w:r>
        <w:rPr>
          <w:rFonts w:ascii="Times New Roman" w:hAnsi="Times New Roman" w:cs="Times New Roman"/>
          <w:szCs w:val="24"/>
        </w:rPr>
        <w:t xml:space="preserve">; por otro lado, existen tecnologías muy avanzadas y costosas que </w:t>
      </w:r>
      <w:r w:rsidRPr="00A04EAE">
        <w:rPr>
          <w:rFonts w:ascii="Times New Roman" w:hAnsi="Times New Roman" w:cs="Times New Roman"/>
          <w:szCs w:val="24"/>
        </w:rPr>
        <w:t xml:space="preserve">no están diseñadas para el contexto de recursos limitados de las </w:t>
      </w:r>
      <w:proofErr w:type="spellStart"/>
      <w:r w:rsidRPr="00A04EAE">
        <w:rPr>
          <w:rFonts w:ascii="Times New Roman" w:hAnsi="Times New Roman" w:cs="Times New Roman"/>
          <w:szCs w:val="24"/>
        </w:rPr>
        <w:t>MiPyMEs</w:t>
      </w:r>
      <w:proofErr w:type="spellEnd"/>
    </w:p>
    <w:p w14:paraId="40FBDEA5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2.3 Justificación de la Solución Web</w:t>
      </w:r>
    </w:p>
    <w:p w14:paraId="19992E18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La adopción de una arquitectura web para este sistema se justifica por:</w:t>
      </w:r>
    </w:p>
    <w:p w14:paraId="248A1381" w14:textId="43342A49" w:rsidR="00A04EAE" w:rsidRPr="00A04EAE" w:rsidRDefault="00A04EAE" w:rsidP="00A04EAE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Accesibilidad </w:t>
      </w:r>
      <w:r>
        <w:rPr>
          <w:rFonts w:ascii="Times New Roman" w:hAnsi="Times New Roman" w:cs="Times New Roman"/>
          <w:b/>
          <w:bCs/>
          <w:szCs w:val="24"/>
        </w:rPr>
        <w:t>(computación ubicua)</w:t>
      </w:r>
      <w:r w:rsidRPr="00A04EAE">
        <w:rPr>
          <w:rFonts w:ascii="Times New Roman" w:hAnsi="Times New Roman" w:cs="Times New Roman"/>
          <w:szCs w:val="24"/>
        </w:rPr>
        <w:t xml:space="preserve">: </w:t>
      </w:r>
      <w:r>
        <w:rPr>
          <w:rFonts w:ascii="Times New Roman" w:hAnsi="Times New Roman" w:cs="Times New Roman"/>
          <w:szCs w:val="24"/>
        </w:rPr>
        <w:t xml:space="preserve">Trabajadores involucrados </w:t>
      </w:r>
      <w:r w:rsidRPr="00A04EAE">
        <w:rPr>
          <w:rFonts w:ascii="Times New Roman" w:hAnsi="Times New Roman" w:cs="Times New Roman"/>
          <w:szCs w:val="24"/>
        </w:rPr>
        <w:t>pueden monitorear condiciones desd</w:t>
      </w:r>
      <w:r>
        <w:rPr>
          <w:rFonts w:ascii="Times New Roman" w:hAnsi="Times New Roman" w:cs="Times New Roman"/>
          <w:szCs w:val="24"/>
        </w:rPr>
        <w:t xml:space="preserve">e </w:t>
      </w:r>
      <w:proofErr w:type="spellStart"/>
      <w:r>
        <w:rPr>
          <w:rFonts w:ascii="Times New Roman" w:hAnsi="Times New Roman" w:cs="Times New Roman"/>
          <w:szCs w:val="24"/>
        </w:rPr>
        <w:t>Tablets</w:t>
      </w:r>
      <w:proofErr w:type="spellEnd"/>
      <w:r>
        <w:rPr>
          <w:rFonts w:ascii="Times New Roman" w:hAnsi="Times New Roman" w:cs="Times New Roman"/>
          <w:szCs w:val="24"/>
        </w:rPr>
        <w:t xml:space="preserve">, Smartphones, Smart TV, laptops, PC de escritorio, </w:t>
      </w:r>
      <w:proofErr w:type="spellStart"/>
      <w:r>
        <w:rPr>
          <w:rFonts w:ascii="Times New Roman" w:hAnsi="Times New Roman" w:cs="Times New Roman"/>
          <w:szCs w:val="24"/>
        </w:rPr>
        <w:t>etc</w:t>
      </w:r>
      <w:proofErr w:type="spellEnd"/>
      <w:r>
        <w:rPr>
          <w:rFonts w:ascii="Times New Roman" w:hAnsi="Times New Roman" w:cs="Times New Roman"/>
          <w:szCs w:val="24"/>
        </w:rPr>
        <w:t>… Cualquier dispositivo conectado a la internet</w:t>
      </w:r>
    </w:p>
    <w:p w14:paraId="601B0BF6" w14:textId="2B193CE4" w:rsidR="00A04EAE" w:rsidRPr="00A04EAE" w:rsidRDefault="00A04EAE" w:rsidP="00A04EAE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Escalabilidad</w:t>
      </w:r>
      <w:r w:rsidRPr="00A04EAE">
        <w:rPr>
          <w:rFonts w:ascii="Times New Roman" w:hAnsi="Times New Roman" w:cs="Times New Roman"/>
          <w:szCs w:val="24"/>
        </w:rPr>
        <w:t xml:space="preserve">: </w:t>
      </w:r>
      <w:r>
        <w:rPr>
          <w:rFonts w:ascii="Times New Roman" w:hAnsi="Times New Roman" w:cs="Times New Roman"/>
          <w:szCs w:val="24"/>
        </w:rPr>
        <w:t xml:space="preserve">El futuro indica escalabilidad horizontal, en temas de ampliación de arquitectura, la combinación de modelo en capas y arquitectura cliente-servidor permite agregar nodos en crecimiento de arquitectura sin necesidad de rediseñar lo antes hecho; provocando el bajo </w:t>
      </w:r>
      <w:proofErr w:type="gramStart"/>
      <w:r>
        <w:rPr>
          <w:rFonts w:ascii="Times New Roman" w:hAnsi="Times New Roman" w:cs="Times New Roman"/>
          <w:szCs w:val="24"/>
        </w:rPr>
        <w:t>acoplamiento</w:t>
      </w:r>
      <w:proofErr w:type="gramEnd"/>
      <w:r>
        <w:rPr>
          <w:rFonts w:ascii="Times New Roman" w:hAnsi="Times New Roman" w:cs="Times New Roman"/>
          <w:szCs w:val="24"/>
        </w:rPr>
        <w:t xml:space="preserve"> pero con alta cohesión</w:t>
      </w:r>
    </w:p>
    <w:p w14:paraId="08A6BCE1" w14:textId="77777777" w:rsidR="00A04EAE" w:rsidRPr="00A04EAE" w:rsidRDefault="00A04EAE" w:rsidP="00A04EAE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Integración heterogénea</w:t>
      </w:r>
      <w:r w:rsidRPr="00A04EAE">
        <w:rPr>
          <w:rFonts w:ascii="Times New Roman" w:hAnsi="Times New Roman" w:cs="Times New Roman"/>
          <w:szCs w:val="24"/>
        </w:rPr>
        <w:t xml:space="preserve">: Web </w:t>
      </w:r>
      <w:proofErr w:type="spellStart"/>
      <w:r w:rsidRPr="00A04EAE">
        <w:rPr>
          <w:rFonts w:ascii="Times New Roman" w:hAnsi="Times New Roman" w:cs="Times New Roman"/>
          <w:szCs w:val="24"/>
        </w:rPr>
        <w:t>Services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SOAP permiten interoperabilidad con sistemas de gestión de seguridad (SG-SST), </w:t>
      </w:r>
      <w:proofErr w:type="spellStart"/>
      <w:r w:rsidRPr="00A04EAE">
        <w:rPr>
          <w:rFonts w:ascii="Times New Roman" w:hAnsi="Times New Roman" w:cs="Times New Roman"/>
          <w:szCs w:val="24"/>
        </w:rPr>
        <w:t>ERPs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y plataformas de ARL</w:t>
      </w:r>
    </w:p>
    <w:p w14:paraId="7FA8B56A" w14:textId="77777777" w:rsidR="00A04EAE" w:rsidRPr="00A04EAE" w:rsidRDefault="00A04EAE" w:rsidP="00A04EAE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lastRenderedPageBreak/>
        <w:t>Mantenibilidad centralizada</w:t>
      </w:r>
      <w:r w:rsidRPr="00A04EAE">
        <w:rPr>
          <w:rFonts w:ascii="Times New Roman" w:hAnsi="Times New Roman" w:cs="Times New Roman"/>
          <w:szCs w:val="24"/>
        </w:rPr>
        <w:t>: Actualizaciones del modelo predictivo y reglas de alerta se despliegan desde el servidor sin intervención en dispositivos cliente</w:t>
      </w:r>
    </w:p>
    <w:p w14:paraId="06448DC3" w14:textId="77777777" w:rsidR="00A04EAE" w:rsidRPr="00A04EAE" w:rsidRDefault="00A04EAE" w:rsidP="00A04EAE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Semántica del dominio</w:t>
      </w:r>
      <w:r w:rsidRPr="00A04EAE">
        <w:rPr>
          <w:rFonts w:ascii="Times New Roman" w:hAnsi="Times New Roman" w:cs="Times New Roman"/>
          <w:szCs w:val="24"/>
        </w:rPr>
        <w:t>: Ontologías formales facilitan razonamiento automático sobre condiciones de riesgo y cumplimiento normativo</w:t>
      </w:r>
    </w:p>
    <w:p w14:paraId="0EFF14D6" w14:textId="2F56561F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2.4 Justificación Técnic</w:t>
      </w:r>
      <w:r>
        <w:rPr>
          <w:rFonts w:ascii="Times New Roman" w:hAnsi="Times New Roman" w:cs="Times New Roman"/>
          <w:b/>
          <w:bCs/>
          <w:szCs w:val="24"/>
        </w:rPr>
        <w:t>a</w:t>
      </w:r>
    </w:p>
    <w:p w14:paraId="0AE5E9DC" w14:textId="77777777" w:rsidR="00A04EAE" w:rsidRPr="00A04EAE" w:rsidRDefault="00A04EAE">
      <w:pPr>
        <w:pStyle w:val="NormalWeb"/>
      </w:pPr>
      <w:r w:rsidRPr="00A04EAE">
        <w:rPr>
          <w:rStyle w:val="Textoennegrita"/>
        </w:rPr>
        <w:t>Base empírica</w:t>
      </w:r>
      <w:r w:rsidRPr="00A04EAE">
        <w:t xml:space="preserve">: Brito &amp; Daniel (2020) confirman la </w:t>
      </w:r>
      <w:r w:rsidRPr="00A04EAE">
        <w:rPr>
          <w:rStyle w:val="Textoennegrita"/>
        </w:rPr>
        <w:t>viabilidad técnica</w:t>
      </w:r>
      <w:r w:rsidRPr="00A04EAE">
        <w:t xml:space="preserve"> de implementar sistemas de monitoreo industrial apoyados en </w:t>
      </w:r>
      <w:r w:rsidRPr="00A04EAE">
        <w:rPr>
          <w:rStyle w:val="Textoennegrita"/>
        </w:rPr>
        <w:t>sensores electrónicos</w:t>
      </w:r>
      <w:r w:rsidRPr="00A04EAE">
        <w:t xml:space="preserve">, </w:t>
      </w:r>
      <w:proofErr w:type="spellStart"/>
      <w:r w:rsidRPr="00A04EAE">
        <w:rPr>
          <w:rStyle w:val="Textoennegrita"/>
        </w:rPr>
        <w:t>PLCs</w:t>
      </w:r>
      <w:proofErr w:type="spellEnd"/>
      <w:r w:rsidRPr="00A04EAE">
        <w:t xml:space="preserve"> y </w:t>
      </w:r>
      <w:proofErr w:type="spellStart"/>
      <w:r w:rsidRPr="00A04EAE">
        <w:rPr>
          <w:rStyle w:val="Textoennegrita"/>
        </w:rPr>
        <w:t>HMIs</w:t>
      </w:r>
      <w:proofErr w:type="spellEnd"/>
      <w:r w:rsidRPr="00A04EAE">
        <w:t xml:space="preserve">. Por su parte, </w:t>
      </w:r>
      <w:proofErr w:type="spellStart"/>
      <w:r w:rsidRPr="00A04EAE">
        <w:t>Senante</w:t>
      </w:r>
      <w:proofErr w:type="spellEnd"/>
      <w:r w:rsidRPr="00A04EAE">
        <w:t xml:space="preserve"> </w:t>
      </w:r>
      <w:proofErr w:type="spellStart"/>
      <w:r w:rsidRPr="00A04EAE">
        <w:t>Llombart</w:t>
      </w:r>
      <w:proofErr w:type="spellEnd"/>
      <w:r w:rsidRPr="00A04EAE">
        <w:t xml:space="preserve"> (2021) corrobora el </w:t>
      </w:r>
      <w:r w:rsidRPr="00A04EAE">
        <w:rPr>
          <w:rStyle w:val="Textoennegrita"/>
        </w:rPr>
        <w:t>enfoque predictivo</w:t>
      </w:r>
      <w:r w:rsidRPr="00A04EAE">
        <w:t xml:space="preserve"> al emplear registros históricos de CO₂ para el entrenamiento de modelos computacionales.</w:t>
      </w:r>
    </w:p>
    <w:p w14:paraId="22A1A687" w14:textId="314961A2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Style w:val="Textoennegrita"/>
          <w:rFonts w:ascii="Times New Roman" w:hAnsi="Times New Roman" w:cs="Times New Roman"/>
          <w:szCs w:val="24"/>
        </w:rPr>
        <w:t xml:space="preserve">Machine </w:t>
      </w:r>
      <w:proofErr w:type="spellStart"/>
      <w:r w:rsidRPr="00A04EAE">
        <w:rPr>
          <w:rStyle w:val="Textoennegrita"/>
          <w:rFonts w:ascii="Times New Roman" w:hAnsi="Times New Roman" w:cs="Times New Roman"/>
          <w:szCs w:val="24"/>
        </w:rPr>
        <w:t>Learning</w:t>
      </w:r>
      <w:proofErr w:type="spellEnd"/>
      <w:r w:rsidRPr="00A04EAE">
        <w:rPr>
          <w:rStyle w:val="Textoennegrita"/>
          <w:rFonts w:ascii="Times New Roman" w:hAnsi="Times New Roman" w:cs="Times New Roman"/>
          <w:szCs w:val="24"/>
        </w:rPr>
        <w:t xml:space="preserve"> aplicado</w:t>
      </w:r>
      <w:r w:rsidRPr="00A04EAE">
        <w:rPr>
          <w:rFonts w:ascii="Times New Roman" w:hAnsi="Times New Roman" w:cs="Times New Roman"/>
          <w:szCs w:val="24"/>
        </w:rPr>
        <w:t xml:space="preserve">: Según </w:t>
      </w:r>
      <w:proofErr w:type="spellStart"/>
      <w:r w:rsidRPr="00A04EAE">
        <w:rPr>
          <w:rFonts w:ascii="Times New Roman" w:hAnsi="Times New Roman" w:cs="Times New Roman"/>
          <w:szCs w:val="24"/>
        </w:rPr>
        <w:t>Balac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et al. (2025), los algoritmos de </w:t>
      </w:r>
      <w:r w:rsidRPr="00A04EAE">
        <w:rPr>
          <w:rStyle w:val="Textoennegrita"/>
          <w:rFonts w:ascii="Times New Roman" w:hAnsi="Times New Roman" w:cs="Times New Roman"/>
          <w:szCs w:val="24"/>
        </w:rPr>
        <w:t>ML</w:t>
      </w:r>
      <w:r w:rsidRPr="00A04EAE">
        <w:rPr>
          <w:rFonts w:ascii="Times New Roman" w:hAnsi="Times New Roman" w:cs="Times New Roman"/>
          <w:szCs w:val="24"/>
        </w:rPr>
        <w:t xml:space="preserve"> como </w:t>
      </w:r>
      <w:proofErr w:type="spellStart"/>
      <w:r w:rsidRPr="00A04EAE">
        <w:rPr>
          <w:rStyle w:val="Textoennegrita"/>
          <w:rFonts w:ascii="Times New Roman" w:hAnsi="Times New Roman" w:cs="Times New Roman"/>
          <w:szCs w:val="24"/>
        </w:rPr>
        <w:t>XGBoost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alcanzan una elevada </w:t>
      </w:r>
      <w:r w:rsidRPr="00A04EAE">
        <w:rPr>
          <w:rStyle w:val="Textoennegrita"/>
          <w:rFonts w:ascii="Times New Roman" w:hAnsi="Times New Roman" w:cs="Times New Roman"/>
          <w:szCs w:val="24"/>
        </w:rPr>
        <w:t>precisión predictiva</w:t>
      </w:r>
      <w:r w:rsidRPr="00A04EAE">
        <w:rPr>
          <w:rFonts w:ascii="Times New Roman" w:hAnsi="Times New Roman" w:cs="Times New Roman"/>
          <w:szCs w:val="24"/>
        </w:rPr>
        <w:t xml:space="preserve"> en la estimación de emisiones gaseosas en entornos industriales, además de ofrecer </w:t>
      </w:r>
      <w:r w:rsidRPr="00A04EAE">
        <w:rPr>
          <w:rStyle w:val="Textoennegrita"/>
          <w:rFonts w:ascii="Times New Roman" w:hAnsi="Times New Roman" w:cs="Times New Roman"/>
          <w:szCs w:val="24"/>
        </w:rPr>
        <w:t>flexibilidad</w:t>
      </w:r>
      <w:r w:rsidRPr="00A04EAE">
        <w:rPr>
          <w:rFonts w:ascii="Times New Roman" w:hAnsi="Times New Roman" w:cs="Times New Roman"/>
          <w:szCs w:val="24"/>
        </w:rPr>
        <w:t xml:space="preserve"> y </w:t>
      </w:r>
      <w:r w:rsidRPr="00A04EAE">
        <w:rPr>
          <w:rStyle w:val="Textoennegrita"/>
          <w:rFonts w:ascii="Times New Roman" w:hAnsi="Times New Roman" w:cs="Times New Roman"/>
          <w:szCs w:val="24"/>
        </w:rPr>
        <w:t>mantenibilidad</w:t>
      </w:r>
      <w:r w:rsidRPr="00A04EAE">
        <w:rPr>
          <w:rFonts w:ascii="Times New Roman" w:hAnsi="Times New Roman" w:cs="Times New Roman"/>
          <w:szCs w:val="24"/>
        </w:rPr>
        <w:t>.</w:t>
      </w:r>
    </w:p>
    <w:p w14:paraId="2E7E51A6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Brecha tecnológica</w:t>
      </w:r>
      <w:r w:rsidRPr="00A04EAE">
        <w:rPr>
          <w:rFonts w:ascii="Times New Roman" w:hAnsi="Times New Roman" w:cs="Times New Roman"/>
          <w:szCs w:val="24"/>
        </w:rPr>
        <w:t>: Mientras existen sistemas de monitoreo reactivo, no se han desarrollado soluciones web integradas que combinen:</w:t>
      </w:r>
    </w:p>
    <w:p w14:paraId="3F0F2785" w14:textId="77777777" w:rsidR="00A04EAE" w:rsidRPr="00A04EAE" w:rsidRDefault="00A04EAE" w:rsidP="00A04EAE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Monitoreo </w:t>
      </w:r>
      <w:proofErr w:type="spellStart"/>
      <w:r w:rsidRPr="00A04EAE">
        <w:rPr>
          <w:rFonts w:ascii="Times New Roman" w:hAnsi="Times New Roman" w:cs="Times New Roman"/>
          <w:szCs w:val="24"/>
        </w:rPr>
        <w:t>IoT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en tiempo real</w:t>
      </w:r>
    </w:p>
    <w:p w14:paraId="436BE777" w14:textId="77777777" w:rsidR="00A04EAE" w:rsidRPr="00A04EAE" w:rsidRDefault="00A04EAE" w:rsidP="00A04EAE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Predicción mediante ML (</w:t>
      </w:r>
      <w:proofErr w:type="spellStart"/>
      <w:r w:rsidRPr="00A04EAE">
        <w:rPr>
          <w:rFonts w:ascii="Times New Roman" w:hAnsi="Times New Roman" w:cs="Times New Roman"/>
          <w:szCs w:val="24"/>
        </w:rPr>
        <w:t>XGBoost</w:t>
      </w:r>
      <w:proofErr w:type="spellEnd"/>
      <w:r w:rsidRPr="00A04EAE">
        <w:rPr>
          <w:rFonts w:ascii="Times New Roman" w:hAnsi="Times New Roman" w:cs="Times New Roman"/>
          <w:szCs w:val="24"/>
        </w:rPr>
        <w:t>) de condiciones peligrosas</w:t>
      </w:r>
    </w:p>
    <w:p w14:paraId="1D9BAB61" w14:textId="77777777" w:rsidR="00A04EAE" w:rsidRPr="00A04EAE" w:rsidRDefault="00A04EAE" w:rsidP="00A04EAE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Arquitectura de servicios web interoperables</w:t>
      </w:r>
    </w:p>
    <w:p w14:paraId="780A7855" w14:textId="77777777" w:rsidR="00A04EAE" w:rsidRPr="00A04EAE" w:rsidRDefault="00A04EAE" w:rsidP="00A04EAE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Ontologías para razonamiento semántico sobre riesgos laborales</w:t>
      </w:r>
    </w:p>
    <w:p w14:paraId="44B75BC0" w14:textId="77777777" w:rsidR="00A04EAE" w:rsidRPr="00A04EAE" w:rsidRDefault="00A04EAE" w:rsidP="00A04EAE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Adaptación específica a condiciones del Caribe colombiano (alta temperatura/humedad)</w:t>
      </w:r>
    </w:p>
    <w:p w14:paraId="4947ACCA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2.5 Justificación Legal y Normativa</w:t>
      </w:r>
    </w:p>
    <w:p w14:paraId="5DBCABA1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El proyecto se alinea con el marco regulatorio colombiano:</w:t>
      </w:r>
    </w:p>
    <w:p w14:paraId="2A112F0F" w14:textId="77777777" w:rsidR="00A04EAE" w:rsidRPr="00A04EAE" w:rsidRDefault="00A04EAE" w:rsidP="00A04EAE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Decreto 1072 de 2015</w:t>
      </w:r>
      <w:r w:rsidRPr="00A04EAE">
        <w:rPr>
          <w:rFonts w:ascii="Times New Roman" w:hAnsi="Times New Roman" w:cs="Times New Roman"/>
          <w:szCs w:val="24"/>
        </w:rPr>
        <w:t>: Exige identificación de peligros químicos y controles de exposición en el SG-SST</w:t>
      </w:r>
    </w:p>
    <w:p w14:paraId="704717AE" w14:textId="77777777" w:rsidR="00A04EAE" w:rsidRPr="00A04EAE" w:rsidRDefault="00A04EAE" w:rsidP="00A04EAE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lastRenderedPageBreak/>
        <w:t>Resolución 2400 de 1979</w:t>
      </w:r>
      <w:r w:rsidRPr="00A04EAE">
        <w:rPr>
          <w:rFonts w:ascii="Times New Roman" w:hAnsi="Times New Roman" w:cs="Times New Roman"/>
          <w:szCs w:val="24"/>
        </w:rPr>
        <w:t>: Artículos 63-67 sobre ventilación en lugares de trabajo y artículos 95-96 sobre prevención en espacios confinados</w:t>
      </w:r>
    </w:p>
    <w:p w14:paraId="7264681E" w14:textId="77777777" w:rsidR="00A04EAE" w:rsidRPr="00A04EAE" w:rsidRDefault="00A04EAE" w:rsidP="00A04EAE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Ley 1562 de 2012</w:t>
      </w:r>
      <w:r w:rsidRPr="00A04EAE">
        <w:rPr>
          <w:rFonts w:ascii="Times New Roman" w:hAnsi="Times New Roman" w:cs="Times New Roman"/>
          <w:szCs w:val="24"/>
        </w:rPr>
        <w:t>: Define responsabilidad del empleador en prevención de accidentes por sustancias peligrosas</w:t>
      </w:r>
    </w:p>
    <w:p w14:paraId="10FB351F" w14:textId="77777777" w:rsidR="00A04EAE" w:rsidRPr="00A04EAE" w:rsidRDefault="00A04EAE" w:rsidP="00A04EAE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ISO 45001:2018</w:t>
      </w:r>
      <w:r w:rsidRPr="00A04EAE">
        <w:rPr>
          <w:rFonts w:ascii="Times New Roman" w:hAnsi="Times New Roman" w:cs="Times New Roman"/>
          <w:szCs w:val="24"/>
        </w:rPr>
        <w:t>: Estándar internacional adoptado, requiere monitoreo y medición del desempeño en seguridad</w:t>
      </w:r>
    </w:p>
    <w:p w14:paraId="1031A13C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2.6 Impacto Esperado</w:t>
      </w:r>
    </w:p>
    <w:p w14:paraId="5B032C66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Valor social</w:t>
      </w:r>
      <w:r w:rsidRPr="00A04EAE">
        <w:rPr>
          <w:rFonts w:ascii="Times New Roman" w:hAnsi="Times New Roman" w:cs="Times New Roman"/>
          <w:szCs w:val="24"/>
        </w:rPr>
        <w:t>: Protección de la salud de trabajadores en un sector en crecimiento, previniendo accidentes fatales por asfixia</w:t>
      </w:r>
    </w:p>
    <w:p w14:paraId="23CB2856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Valor económico</w:t>
      </w:r>
      <w:r w:rsidRPr="00A04EAE">
        <w:rPr>
          <w:rFonts w:ascii="Times New Roman" w:hAnsi="Times New Roman" w:cs="Times New Roman"/>
          <w:szCs w:val="24"/>
        </w:rPr>
        <w:t>: Reducción de costos por sanciones, demandas e interrupciones productivas; las cervecerías pueden cumplir normativa sin inversiones prohibitivas</w:t>
      </w:r>
    </w:p>
    <w:p w14:paraId="32A1FDE6" w14:textId="17BEEBF6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Valor tecnológico</w:t>
      </w:r>
      <w:r w:rsidRPr="00A04EAE">
        <w:rPr>
          <w:rFonts w:ascii="Times New Roman" w:hAnsi="Times New Roman" w:cs="Times New Roman"/>
          <w:szCs w:val="24"/>
        </w:rPr>
        <w:t xml:space="preserve">: Democratización de tecnología </w:t>
      </w:r>
      <w:proofErr w:type="spellStart"/>
      <w:r w:rsidRPr="00A04EAE">
        <w:rPr>
          <w:rFonts w:ascii="Times New Roman" w:hAnsi="Times New Roman" w:cs="Times New Roman"/>
          <w:szCs w:val="24"/>
        </w:rPr>
        <w:t>IoT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+ ML para </w:t>
      </w:r>
      <w:proofErr w:type="spellStart"/>
      <w:r w:rsidRPr="00A04EAE">
        <w:rPr>
          <w:rFonts w:ascii="Times New Roman" w:hAnsi="Times New Roman" w:cs="Times New Roman"/>
          <w:szCs w:val="24"/>
        </w:rPr>
        <w:t>MiPyMEs</w:t>
      </w:r>
      <w:proofErr w:type="spellEnd"/>
      <w:r w:rsidRPr="00A04EAE">
        <w:rPr>
          <w:rFonts w:ascii="Times New Roman" w:hAnsi="Times New Roman" w:cs="Times New Roman"/>
          <w:szCs w:val="24"/>
        </w:rPr>
        <w:t>, generando precedente para otros sectores manufactureros con riesgos similares</w:t>
      </w:r>
    </w:p>
    <w:p w14:paraId="0B9637A0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3. OBJETIVOS DEL PROYECTO</w:t>
      </w:r>
    </w:p>
    <w:p w14:paraId="1CE0AB27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3.1 Objetivo General</w:t>
      </w:r>
    </w:p>
    <w:p w14:paraId="7212A938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Diseñar una solución web conceptual para el monitoreo ambiental y prevención de riesgos laborales por exposición a CO2 en cervecerías artesanales del Caribe colombiano, aplicando principios de Ingeniería Web mediante metodologías de modelado estructurado, patrones de diseño, servicios web interoperables y ontologías como modelo semántico de conocimiento.</w:t>
      </w:r>
    </w:p>
    <w:p w14:paraId="50F2B012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3.2 Objetivos Específicos</w:t>
      </w:r>
    </w:p>
    <w:p w14:paraId="09597D95" w14:textId="77777777" w:rsidR="00A04EAE" w:rsidRPr="00A04EAE" w:rsidRDefault="00A04EAE" w:rsidP="00A04EAE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Recolectar y analizar requerimientos</w:t>
      </w:r>
      <w:r w:rsidRPr="00A04EAE">
        <w:rPr>
          <w:rFonts w:ascii="Times New Roman" w:hAnsi="Times New Roman" w:cs="Times New Roman"/>
          <w:szCs w:val="24"/>
        </w:rPr>
        <w:t xml:space="preserve"> funcionales y no funcionales del sistema web, identificando necesidades de usuarios finales (operarios, supervisores de seguridad, administradores de cervecería)</w:t>
      </w:r>
    </w:p>
    <w:p w14:paraId="493364D7" w14:textId="77777777" w:rsidR="00A04EAE" w:rsidRPr="00A04EAE" w:rsidRDefault="00A04EAE" w:rsidP="00A04EAE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lastRenderedPageBreak/>
        <w:t>Diseñar la arquitectura web del sistema</w:t>
      </w:r>
      <w:r w:rsidRPr="00A04EAE">
        <w:rPr>
          <w:rFonts w:ascii="Times New Roman" w:hAnsi="Times New Roman" w:cs="Times New Roman"/>
          <w:szCs w:val="24"/>
        </w:rPr>
        <w:t xml:space="preserve"> basada en el modelo cliente-servidor multicapa, justificando la selección de patrones de diseño (MVC, DAO, </w:t>
      </w:r>
      <w:proofErr w:type="spellStart"/>
      <w:r w:rsidRPr="00A04EAE">
        <w:rPr>
          <w:rFonts w:ascii="Times New Roman" w:hAnsi="Times New Roman" w:cs="Times New Roman"/>
          <w:szCs w:val="24"/>
        </w:rPr>
        <w:t>Observer</w:t>
      </w:r>
      <w:proofErr w:type="spellEnd"/>
      <w:r w:rsidRPr="00A04EAE">
        <w:rPr>
          <w:rFonts w:ascii="Times New Roman" w:hAnsi="Times New Roman" w:cs="Times New Roman"/>
          <w:szCs w:val="24"/>
        </w:rPr>
        <w:t>) para garantizar modularidad, escalabilidad y mantenibilidad</w:t>
      </w:r>
    </w:p>
    <w:p w14:paraId="53B07049" w14:textId="77777777" w:rsidR="00A04EAE" w:rsidRPr="00A04EAE" w:rsidRDefault="00A04EAE" w:rsidP="00A04EAE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Aplicar una metodología de modelado web</w:t>
      </w:r>
      <w:r w:rsidRPr="00A04EAE">
        <w:rPr>
          <w:rFonts w:ascii="Times New Roman" w:hAnsi="Times New Roman" w:cs="Times New Roman"/>
          <w:szCs w:val="24"/>
        </w:rPr>
        <w:t xml:space="preserve"> (OOHDM - </w:t>
      </w:r>
      <w:proofErr w:type="spellStart"/>
      <w:r w:rsidRPr="00A04EAE">
        <w:rPr>
          <w:rFonts w:ascii="Times New Roman" w:hAnsi="Times New Roman" w:cs="Times New Roman"/>
          <w:szCs w:val="24"/>
        </w:rPr>
        <w:t>Object-Oriented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04EAE">
        <w:rPr>
          <w:rFonts w:ascii="Times New Roman" w:hAnsi="Times New Roman" w:cs="Times New Roman"/>
          <w:szCs w:val="24"/>
        </w:rPr>
        <w:t>Hypermedia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04EAE">
        <w:rPr>
          <w:rFonts w:ascii="Times New Roman" w:hAnsi="Times New Roman" w:cs="Times New Roman"/>
          <w:szCs w:val="24"/>
        </w:rPr>
        <w:t>Design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04EAE">
        <w:rPr>
          <w:rFonts w:ascii="Times New Roman" w:hAnsi="Times New Roman" w:cs="Times New Roman"/>
          <w:szCs w:val="24"/>
        </w:rPr>
        <w:t>Method</w:t>
      </w:r>
      <w:proofErr w:type="spellEnd"/>
      <w:r w:rsidRPr="00A04EAE">
        <w:rPr>
          <w:rFonts w:ascii="Times New Roman" w:hAnsi="Times New Roman" w:cs="Times New Roman"/>
          <w:szCs w:val="24"/>
        </w:rPr>
        <w:t>) para especificar el diseño conceptual, navegacional e interfaz abstracta del sistema</w:t>
      </w:r>
    </w:p>
    <w:p w14:paraId="32D074BD" w14:textId="77777777" w:rsidR="00A04EAE" w:rsidRPr="00A04EAE" w:rsidRDefault="00A04EAE" w:rsidP="00A04EAE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Diseñar e integrar Web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Services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 xml:space="preserve"> SOAP/WSDL</w:t>
      </w:r>
      <w:r w:rsidRPr="00A04EAE">
        <w:rPr>
          <w:rFonts w:ascii="Times New Roman" w:hAnsi="Times New Roman" w:cs="Times New Roman"/>
          <w:szCs w:val="24"/>
        </w:rPr>
        <w:t xml:space="preserve"> para exponer funcionalidades críticas (consulta de niveles ambientales, registro de alertas, obtención de predicciones) permitiendo interoperabilidad con sistemas externos</w:t>
      </w:r>
    </w:p>
    <w:p w14:paraId="021B56CC" w14:textId="77777777" w:rsidR="00A04EAE" w:rsidRPr="00A04EAE" w:rsidRDefault="00A04EAE" w:rsidP="00A04EAE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Desarrollar una ontología del dominio</w:t>
      </w:r>
      <w:r w:rsidRPr="00A04EAE">
        <w:rPr>
          <w:rFonts w:ascii="Times New Roman" w:hAnsi="Times New Roman" w:cs="Times New Roman"/>
          <w:szCs w:val="24"/>
        </w:rPr>
        <w:t xml:space="preserve"> utilizando </w:t>
      </w:r>
      <w:proofErr w:type="spellStart"/>
      <w:r w:rsidRPr="00A04EAE">
        <w:rPr>
          <w:rFonts w:ascii="Times New Roman" w:hAnsi="Times New Roman" w:cs="Times New Roman"/>
          <w:szCs w:val="24"/>
        </w:rPr>
        <w:t>Protégé</w:t>
      </w:r>
      <w:proofErr w:type="spellEnd"/>
      <w:r w:rsidRPr="00A04EAE">
        <w:rPr>
          <w:rFonts w:ascii="Times New Roman" w:hAnsi="Times New Roman" w:cs="Times New Roman"/>
          <w:szCs w:val="24"/>
        </w:rPr>
        <w:t>, que formalice conceptos (Cervecería, Sensor, Alerta, Trabajador, Riesgo), relaciones semánticas y axiomas de inferencia para razonamiento automático sobre condiciones de peligro</w:t>
      </w:r>
    </w:p>
    <w:p w14:paraId="66500031" w14:textId="3C92AAB4" w:rsidR="00A04EAE" w:rsidRPr="00A04EAE" w:rsidRDefault="00A04EAE" w:rsidP="00A04EAE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Integrar conceptualmente</w:t>
      </w:r>
      <w:r w:rsidRPr="00A04EAE">
        <w:rPr>
          <w:rFonts w:ascii="Times New Roman" w:hAnsi="Times New Roman" w:cs="Times New Roman"/>
          <w:szCs w:val="24"/>
        </w:rPr>
        <w:t xml:space="preserve"> todos los componentes (arquitectura, modelado web, servicios, ontología, modelo predictivo ML) en un diseño coherente y documentado</w:t>
      </w:r>
    </w:p>
    <w:p w14:paraId="26243623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4. ALCANCE DEL PROYECTO</w:t>
      </w:r>
    </w:p>
    <w:p w14:paraId="563DAA7D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4.1 Dentro del Alcance</w:t>
      </w:r>
    </w:p>
    <w:p w14:paraId="16C26C15" w14:textId="77777777" w:rsidR="00A04EAE" w:rsidRPr="00A04EAE" w:rsidRDefault="00A04EAE" w:rsidP="00A04EAE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Diseño arquitectónico completo de la solución web (sin implementación)</w:t>
      </w:r>
    </w:p>
    <w:p w14:paraId="3BB91FF8" w14:textId="77777777" w:rsidR="00A04EAE" w:rsidRPr="00A04EAE" w:rsidRDefault="00A04EAE" w:rsidP="00A04EAE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Modelado conceptual, navegacional e interfaz usando metodología OOHDM</w:t>
      </w:r>
    </w:p>
    <w:p w14:paraId="480C4BBA" w14:textId="77777777" w:rsidR="00A04EAE" w:rsidRPr="00A04EAE" w:rsidRDefault="00A04EAE" w:rsidP="00A04EAE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Especificación SOAP/WSDL de servicios web críticos</w:t>
      </w:r>
    </w:p>
    <w:p w14:paraId="1AC20839" w14:textId="77777777" w:rsidR="00A04EAE" w:rsidRPr="00A04EAE" w:rsidRDefault="00A04EAE" w:rsidP="00A04EAE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Ontología formal del dominio en </w:t>
      </w:r>
      <w:proofErr w:type="spellStart"/>
      <w:r w:rsidRPr="00A04EAE">
        <w:rPr>
          <w:rFonts w:ascii="Times New Roman" w:hAnsi="Times New Roman" w:cs="Times New Roman"/>
          <w:szCs w:val="24"/>
        </w:rPr>
        <w:t>Protégé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con clases, propiedades y axiomas</w:t>
      </w:r>
    </w:p>
    <w:p w14:paraId="20C22A88" w14:textId="77777777" w:rsidR="00A04EAE" w:rsidRPr="00A04EAE" w:rsidRDefault="00A04EAE" w:rsidP="00A04EAE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Integración conceptual de sensores </w:t>
      </w:r>
      <w:proofErr w:type="spellStart"/>
      <w:r w:rsidRPr="00A04EAE">
        <w:rPr>
          <w:rFonts w:ascii="Times New Roman" w:hAnsi="Times New Roman" w:cs="Times New Roman"/>
          <w:szCs w:val="24"/>
        </w:rPr>
        <w:t>IoT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(hardware referenciado, no construido)</w:t>
      </w:r>
    </w:p>
    <w:p w14:paraId="53E6633F" w14:textId="77777777" w:rsidR="00A04EAE" w:rsidRPr="00A04EAE" w:rsidRDefault="00A04EAE" w:rsidP="00A04EAE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Especificación del modelo predictivo </w:t>
      </w:r>
      <w:proofErr w:type="spellStart"/>
      <w:r w:rsidRPr="00A04EAE">
        <w:rPr>
          <w:rFonts w:ascii="Times New Roman" w:hAnsi="Times New Roman" w:cs="Times New Roman"/>
          <w:szCs w:val="24"/>
        </w:rPr>
        <w:t>XGBoost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(sin entrenamiento real)</w:t>
      </w:r>
    </w:p>
    <w:p w14:paraId="487A386F" w14:textId="77777777" w:rsidR="00A04EAE" w:rsidRPr="00A04EAE" w:rsidRDefault="00A04EAE" w:rsidP="00A04EAE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Documentación técnica exhaustiva con diagramas UML</w:t>
      </w:r>
    </w:p>
    <w:p w14:paraId="13D3DE48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4.2 Fuera del Alcance</w:t>
      </w:r>
    </w:p>
    <w:p w14:paraId="42032F79" w14:textId="77777777" w:rsidR="00A04EAE" w:rsidRPr="00A04EAE" w:rsidRDefault="00A04EAE" w:rsidP="00A04EAE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lastRenderedPageBreak/>
        <w:t>Implementación de código funcional del sistema web</w:t>
      </w:r>
    </w:p>
    <w:p w14:paraId="0F40FB18" w14:textId="77777777" w:rsidR="00A04EAE" w:rsidRPr="00A04EAE" w:rsidRDefault="00A04EAE" w:rsidP="00A04EAE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Construcción física de hardware de sensores </w:t>
      </w:r>
      <w:proofErr w:type="spellStart"/>
      <w:r w:rsidRPr="00A04EAE">
        <w:rPr>
          <w:rFonts w:ascii="Times New Roman" w:hAnsi="Times New Roman" w:cs="Times New Roman"/>
          <w:szCs w:val="24"/>
        </w:rPr>
        <w:t>IoT</w:t>
      </w:r>
      <w:proofErr w:type="spellEnd"/>
    </w:p>
    <w:p w14:paraId="4AED7BCB" w14:textId="77777777" w:rsidR="00A04EAE" w:rsidRPr="00A04EAE" w:rsidRDefault="00A04EAE" w:rsidP="00A04EAE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Recolección de datos reales para entrenamiento de ML</w:t>
      </w:r>
    </w:p>
    <w:p w14:paraId="13B2FDCE" w14:textId="77777777" w:rsidR="00A04EAE" w:rsidRPr="00A04EAE" w:rsidRDefault="00A04EAE" w:rsidP="00A04EAE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Despliegue en servidores de producción</w:t>
      </w:r>
    </w:p>
    <w:p w14:paraId="54BF8042" w14:textId="77777777" w:rsidR="00A04EAE" w:rsidRPr="00A04EAE" w:rsidRDefault="00A04EAE" w:rsidP="00A04EAE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Pruebas de campo en cervecerías reales</w:t>
      </w:r>
    </w:p>
    <w:p w14:paraId="51A83533" w14:textId="77777777" w:rsidR="00A04EAE" w:rsidRPr="00A04EAE" w:rsidRDefault="00A04EAE" w:rsidP="00A04EAE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Certificaciones de seguridad industrial</w:t>
      </w:r>
    </w:p>
    <w:p w14:paraId="3D0DBB78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4.3 Usuarios Objetivo</w:t>
      </w:r>
    </w:p>
    <w:p w14:paraId="52DDD18B" w14:textId="77777777" w:rsidR="00A04EAE" w:rsidRPr="00A04EAE" w:rsidRDefault="00A04EAE" w:rsidP="00A04EAE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Operarios de cervecería</w:t>
      </w:r>
      <w:r w:rsidRPr="00A04EAE">
        <w:rPr>
          <w:rFonts w:ascii="Times New Roman" w:hAnsi="Times New Roman" w:cs="Times New Roman"/>
          <w:szCs w:val="24"/>
        </w:rPr>
        <w:t xml:space="preserve">: Visualizan en tiempo real niveles de CO2/temperatura/humedad en </w:t>
      </w:r>
      <w:proofErr w:type="spellStart"/>
      <w:r w:rsidRPr="00A04EAE">
        <w:rPr>
          <w:rFonts w:ascii="Times New Roman" w:hAnsi="Times New Roman" w:cs="Times New Roman"/>
          <w:szCs w:val="24"/>
        </w:rPr>
        <w:t>dashboard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web</w:t>
      </w:r>
    </w:p>
    <w:p w14:paraId="22BCB15E" w14:textId="77777777" w:rsidR="00A04EAE" w:rsidRPr="00A04EAE" w:rsidRDefault="00A04EAE" w:rsidP="00A04EAE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Supervisores de seguridad</w:t>
      </w:r>
      <w:r w:rsidRPr="00A04EAE">
        <w:rPr>
          <w:rFonts w:ascii="Times New Roman" w:hAnsi="Times New Roman" w:cs="Times New Roman"/>
          <w:szCs w:val="24"/>
        </w:rPr>
        <w:t>: Reciben alertas automáticas, consultan históricos, generan reportes</w:t>
      </w:r>
    </w:p>
    <w:p w14:paraId="3BED1DE5" w14:textId="77777777" w:rsidR="00A04EAE" w:rsidRPr="00A04EAE" w:rsidRDefault="00A04EAE" w:rsidP="00A04EAE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Administradores de sistema</w:t>
      </w:r>
      <w:r w:rsidRPr="00A04EAE">
        <w:rPr>
          <w:rFonts w:ascii="Times New Roman" w:hAnsi="Times New Roman" w:cs="Times New Roman"/>
          <w:szCs w:val="24"/>
        </w:rPr>
        <w:t>: Gestionan configuración de sensores, umbrales de alerta, usuarios</w:t>
      </w:r>
    </w:p>
    <w:p w14:paraId="36BD8FE5" w14:textId="3E6DB303" w:rsidR="00A04EAE" w:rsidRPr="00A04EAE" w:rsidRDefault="00A04EAE" w:rsidP="00A04EAE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Sistemas externos</w:t>
      </w:r>
      <w:r w:rsidRPr="00A04EAE">
        <w:rPr>
          <w:rFonts w:ascii="Times New Roman" w:hAnsi="Times New Roman" w:cs="Times New Roman"/>
          <w:szCs w:val="24"/>
        </w:rPr>
        <w:t xml:space="preserve">: ARL, plataformas SG-SST que consumen Web </w:t>
      </w:r>
      <w:proofErr w:type="spellStart"/>
      <w:r w:rsidRPr="00A04EAE">
        <w:rPr>
          <w:rFonts w:ascii="Times New Roman" w:hAnsi="Times New Roman" w:cs="Times New Roman"/>
          <w:szCs w:val="24"/>
        </w:rPr>
        <w:t>Services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para integración</w:t>
      </w:r>
    </w:p>
    <w:p w14:paraId="21461065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5. MARCO CONCEPTUAL</w:t>
      </w:r>
    </w:p>
    <w:p w14:paraId="17EFC21E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5.1 Conceptos del Dominio</w:t>
      </w:r>
    </w:p>
    <w:p w14:paraId="63F6C10D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Dióxido de Carbono (CO2)</w:t>
      </w:r>
      <w:r w:rsidRPr="00A04EAE">
        <w:rPr>
          <w:rFonts w:ascii="Times New Roman" w:hAnsi="Times New Roman" w:cs="Times New Roman"/>
          <w:szCs w:val="24"/>
        </w:rPr>
        <w:t>: Gas inodoro, incoloro e insípido constituido por un átomo de carbono y dos de oxígeno, producido durante la fermentación alcohólica. Su característica de ser imperceptible sensorialmente lo convierte en un riesgo silencioso en espacios confinados.</w:t>
      </w:r>
    </w:p>
    <w:p w14:paraId="0C590CDB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Fermentación Alcohólica</w:t>
      </w:r>
      <w:r w:rsidRPr="00A04EAE">
        <w:rPr>
          <w:rFonts w:ascii="Times New Roman" w:hAnsi="Times New Roman" w:cs="Times New Roman"/>
          <w:szCs w:val="24"/>
        </w:rPr>
        <w:t>: Proceso bioquímico anaeróbico donde levaduras transforman azúcares (glucosa) en etanol y CO2. En cervecería, genera ~4 kg CO2 por hectolitro de cerveza al 5% ABV.</w:t>
      </w:r>
    </w:p>
    <w:p w14:paraId="4F4EEE12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lastRenderedPageBreak/>
        <w:t>Hipercapnia</w:t>
      </w:r>
      <w:r w:rsidRPr="00A04EAE">
        <w:rPr>
          <w:rFonts w:ascii="Times New Roman" w:hAnsi="Times New Roman" w:cs="Times New Roman"/>
          <w:szCs w:val="24"/>
        </w:rPr>
        <w:t>: Condición médica resultante de concentraciones elevadas de CO2 en sangre (&gt;5.000 ppm ambientales), que reduce la capacidad de transporte de oxígeno, causando mareos, dolor de cabeza, pérdida de conciencia y muerte por asfixia.</w:t>
      </w:r>
    </w:p>
    <w:p w14:paraId="5D79DAEA" w14:textId="11794B04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Espacio Confinado</w:t>
      </w:r>
      <w:r w:rsidRPr="00A04EAE">
        <w:rPr>
          <w:rFonts w:ascii="Times New Roman" w:hAnsi="Times New Roman" w:cs="Times New Roman"/>
          <w:szCs w:val="24"/>
        </w:rPr>
        <w:t>: Área cerrada o parcialmente cerrada con ventilación natural desfavorable, donde pueden acumularse gases peligrosos. Salas de fermentación cervecera califican como tales.</w:t>
      </w:r>
    </w:p>
    <w:p w14:paraId="26D02C0F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5.2 Conceptos de Ingeniería Web</w:t>
      </w:r>
    </w:p>
    <w:p w14:paraId="1B370841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Arquitectura Cliente-Servidor</w:t>
      </w:r>
      <w:r w:rsidRPr="00A04EAE">
        <w:rPr>
          <w:rFonts w:ascii="Times New Roman" w:hAnsi="Times New Roman" w:cs="Times New Roman"/>
          <w:szCs w:val="24"/>
        </w:rPr>
        <w:t>: Patrón arquitectónico donde clientes (navegadores) solicitan recursos/servicios a servidores que procesan peticiones y retornan respuestas. Separa lógica de presentación de lógica de negocio.</w:t>
      </w:r>
    </w:p>
    <w:p w14:paraId="2944600F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Patrón MVC (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Model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>-View-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Controller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>)</w:t>
      </w:r>
      <w:r w:rsidRPr="00A04EAE">
        <w:rPr>
          <w:rFonts w:ascii="Times New Roman" w:hAnsi="Times New Roman" w:cs="Times New Roman"/>
          <w:szCs w:val="24"/>
        </w:rPr>
        <w:t>:</w:t>
      </w:r>
    </w:p>
    <w:p w14:paraId="3F25ED00" w14:textId="77777777" w:rsidR="00A04EAE" w:rsidRPr="00A04EAE" w:rsidRDefault="00A04EAE" w:rsidP="00A04EAE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Modelo</w:t>
      </w:r>
      <w:r w:rsidRPr="00A04EAE">
        <w:rPr>
          <w:rFonts w:ascii="Times New Roman" w:hAnsi="Times New Roman" w:cs="Times New Roman"/>
          <w:szCs w:val="24"/>
        </w:rPr>
        <w:t>: Gestiona datos del dominio (lecturas de sensores, alertas, predicciones)</w:t>
      </w:r>
    </w:p>
    <w:p w14:paraId="2D01F2C4" w14:textId="77777777" w:rsidR="00A04EAE" w:rsidRPr="00A04EAE" w:rsidRDefault="00A04EAE" w:rsidP="00A04EAE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Vista</w:t>
      </w:r>
      <w:r w:rsidRPr="00A04EAE">
        <w:rPr>
          <w:rFonts w:ascii="Times New Roman" w:hAnsi="Times New Roman" w:cs="Times New Roman"/>
          <w:szCs w:val="24"/>
        </w:rPr>
        <w:t>: Interfaz web presentada al usuario (</w:t>
      </w:r>
      <w:proofErr w:type="spellStart"/>
      <w:r w:rsidRPr="00A04EAE">
        <w:rPr>
          <w:rFonts w:ascii="Times New Roman" w:hAnsi="Times New Roman" w:cs="Times New Roman"/>
          <w:szCs w:val="24"/>
        </w:rPr>
        <w:t>dashboard</w:t>
      </w:r>
      <w:proofErr w:type="spellEnd"/>
      <w:r w:rsidRPr="00A04EAE">
        <w:rPr>
          <w:rFonts w:ascii="Times New Roman" w:hAnsi="Times New Roman" w:cs="Times New Roman"/>
          <w:szCs w:val="24"/>
        </w:rPr>
        <w:t>, gráficos, formularios)</w:t>
      </w:r>
    </w:p>
    <w:p w14:paraId="3ECB13E8" w14:textId="77777777" w:rsidR="00A04EAE" w:rsidRPr="00A04EAE" w:rsidRDefault="00A04EAE" w:rsidP="00A04EAE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Controlador</w:t>
      </w:r>
      <w:r w:rsidRPr="00A04EAE">
        <w:rPr>
          <w:rFonts w:ascii="Times New Roman" w:hAnsi="Times New Roman" w:cs="Times New Roman"/>
          <w:szCs w:val="24"/>
        </w:rPr>
        <w:t>: Procesa peticiones HTTP, invoca lógica de negocio, selecciona vistas</w:t>
      </w:r>
    </w:p>
    <w:p w14:paraId="0FC788CC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Patrón DAO (Data Access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Object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>)</w:t>
      </w:r>
      <w:r w:rsidRPr="00A04EAE">
        <w:rPr>
          <w:rFonts w:ascii="Times New Roman" w:hAnsi="Times New Roman" w:cs="Times New Roman"/>
          <w:szCs w:val="24"/>
        </w:rPr>
        <w:t xml:space="preserve">: Abstrae el acceso a fuentes de datos (base de datos, </w:t>
      </w:r>
      <w:proofErr w:type="spellStart"/>
      <w:r w:rsidRPr="00A04EAE">
        <w:rPr>
          <w:rFonts w:ascii="Times New Roman" w:hAnsi="Times New Roman" w:cs="Times New Roman"/>
          <w:szCs w:val="24"/>
        </w:rPr>
        <w:t>APIs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de sensores), proporcionando interfaz uniforme que oculta detalles de implementación.</w:t>
      </w:r>
    </w:p>
    <w:p w14:paraId="74D7A198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Web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Service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 xml:space="preserve"> SOAP</w:t>
      </w:r>
      <w:r w:rsidRPr="00A04EAE">
        <w:rPr>
          <w:rFonts w:ascii="Times New Roman" w:hAnsi="Times New Roman" w:cs="Times New Roman"/>
          <w:szCs w:val="24"/>
        </w:rPr>
        <w:t xml:space="preserve">: Protocolo de comunicación basado en XML para intercambio estructurado de información entre sistemas heterogéneos. WSDL (Web </w:t>
      </w:r>
      <w:proofErr w:type="spellStart"/>
      <w:r w:rsidRPr="00A04EAE">
        <w:rPr>
          <w:rFonts w:ascii="Times New Roman" w:hAnsi="Times New Roman" w:cs="Times New Roman"/>
          <w:szCs w:val="24"/>
        </w:rPr>
        <w:t>Services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04EAE">
        <w:rPr>
          <w:rFonts w:ascii="Times New Roman" w:hAnsi="Times New Roman" w:cs="Times New Roman"/>
          <w:szCs w:val="24"/>
        </w:rPr>
        <w:t>Description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04EAE">
        <w:rPr>
          <w:rFonts w:ascii="Times New Roman" w:hAnsi="Times New Roman" w:cs="Times New Roman"/>
          <w:szCs w:val="24"/>
        </w:rPr>
        <w:t>Language</w:t>
      </w:r>
      <w:proofErr w:type="spellEnd"/>
      <w:r w:rsidRPr="00A04EAE">
        <w:rPr>
          <w:rFonts w:ascii="Times New Roman" w:hAnsi="Times New Roman" w:cs="Times New Roman"/>
          <w:szCs w:val="24"/>
        </w:rPr>
        <w:t>) describe operaciones, parámetros y tipos de datos del servicio.</w:t>
      </w:r>
    </w:p>
    <w:p w14:paraId="0F5F39DC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Ontología</w:t>
      </w:r>
      <w:r w:rsidRPr="00A04EAE">
        <w:rPr>
          <w:rFonts w:ascii="Times New Roman" w:hAnsi="Times New Roman" w:cs="Times New Roman"/>
          <w:szCs w:val="24"/>
        </w:rPr>
        <w:t>: Especificación formal y explícita de una conceptualización compartida. Define clases (conceptos), propiedades (relaciones y atributos) y axiomas (reglas lógicas) que permiten razonamiento automático.</w:t>
      </w:r>
    </w:p>
    <w:p w14:paraId="533B674A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Metodología OOHDM</w:t>
      </w:r>
      <w:r w:rsidRPr="00A04EAE">
        <w:rPr>
          <w:rFonts w:ascii="Times New Roman" w:hAnsi="Times New Roman" w:cs="Times New Roman"/>
          <w:szCs w:val="24"/>
        </w:rPr>
        <w:t>: Enfoque de diseño web orientado a objetos que estructura el proceso en fases: diseño conceptual (clases del dominio), navegacional (estructura de hipermedia), interfaz abstracta (widgets y eventos) e implementación.</w:t>
      </w:r>
    </w:p>
    <w:p w14:paraId="28F66ED5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lastRenderedPageBreak/>
        <w:t>5.3 Conceptos Tecnológicos</w:t>
      </w:r>
    </w:p>
    <w:p w14:paraId="110698E7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Sensores NDIR (Non-Dispersive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Infrared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>)</w:t>
      </w:r>
      <w:r w:rsidRPr="00A04EAE">
        <w:rPr>
          <w:rFonts w:ascii="Times New Roman" w:hAnsi="Times New Roman" w:cs="Times New Roman"/>
          <w:szCs w:val="24"/>
        </w:rPr>
        <w:t xml:space="preserve">: Dispositivos que detectan concentración de gases mediante absorción específica de radiación infrarroja. Basados en la Ley de </w:t>
      </w:r>
      <w:proofErr w:type="spellStart"/>
      <w:r w:rsidRPr="00A04EAE">
        <w:rPr>
          <w:rFonts w:ascii="Times New Roman" w:hAnsi="Times New Roman" w:cs="Times New Roman"/>
          <w:szCs w:val="24"/>
        </w:rPr>
        <w:t>Beer</w:t>
      </w:r>
      <w:proofErr w:type="spellEnd"/>
      <w:r w:rsidRPr="00A04EAE">
        <w:rPr>
          <w:rFonts w:ascii="Times New Roman" w:hAnsi="Times New Roman" w:cs="Times New Roman"/>
          <w:szCs w:val="24"/>
        </w:rPr>
        <w:t>-Lambert: I = I₀ · e^(−</w:t>
      </w:r>
      <w:proofErr w:type="spellStart"/>
      <w:r w:rsidRPr="00A04EAE">
        <w:rPr>
          <w:rFonts w:ascii="Times New Roman" w:hAnsi="Times New Roman" w:cs="Times New Roman"/>
          <w:szCs w:val="24"/>
        </w:rPr>
        <w:t>ε·l·c</w:t>
      </w:r>
      <w:proofErr w:type="spellEnd"/>
      <w:r w:rsidRPr="00A04EAE">
        <w:rPr>
          <w:rFonts w:ascii="Times New Roman" w:hAnsi="Times New Roman" w:cs="Times New Roman"/>
          <w:szCs w:val="24"/>
        </w:rPr>
        <w:t>), donde la intensidad transmitida decrece exponencialmente con la concentración del gas objetivo.</w:t>
      </w:r>
    </w:p>
    <w:p w14:paraId="4524A03F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Internet de las Cosas (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IoT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>)</w:t>
      </w:r>
      <w:r w:rsidRPr="00A04EAE">
        <w:rPr>
          <w:rFonts w:ascii="Times New Roman" w:hAnsi="Times New Roman" w:cs="Times New Roman"/>
          <w:szCs w:val="24"/>
        </w:rPr>
        <w:t xml:space="preserve">: Paradigma de red de dispositivos físicos embebidos con sensores, software y conectividad que recopilan e intercambian datos. En este proyecto: sensores NDIR + microcontroladores transmitiendo lecturas vía </w:t>
      </w:r>
      <w:proofErr w:type="spellStart"/>
      <w:r w:rsidRPr="00A04EAE">
        <w:rPr>
          <w:rFonts w:ascii="Times New Roman" w:hAnsi="Times New Roman" w:cs="Times New Roman"/>
          <w:szCs w:val="24"/>
        </w:rPr>
        <w:t>WiFi</w:t>
      </w:r>
      <w:proofErr w:type="spellEnd"/>
      <w:r w:rsidRPr="00A04EAE">
        <w:rPr>
          <w:rFonts w:ascii="Times New Roman" w:hAnsi="Times New Roman" w:cs="Times New Roman"/>
          <w:szCs w:val="24"/>
        </w:rPr>
        <w:t>/</w:t>
      </w:r>
      <w:proofErr w:type="spellStart"/>
      <w:r w:rsidRPr="00A04EAE">
        <w:rPr>
          <w:rFonts w:ascii="Times New Roman" w:hAnsi="Times New Roman" w:cs="Times New Roman"/>
          <w:szCs w:val="24"/>
        </w:rPr>
        <w:t>LoRa</w:t>
      </w:r>
      <w:proofErr w:type="spellEnd"/>
      <w:r w:rsidRPr="00A04EAE">
        <w:rPr>
          <w:rFonts w:ascii="Times New Roman" w:hAnsi="Times New Roman" w:cs="Times New Roman"/>
          <w:szCs w:val="24"/>
        </w:rPr>
        <w:t>.</w:t>
      </w:r>
    </w:p>
    <w:p w14:paraId="292471EC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Machine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Learning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 xml:space="preserve"> -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XGBoost</w:t>
      </w:r>
      <w:proofErr w:type="spellEnd"/>
      <w:r w:rsidRPr="00A04EAE">
        <w:rPr>
          <w:rFonts w:ascii="Times New Roman" w:hAnsi="Times New Roman" w:cs="Times New Roman"/>
          <w:szCs w:val="24"/>
        </w:rPr>
        <w:t>: Algoritmo de ensamble basado en árboles de decisión potenciados por gradiente (</w:t>
      </w:r>
      <w:proofErr w:type="spellStart"/>
      <w:r w:rsidRPr="00A04EAE">
        <w:rPr>
          <w:rFonts w:ascii="Times New Roman" w:hAnsi="Times New Roman" w:cs="Times New Roman"/>
          <w:szCs w:val="24"/>
        </w:rPr>
        <w:t>Gradient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04EAE">
        <w:rPr>
          <w:rFonts w:ascii="Times New Roman" w:hAnsi="Times New Roman" w:cs="Times New Roman"/>
          <w:szCs w:val="24"/>
        </w:rPr>
        <w:t>Boosting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). Formulación: ŷᵢ = Σₖ fₖ(xᵢ), minimizando función objetivo ℒ(φ) = Σᵢ </w:t>
      </w:r>
      <w:proofErr w:type="gramStart"/>
      <w:r w:rsidRPr="00A04EAE">
        <w:rPr>
          <w:rFonts w:ascii="Times New Roman" w:hAnsi="Times New Roman" w:cs="Times New Roman"/>
          <w:szCs w:val="24"/>
        </w:rPr>
        <w:t>l(</w:t>
      </w:r>
      <w:proofErr w:type="gramEnd"/>
      <w:r w:rsidRPr="00A04EAE">
        <w:rPr>
          <w:rFonts w:ascii="Times New Roman" w:hAnsi="Times New Roman" w:cs="Times New Roman"/>
          <w:szCs w:val="24"/>
        </w:rPr>
        <w:t>yᵢ, ŷᵢ) + Σₖ Ω(fₖ). Eficaz para regresión/clasificación de series temporales y detección de anomalías.</w:t>
      </w:r>
    </w:p>
    <w:p w14:paraId="2365606B" w14:textId="22E4EFC1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Dashboard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 xml:space="preserve"> de Monitoreo</w:t>
      </w:r>
      <w:r w:rsidRPr="00A04EAE">
        <w:rPr>
          <w:rFonts w:ascii="Times New Roman" w:hAnsi="Times New Roman" w:cs="Times New Roman"/>
          <w:szCs w:val="24"/>
        </w:rPr>
        <w:t xml:space="preserve">: Interfaz web que consolida visualizaciones de </w:t>
      </w:r>
      <w:proofErr w:type="spellStart"/>
      <w:r w:rsidRPr="00A04EAE">
        <w:rPr>
          <w:rFonts w:ascii="Times New Roman" w:hAnsi="Times New Roman" w:cs="Times New Roman"/>
          <w:szCs w:val="24"/>
        </w:rPr>
        <w:t>KPIs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críticos (niveles actuales de CO2/temperatura/humedad, tendencias históricas, alertas activas) para facilitar toma de decisiones en tiempo real.</w:t>
      </w:r>
    </w:p>
    <w:p w14:paraId="0330B4C7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6. MARCO TEÓRICO</w:t>
      </w:r>
    </w:p>
    <w:p w14:paraId="7E93E9D7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6.1 Fundamentos </w:t>
      </w:r>
      <w:proofErr w:type="gramStart"/>
      <w:r w:rsidRPr="00A04EAE">
        <w:rPr>
          <w:rFonts w:ascii="Times New Roman" w:hAnsi="Times New Roman" w:cs="Times New Roman"/>
          <w:b/>
          <w:bCs/>
          <w:szCs w:val="24"/>
        </w:rPr>
        <w:t>Físico-Químicos</w:t>
      </w:r>
      <w:proofErr w:type="gramEnd"/>
    </w:p>
    <w:p w14:paraId="0B7EDC1D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Ley de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Beer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>-Lambert</w:t>
      </w:r>
      <w:r w:rsidRPr="00A04EAE">
        <w:rPr>
          <w:rFonts w:ascii="Times New Roman" w:hAnsi="Times New Roman" w:cs="Times New Roman"/>
          <w:szCs w:val="24"/>
        </w:rPr>
        <w:t>: Base teórica de los sensores NDIR, establece relación entre absorbancia (A) y concentración (c):</w:t>
      </w:r>
    </w:p>
    <w:p w14:paraId="1CCF0A72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A = ε · l · c</w:t>
      </w:r>
    </w:p>
    <w:p w14:paraId="4DD07CF2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Donde ε es coeficiente de absorción molar, l es longitud de camino óptico. La concentración se calcula mediante:</w:t>
      </w:r>
    </w:p>
    <w:p w14:paraId="52563F55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c = −(1 / (</w:t>
      </w:r>
      <w:proofErr w:type="spellStart"/>
      <w:r w:rsidRPr="00A04EAE">
        <w:rPr>
          <w:rFonts w:ascii="Times New Roman" w:hAnsi="Times New Roman" w:cs="Times New Roman"/>
          <w:szCs w:val="24"/>
        </w:rPr>
        <w:t>ε·l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)) · </w:t>
      </w:r>
      <w:proofErr w:type="spellStart"/>
      <w:proofErr w:type="gramStart"/>
      <w:r w:rsidRPr="00A04EAE">
        <w:rPr>
          <w:rFonts w:ascii="Times New Roman" w:hAnsi="Times New Roman" w:cs="Times New Roman"/>
          <w:szCs w:val="24"/>
        </w:rPr>
        <w:t>ln</w:t>
      </w:r>
      <w:proofErr w:type="spellEnd"/>
      <w:r w:rsidRPr="00A04EAE">
        <w:rPr>
          <w:rFonts w:ascii="Times New Roman" w:hAnsi="Times New Roman" w:cs="Times New Roman"/>
          <w:szCs w:val="24"/>
        </w:rPr>
        <w:t>(</w:t>
      </w:r>
      <w:proofErr w:type="gramEnd"/>
      <w:r w:rsidRPr="00A04EAE">
        <w:rPr>
          <w:rFonts w:ascii="Times New Roman" w:hAnsi="Times New Roman" w:cs="Times New Roman"/>
          <w:szCs w:val="24"/>
        </w:rPr>
        <w:t>I / I₀)</w:t>
      </w:r>
    </w:p>
    <w:p w14:paraId="51C87D8A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Leyes de Fick del Transporte Difusivo</w:t>
      </w:r>
      <w:r w:rsidRPr="00A04EAE">
        <w:rPr>
          <w:rFonts w:ascii="Times New Roman" w:hAnsi="Times New Roman" w:cs="Times New Roman"/>
          <w:szCs w:val="24"/>
        </w:rPr>
        <w:t>: Modelan dispersión de CO2 en espacios confinados.</w:t>
      </w:r>
    </w:p>
    <w:p w14:paraId="1384F2EC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lastRenderedPageBreak/>
        <w:t>Primera Ley (flujo difusivo): J = −D · (</w:t>
      </w:r>
      <w:proofErr w:type="spellStart"/>
      <w:r w:rsidRPr="00A04EAE">
        <w:rPr>
          <w:rFonts w:ascii="Times New Roman" w:hAnsi="Times New Roman" w:cs="Times New Roman"/>
          <w:szCs w:val="24"/>
        </w:rPr>
        <w:t>dC</w:t>
      </w:r>
      <w:proofErr w:type="spellEnd"/>
      <w:r w:rsidRPr="00A04EAE">
        <w:rPr>
          <w:rFonts w:ascii="Times New Roman" w:hAnsi="Times New Roman" w:cs="Times New Roman"/>
          <w:szCs w:val="24"/>
        </w:rPr>
        <w:t>/</w:t>
      </w:r>
      <w:proofErr w:type="spellStart"/>
      <w:r w:rsidRPr="00A04EAE">
        <w:rPr>
          <w:rFonts w:ascii="Times New Roman" w:hAnsi="Times New Roman" w:cs="Times New Roman"/>
          <w:szCs w:val="24"/>
        </w:rPr>
        <w:t>dx</w:t>
      </w:r>
      <w:proofErr w:type="spellEnd"/>
      <w:r w:rsidRPr="00A04EAE">
        <w:rPr>
          <w:rFonts w:ascii="Times New Roman" w:hAnsi="Times New Roman" w:cs="Times New Roman"/>
          <w:szCs w:val="24"/>
        </w:rPr>
        <w:t>)</w:t>
      </w:r>
    </w:p>
    <w:p w14:paraId="6E680EC4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Segunda Ley (evolución temporal): ∂C/∂t = D·∂²C/∂x² − </w:t>
      </w:r>
      <w:proofErr w:type="spellStart"/>
      <w:r w:rsidRPr="00A04EAE">
        <w:rPr>
          <w:rFonts w:ascii="Times New Roman" w:hAnsi="Times New Roman" w:cs="Times New Roman"/>
          <w:szCs w:val="24"/>
        </w:rPr>
        <w:t>kv</w:t>
      </w:r>
      <w:proofErr w:type="spellEnd"/>
      <w:proofErr w:type="gramStart"/>
      <w:r w:rsidRPr="00A04EAE">
        <w:rPr>
          <w:rFonts w:ascii="Times New Roman" w:hAnsi="Times New Roman" w:cs="Times New Roman"/>
          <w:szCs w:val="24"/>
        </w:rPr>
        <w:t>·(</w:t>
      </w:r>
      <w:proofErr w:type="gramEnd"/>
      <w:r w:rsidRPr="00A04EAE">
        <w:rPr>
          <w:rFonts w:ascii="Times New Roman" w:hAnsi="Times New Roman" w:cs="Times New Roman"/>
          <w:szCs w:val="24"/>
        </w:rPr>
        <w:t xml:space="preserve">C − </w:t>
      </w:r>
      <w:proofErr w:type="spellStart"/>
      <w:r w:rsidRPr="00A04EAE">
        <w:rPr>
          <w:rFonts w:ascii="Times New Roman" w:hAnsi="Times New Roman" w:cs="Times New Roman"/>
          <w:szCs w:val="24"/>
        </w:rPr>
        <w:t>Cext</w:t>
      </w:r>
      <w:proofErr w:type="spellEnd"/>
      <w:r w:rsidRPr="00A04EAE">
        <w:rPr>
          <w:rFonts w:ascii="Times New Roman" w:hAnsi="Times New Roman" w:cs="Times New Roman"/>
          <w:szCs w:val="24"/>
        </w:rPr>
        <w:t>)</w:t>
      </w:r>
    </w:p>
    <w:p w14:paraId="290B5689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Donde D es coeficiente de difusión, </w:t>
      </w:r>
      <w:proofErr w:type="spellStart"/>
      <w:r w:rsidRPr="00A04EAE">
        <w:rPr>
          <w:rFonts w:ascii="Times New Roman" w:hAnsi="Times New Roman" w:cs="Times New Roman"/>
          <w:szCs w:val="24"/>
        </w:rPr>
        <w:t>kv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tasa de ventilación, </w:t>
      </w:r>
      <w:proofErr w:type="spellStart"/>
      <w:r w:rsidRPr="00A04EAE">
        <w:rPr>
          <w:rFonts w:ascii="Times New Roman" w:hAnsi="Times New Roman" w:cs="Times New Roman"/>
          <w:szCs w:val="24"/>
        </w:rPr>
        <w:t>Cext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concentración externa. Estas ecuaciones explican formación de gradientes espaciales y acumulación temporal que el sistema busca detectar.</w:t>
      </w:r>
    </w:p>
    <w:p w14:paraId="33039DD0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6.2 Fundamentos de Machine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Learning</w:t>
      </w:r>
      <w:proofErr w:type="spellEnd"/>
    </w:p>
    <w:p w14:paraId="2CC9F873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XGBoost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 xml:space="preserve"> (Extreme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Gradient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Boosting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>)</w:t>
      </w:r>
      <w:r w:rsidRPr="00A04EAE">
        <w:rPr>
          <w:rFonts w:ascii="Times New Roman" w:hAnsi="Times New Roman" w:cs="Times New Roman"/>
          <w:szCs w:val="24"/>
        </w:rPr>
        <w:t>: Modelo de ensamble aditivo de árboles de decisión.</w:t>
      </w:r>
    </w:p>
    <w:p w14:paraId="5B4D1CFB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Predicción: ŷᵢ = Σₖ₌₁ᴷ fₖ(xᵢ), donde fₖ </w:t>
      </w:r>
      <w:r w:rsidRPr="00A04EAE">
        <w:rPr>
          <w:rFonts w:ascii="Cambria Math" w:hAnsi="Cambria Math" w:cs="Cambria Math"/>
          <w:szCs w:val="24"/>
        </w:rPr>
        <w:t>∈</w:t>
      </w:r>
      <w:r w:rsidRPr="00A04EAE">
        <w:rPr>
          <w:rFonts w:ascii="Times New Roman" w:hAnsi="Times New Roman" w:cs="Times New Roman"/>
          <w:szCs w:val="24"/>
        </w:rPr>
        <w:t xml:space="preserve"> </w:t>
      </w:r>
      <w:r w:rsidRPr="00A04EAE">
        <w:rPr>
          <w:rFonts w:ascii="Cambria Math" w:hAnsi="Cambria Math" w:cs="Cambria Math"/>
          <w:szCs w:val="24"/>
        </w:rPr>
        <w:t>𝔽</w:t>
      </w:r>
      <w:r w:rsidRPr="00A04EAE">
        <w:rPr>
          <w:rFonts w:ascii="Times New Roman" w:hAnsi="Times New Roman" w:cs="Times New Roman"/>
          <w:szCs w:val="24"/>
        </w:rPr>
        <w:t xml:space="preserve"> (espacio de funciones/árboles)</w:t>
      </w:r>
    </w:p>
    <w:p w14:paraId="385DB4C8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Función objetivo: ℒ(φ) = Σᵢ </w:t>
      </w:r>
      <w:proofErr w:type="gramStart"/>
      <w:r w:rsidRPr="00A04EAE">
        <w:rPr>
          <w:rFonts w:ascii="Times New Roman" w:hAnsi="Times New Roman" w:cs="Times New Roman"/>
          <w:szCs w:val="24"/>
        </w:rPr>
        <w:t>l(</w:t>
      </w:r>
      <w:proofErr w:type="gramEnd"/>
      <w:r w:rsidRPr="00A04EAE">
        <w:rPr>
          <w:rFonts w:ascii="Times New Roman" w:hAnsi="Times New Roman" w:cs="Times New Roman"/>
          <w:szCs w:val="24"/>
        </w:rPr>
        <w:t>yᵢ, ŷᵢ) + Σₖ Ω(fₖ)</w:t>
      </w:r>
    </w:p>
    <w:p w14:paraId="7DED3033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Regularización: Ω(fₖ) = </w:t>
      </w:r>
      <w:proofErr w:type="spellStart"/>
      <w:r w:rsidRPr="00A04EAE">
        <w:rPr>
          <w:rFonts w:ascii="Times New Roman" w:hAnsi="Times New Roman" w:cs="Times New Roman"/>
          <w:szCs w:val="24"/>
        </w:rPr>
        <w:t>γ·T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+ ½·λ·‖w‖² (penaliza complejidad: T hojas, w pesos)</w:t>
      </w:r>
    </w:p>
    <w:p w14:paraId="0F5F02AD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Optimización iterativa: fₜ(x) = −η·∂</w:t>
      </w:r>
      <w:proofErr w:type="gramStart"/>
      <w:r w:rsidRPr="00A04EAE">
        <w:rPr>
          <w:rFonts w:ascii="Times New Roman" w:hAnsi="Times New Roman" w:cs="Times New Roman"/>
          <w:szCs w:val="24"/>
        </w:rPr>
        <w:t>ℒ(</w:t>
      </w:r>
      <w:proofErr w:type="gramEnd"/>
      <w:r w:rsidRPr="00A04EAE">
        <w:rPr>
          <w:rFonts w:ascii="Times New Roman" w:hAnsi="Times New Roman" w:cs="Times New Roman"/>
          <w:szCs w:val="24"/>
        </w:rPr>
        <w:t>y, ŷ⁽ᵗ⁻¹</w:t>
      </w:r>
      <w:proofErr w:type="gramStart"/>
      <w:r w:rsidRPr="00A04EAE">
        <w:rPr>
          <w:rFonts w:ascii="Times New Roman" w:hAnsi="Times New Roman" w:cs="Times New Roman"/>
          <w:szCs w:val="24"/>
        </w:rPr>
        <w:t>⁾)/</w:t>
      </w:r>
      <w:proofErr w:type="gramEnd"/>
      <w:r w:rsidRPr="00A04EAE">
        <w:rPr>
          <w:rFonts w:ascii="Times New Roman" w:hAnsi="Times New Roman" w:cs="Times New Roman"/>
          <w:szCs w:val="24"/>
        </w:rPr>
        <w:t>∂ŷ⁽ᵗ⁻¹⁾</w:t>
      </w:r>
    </w:p>
    <w:p w14:paraId="4AF65AEC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Donde η es tasa de aprendizaje. Esta formulación permite capturar relaciones no lineales entre variables ambientales (temperatura, humedad, hora del día) y concentración de CO2, prediciendo picos peligrosos con antelación.</w:t>
      </w:r>
    </w:p>
    <w:p w14:paraId="680AF2CA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6.3 Arquitecturas Web y Patrones de Diseño</w:t>
      </w:r>
    </w:p>
    <w:p w14:paraId="07110E2C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Arquitectura en Capas (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Layered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Architecture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>)</w:t>
      </w:r>
      <w:r w:rsidRPr="00A04EAE">
        <w:rPr>
          <w:rFonts w:ascii="Times New Roman" w:hAnsi="Times New Roman" w:cs="Times New Roman"/>
          <w:szCs w:val="24"/>
        </w:rPr>
        <w:t>:</w:t>
      </w:r>
    </w:p>
    <w:p w14:paraId="345958D8" w14:textId="77777777" w:rsidR="00A04EAE" w:rsidRPr="00A04EAE" w:rsidRDefault="00A04EAE" w:rsidP="00A04EAE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Capa de Presentación</w:t>
      </w:r>
      <w:r w:rsidRPr="00A04EAE">
        <w:rPr>
          <w:rFonts w:ascii="Times New Roman" w:hAnsi="Times New Roman" w:cs="Times New Roman"/>
          <w:szCs w:val="24"/>
        </w:rPr>
        <w:t>: Interfaz web (HTML5, CSS3, JavaScript), renderiza vistas</w:t>
      </w:r>
    </w:p>
    <w:p w14:paraId="62B22C69" w14:textId="77777777" w:rsidR="00A04EAE" w:rsidRPr="00A04EAE" w:rsidRDefault="00A04EAE" w:rsidP="00A04EAE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Capa de Aplicación</w:t>
      </w:r>
      <w:r w:rsidRPr="00A04EAE">
        <w:rPr>
          <w:rFonts w:ascii="Times New Roman" w:hAnsi="Times New Roman" w:cs="Times New Roman"/>
          <w:szCs w:val="24"/>
        </w:rPr>
        <w:t>: Lógica de negocio, controladores REST, procesamiento de alertas</w:t>
      </w:r>
    </w:p>
    <w:p w14:paraId="685E9F18" w14:textId="77777777" w:rsidR="00A04EAE" w:rsidRPr="00A04EAE" w:rsidRDefault="00A04EAE" w:rsidP="00A04EAE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Capa de Dominio</w:t>
      </w:r>
      <w:r w:rsidRPr="00A04EAE">
        <w:rPr>
          <w:rFonts w:ascii="Times New Roman" w:hAnsi="Times New Roman" w:cs="Times New Roman"/>
          <w:szCs w:val="24"/>
        </w:rPr>
        <w:t>: Modelos de entidades, reglas de negocio, motor de inferencia ontológica</w:t>
      </w:r>
    </w:p>
    <w:p w14:paraId="110A4B97" w14:textId="77777777" w:rsidR="00A04EAE" w:rsidRPr="00A04EAE" w:rsidRDefault="00A04EAE" w:rsidP="00A04EAE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Capa de Persistencia</w:t>
      </w:r>
      <w:r w:rsidRPr="00A04EAE">
        <w:rPr>
          <w:rFonts w:ascii="Times New Roman" w:hAnsi="Times New Roman" w:cs="Times New Roman"/>
          <w:szCs w:val="24"/>
        </w:rPr>
        <w:t>: DAO, acceso a BD relacional (PostgreSQL) y serie temporal (</w:t>
      </w:r>
      <w:proofErr w:type="spellStart"/>
      <w:r w:rsidRPr="00A04EAE">
        <w:rPr>
          <w:rFonts w:ascii="Times New Roman" w:hAnsi="Times New Roman" w:cs="Times New Roman"/>
          <w:szCs w:val="24"/>
        </w:rPr>
        <w:t>InfluxDB</w:t>
      </w:r>
      <w:proofErr w:type="spellEnd"/>
      <w:r w:rsidRPr="00A04EAE">
        <w:rPr>
          <w:rFonts w:ascii="Times New Roman" w:hAnsi="Times New Roman" w:cs="Times New Roman"/>
          <w:szCs w:val="24"/>
        </w:rPr>
        <w:t>)</w:t>
      </w:r>
    </w:p>
    <w:p w14:paraId="53029A99" w14:textId="77777777" w:rsidR="00A04EAE" w:rsidRPr="00A04EAE" w:rsidRDefault="00A04EAE" w:rsidP="00A04EAE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lastRenderedPageBreak/>
        <w:t>Capa de Integración</w:t>
      </w:r>
      <w:r w:rsidRPr="00A04EAE">
        <w:rPr>
          <w:rFonts w:ascii="Times New Roman" w:hAnsi="Times New Roman" w:cs="Times New Roman"/>
          <w:szCs w:val="24"/>
        </w:rPr>
        <w:t xml:space="preserve">: Clientes MQTT/HTTP para sensores </w:t>
      </w:r>
      <w:proofErr w:type="spellStart"/>
      <w:r w:rsidRPr="00A04EAE">
        <w:rPr>
          <w:rFonts w:ascii="Times New Roman" w:hAnsi="Times New Roman" w:cs="Times New Roman"/>
          <w:szCs w:val="24"/>
        </w:rPr>
        <w:t>IoT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, servidor SOAP para Web </w:t>
      </w:r>
      <w:proofErr w:type="spellStart"/>
      <w:r w:rsidRPr="00A04EAE">
        <w:rPr>
          <w:rFonts w:ascii="Times New Roman" w:hAnsi="Times New Roman" w:cs="Times New Roman"/>
          <w:szCs w:val="24"/>
        </w:rPr>
        <w:t>Services</w:t>
      </w:r>
      <w:proofErr w:type="spellEnd"/>
    </w:p>
    <w:p w14:paraId="25F1C902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Patrón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Observer</w:t>
      </w:r>
      <w:proofErr w:type="spellEnd"/>
      <w:r w:rsidRPr="00A04EAE">
        <w:rPr>
          <w:rFonts w:ascii="Times New Roman" w:hAnsi="Times New Roman" w:cs="Times New Roman"/>
          <w:szCs w:val="24"/>
        </w:rPr>
        <w:t>: Fundamental para sistema de alertas. Sensores (Sujetos) notifican cambios a Observadores (</w:t>
      </w:r>
      <w:proofErr w:type="spellStart"/>
      <w:r w:rsidRPr="00A04EAE">
        <w:rPr>
          <w:rFonts w:ascii="Times New Roman" w:hAnsi="Times New Roman" w:cs="Times New Roman"/>
          <w:szCs w:val="24"/>
        </w:rPr>
        <w:t>Dashboard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, Sistema de Alertas, </w:t>
      </w:r>
      <w:proofErr w:type="spellStart"/>
      <w:r w:rsidRPr="00A04EAE">
        <w:rPr>
          <w:rFonts w:ascii="Times New Roman" w:hAnsi="Times New Roman" w:cs="Times New Roman"/>
          <w:szCs w:val="24"/>
        </w:rPr>
        <w:t>Logger</w:t>
      </w:r>
      <w:proofErr w:type="spellEnd"/>
      <w:r w:rsidRPr="00A04EAE">
        <w:rPr>
          <w:rFonts w:ascii="Times New Roman" w:hAnsi="Times New Roman" w:cs="Times New Roman"/>
          <w:szCs w:val="24"/>
        </w:rPr>
        <w:t>) sin acoplamiento directo.</w:t>
      </w:r>
    </w:p>
    <w:p w14:paraId="47B91B02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Patrón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Strategy</w:t>
      </w:r>
      <w:proofErr w:type="spellEnd"/>
      <w:r w:rsidRPr="00A04EAE">
        <w:rPr>
          <w:rFonts w:ascii="Times New Roman" w:hAnsi="Times New Roman" w:cs="Times New Roman"/>
          <w:szCs w:val="24"/>
        </w:rPr>
        <w:t>: Permite intercambiar algoritmos predictivos (</w:t>
      </w:r>
      <w:proofErr w:type="spellStart"/>
      <w:r w:rsidRPr="00A04EAE">
        <w:rPr>
          <w:rFonts w:ascii="Times New Roman" w:hAnsi="Times New Roman" w:cs="Times New Roman"/>
          <w:szCs w:val="24"/>
        </w:rPr>
        <w:t>XGBoost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, LSTM, </w:t>
      </w:r>
      <w:proofErr w:type="spellStart"/>
      <w:r w:rsidRPr="00A04EAE">
        <w:rPr>
          <w:rFonts w:ascii="Times New Roman" w:hAnsi="Times New Roman" w:cs="Times New Roman"/>
          <w:szCs w:val="24"/>
        </w:rPr>
        <w:t>Random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Forest) sin modificar código cliente.</w:t>
      </w:r>
    </w:p>
    <w:p w14:paraId="234DE7EE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6.4 Web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Services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 xml:space="preserve"> y SOA</w:t>
      </w:r>
    </w:p>
    <w:p w14:paraId="3961CBDB" w14:textId="43CE8745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SOAP (Simple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Object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 xml:space="preserve"> Access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Protocol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>)</w:t>
      </w:r>
      <w:r w:rsidRPr="00A04EAE">
        <w:rPr>
          <w:rFonts w:ascii="Times New Roman" w:hAnsi="Times New Roman" w:cs="Times New Roman"/>
          <w:szCs w:val="24"/>
        </w:rPr>
        <w:t xml:space="preserve">: Protocolo basado en XML para mensajería estructurada. </w:t>
      </w:r>
    </w:p>
    <w:p w14:paraId="77D66E24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 xml:space="preserve">WSDL (Web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Services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Description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Language</w:t>
      </w:r>
      <w:proofErr w:type="spellEnd"/>
      <w:r w:rsidRPr="00A04EAE">
        <w:rPr>
          <w:rFonts w:ascii="Times New Roman" w:hAnsi="Times New Roman" w:cs="Times New Roman"/>
          <w:b/>
          <w:bCs/>
          <w:szCs w:val="24"/>
        </w:rPr>
        <w:t>)</w:t>
      </w:r>
      <w:r w:rsidRPr="00A04EAE">
        <w:rPr>
          <w:rFonts w:ascii="Times New Roman" w:hAnsi="Times New Roman" w:cs="Times New Roman"/>
          <w:szCs w:val="24"/>
        </w:rPr>
        <w:t>: Describe interfaz del servicio:</w:t>
      </w:r>
    </w:p>
    <w:p w14:paraId="784C5642" w14:textId="77777777" w:rsidR="00A04EAE" w:rsidRPr="00A04EAE" w:rsidRDefault="00A04EAE" w:rsidP="00A04EAE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Types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: Tipos de datos (XSD </w:t>
      </w:r>
      <w:proofErr w:type="spellStart"/>
      <w:r w:rsidRPr="00A04EAE">
        <w:rPr>
          <w:rFonts w:ascii="Times New Roman" w:hAnsi="Times New Roman" w:cs="Times New Roman"/>
          <w:szCs w:val="24"/>
        </w:rPr>
        <w:t>schema</w:t>
      </w:r>
      <w:proofErr w:type="spellEnd"/>
      <w:r w:rsidRPr="00A04EAE">
        <w:rPr>
          <w:rFonts w:ascii="Times New Roman" w:hAnsi="Times New Roman" w:cs="Times New Roman"/>
          <w:szCs w:val="24"/>
        </w:rPr>
        <w:t>)</w:t>
      </w:r>
    </w:p>
    <w:p w14:paraId="2396137F" w14:textId="77777777" w:rsidR="00A04EAE" w:rsidRPr="00A04EAE" w:rsidRDefault="00A04EAE" w:rsidP="00A04EAE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Messages</w:t>
      </w:r>
      <w:proofErr w:type="spellEnd"/>
      <w:r w:rsidRPr="00A04EAE">
        <w:rPr>
          <w:rFonts w:ascii="Times New Roman" w:hAnsi="Times New Roman" w:cs="Times New Roman"/>
          <w:szCs w:val="24"/>
        </w:rPr>
        <w:t>: Estructuras de entrada/salida</w:t>
      </w:r>
    </w:p>
    <w:p w14:paraId="4F76A9CE" w14:textId="77777777" w:rsidR="00A04EAE" w:rsidRPr="00A04EAE" w:rsidRDefault="00A04EAE" w:rsidP="00A04EAE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PortType</w:t>
      </w:r>
      <w:proofErr w:type="spellEnd"/>
      <w:r w:rsidRPr="00A04EAE">
        <w:rPr>
          <w:rFonts w:ascii="Times New Roman" w:hAnsi="Times New Roman" w:cs="Times New Roman"/>
          <w:szCs w:val="24"/>
        </w:rPr>
        <w:t>: Operaciones abstractas</w:t>
      </w:r>
    </w:p>
    <w:p w14:paraId="165D264B" w14:textId="77777777" w:rsidR="00A04EAE" w:rsidRPr="00A04EAE" w:rsidRDefault="00A04EAE" w:rsidP="00A04EAE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Binding</w:t>
      </w:r>
      <w:proofErr w:type="spellEnd"/>
      <w:r w:rsidRPr="00A04EAE">
        <w:rPr>
          <w:rFonts w:ascii="Times New Roman" w:hAnsi="Times New Roman" w:cs="Times New Roman"/>
          <w:szCs w:val="24"/>
        </w:rPr>
        <w:t>: Protocolo concreto (SOAP/HTTP)</w:t>
      </w:r>
    </w:p>
    <w:p w14:paraId="0E92D8A6" w14:textId="77777777" w:rsidR="00A04EAE" w:rsidRPr="00A04EAE" w:rsidRDefault="00A04EAE" w:rsidP="00A04EAE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proofErr w:type="spellStart"/>
      <w:r w:rsidRPr="00A04EAE">
        <w:rPr>
          <w:rFonts w:ascii="Times New Roman" w:hAnsi="Times New Roman" w:cs="Times New Roman"/>
          <w:b/>
          <w:bCs/>
          <w:szCs w:val="24"/>
        </w:rPr>
        <w:t>Service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A04EAE">
        <w:rPr>
          <w:rFonts w:ascii="Times New Roman" w:hAnsi="Times New Roman" w:cs="Times New Roman"/>
          <w:szCs w:val="24"/>
        </w:rPr>
        <w:t>Endpoint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URL</w:t>
      </w:r>
    </w:p>
    <w:p w14:paraId="328E2422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Ventajas para interoperabilidad</w:t>
      </w:r>
      <w:r w:rsidRPr="00A04EAE">
        <w:rPr>
          <w:rFonts w:ascii="Times New Roman" w:hAnsi="Times New Roman" w:cs="Times New Roman"/>
          <w:szCs w:val="24"/>
        </w:rPr>
        <w:t>: Sistemas heterogéneos (ARL, ERP, SG-SST) pueden consumir servicios independientemente de tecnología subyacente.</w:t>
      </w:r>
    </w:p>
    <w:p w14:paraId="120CFF4D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6.5 Ontologías y Web Semántica</w:t>
      </w:r>
    </w:p>
    <w:p w14:paraId="17AAE360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Lógica Descriptiva (DL)</w:t>
      </w:r>
      <w:r w:rsidRPr="00A04EAE">
        <w:rPr>
          <w:rFonts w:ascii="Times New Roman" w:hAnsi="Times New Roman" w:cs="Times New Roman"/>
          <w:szCs w:val="24"/>
        </w:rPr>
        <w:t xml:space="preserve">: Formalismo lógico base de OWL (Web </w:t>
      </w:r>
      <w:proofErr w:type="spellStart"/>
      <w:r w:rsidRPr="00A04EAE">
        <w:rPr>
          <w:rFonts w:ascii="Times New Roman" w:hAnsi="Times New Roman" w:cs="Times New Roman"/>
          <w:szCs w:val="24"/>
        </w:rPr>
        <w:t>Ontology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04EAE">
        <w:rPr>
          <w:rFonts w:ascii="Times New Roman" w:hAnsi="Times New Roman" w:cs="Times New Roman"/>
          <w:szCs w:val="24"/>
        </w:rPr>
        <w:t>Language</w:t>
      </w:r>
      <w:proofErr w:type="spellEnd"/>
      <w:r w:rsidRPr="00A04EAE">
        <w:rPr>
          <w:rFonts w:ascii="Times New Roman" w:hAnsi="Times New Roman" w:cs="Times New Roman"/>
          <w:szCs w:val="24"/>
        </w:rPr>
        <w:t>).</w:t>
      </w:r>
    </w:p>
    <w:p w14:paraId="11E18869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Clase definida: Cervecería </w:t>
      </w:r>
      <w:r w:rsidRPr="00A04EAE">
        <w:rPr>
          <w:rFonts w:ascii="Cambria Math" w:hAnsi="Cambria Math" w:cs="Cambria Math"/>
          <w:szCs w:val="24"/>
        </w:rPr>
        <w:t>⊑</w:t>
      </w:r>
      <w:r w:rsidRPr="00A04EAE">
        <w:rPr>
          <w:rFonts w:ascii="Times New Roman" w:hAnsi="Times New Roman" w:cs="Times New Roman"/>
          <w:szCs w:val="24"/>
        </w:rPr>
        <w:t xml:space="preserve"> Organización </w:t>
      </w:r>
      <w:r w:rsidRPr="00A04EAE">
        <w:rPr>
          <w:rFonts w:ascii="Cambria Math" w:hAnsi="Cambria Math" w:cs="Cambria Math"/>
          <w:szCs w:val="24"/>
        </w:rPr>
        <w:t>⊓</w:t>
      </w:r>
      <w:r w:rsidRPr="00A04EAE">
        <w:rPr>
          <w:rFonts w:ascii="Times New Roman" w:hAnsi="Times New Roman" w:cs="Times New Roman"/>
          <w:szCs w:val="24"/>
        </w:rPr>
        <w:t xml:space="preserve"> </w:t>
      </w:r>
      <w:r w:rsidRPr="00A04EAE">
        <w:rPr>
          <w:rFonts w:ascii="Cambria Math" w:hAnsi="Cambria Math" w:cs="Cambria Math"/>
          <w:szCs w:val="24"/>
        </w:rPr>
        <w:t>∃</w:t>
      </w:r>
      <w:proofErr w:type="spellStart"/>
      <w:r w:rsidRPr="00A04EAE">
        <w:rPr>
          <w:rFonts w:ascii="Times New Roman" w:hAnsi="Times New Roman" w:cs="Times New Roman"/>
          <w:szCs w:val="24"/>
        </w:rPr>
        <w:t>produceBebida.CervezaArtesanal</w:t>
      </w:r>
      <w:proofErr w:type="spellEnd"/>
    </w:p>
    <w:p w14:paraId="143ACFE8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Axioma de inferencia: </w:t>
      </w:r>
      <w:proofErr w:type="spellStart"/>
      <w:r w:rsidRPr="00A04EAE">
        <w:rPr>
          <w:rFonts w:ascii="Times New Roman" w:hAnsi="Times New Roman" w:cs="Times New Roman"/>
          <w:szCs w:val="24"/>
        </w:rPr>
        <w:t>AlertaPeligrosa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≡ Alerta </w:t>
      </w:r>
      <w:r w:rsidRPr="00A04EAE">
        <w:rPr>
          <w:rFonts w:ascii="Cambria Math" w:hAnsi="Cambria Math" w:cs="Cambria Math"/>
          <w:szCs w:val="24"/>
        </w:rPr>
        <w:t>⊓</w:t>
      </w:r>
      <w:r w:rsidRPr="00A04EAE">
        <w:rPr>
          <w:rFonts w:ascii="Times New Roman" w:hAnsi="Times New Roman" w:cs="Times New Roman"/>
          <w:szCs w:val="24"/>
        </w:rPr>
        <w:t xml:space="preserve"> </w:t>
      </w:r>
      <w:r w:rsidRPr="00A04EAE">
        <w:rPr>
          <w:rFonts w:ascii="Cambria Math" w:hAnsi="Cambria Math" w:cs="Cambria Math"/>
          <w:szCs w:val="24"/>
        </w:rPr>
        <w:t>∃</w:t>
      </w:r>
      <w:r w:rsidRPr="00A04EAE">
        <w:rPr>
          <w:rFonts w:ascii="Times New Roman" w:hAnsi="Times New Roman" w:cs="Times New Roman"/>
          <w:szCs w:val="24"/>
        </w:rPr>
        <w:t>nivelCO</w:t>
      </w:r>
      <w:proofErr w:type="gramStart"/>
      <w:r w:rsidRPr="00A04EAE">
        <w:rPr>
          <w:rFonts w:ascii="Times New Roman" w:hAnsi="Times New Roman" w:cs="Times New Roman"/>
          <w:szCs w:val="24"/>
        </w:rPr>
        <w:t>2.≥</w:t>
      </w:r>
      <w:proofErr w:type="gramEnd"/>
      <w:r w:rsidRPr="00A04EAE">
        <w:rPr>
          <w:rFonts w:ascii="Times New Roman" w:hAnsi="Times New Roman" w:cs="Times New Roman"/>
          <w:szCs w:val="24"/>
        </w:rPr>
        <w:t>5000ppm</w:t>
      </w:r>
    </w:p>
    <w:p w14:paraId="2F46ADC1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Razonadores semánticos</w:t>
      </w:r>
      <w:r w:rsidRPr="00A04EAE">
        <w:rPr>
          <w:rFonts w:ascii="Times New Roman" w:hAnsi="Times New Roman" w:cs="Times New Roman"/>
          <w:szCs w:val="24"/>
        </w:rPr>
        <w:t xml:space="preserve"> (Pellet, </w:t>
      </w:r>
      <w:proofErr w:type="spellStart"/>
      <w:r w:rsidRPr="00A04EAE">
        <w:rPr>
          <w:rFonts w:ascii="Times New Roman" w:hAnsi="Times New Roman" w:cs="Times New Roman"/>
          <w:szCs w:val="24"/>
        </w:rPr>
        <w:t>HermiT</w:t>
      </w:r>
      <w:proofErr w:type="spellEnd"/>
      <w:r w:rsidRPr="00A04EAE">
        <w:rPr>
          <w:rFonts w:ascii="Times New Roman" w:hAnsi="Times New Roman" w:cs="Times New Roman"/>
          <w:szCs w:val="24"/>
        </w:rPr>
        <w:t>) infieren nuevos hechos:</w:t>
      </w:r>
    </w:p>
    <w:p w14:paraId="4584A0FA" w14:textId="77777777" w:rsidR="00A04EAE" w:rsidRPr="00A04EAE" w:rsidRDefault="00A04EAE" w:rsidP="00A04EAE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 xml:space="preserve">Si Sensor023 registra 7.800 ppm → inferir </w:t>
      </w:r>
      <w:proofErr w:type="spellStart"/>
      <w:r w:rsidRPr="00A04EAE">
        <w:rPr>
          <w:rFonts w:ascii="Times New Roman" w:hAnsi="Times New Roman" w:cs="Times New Roman"/>
          <w:szCs w:val="24"/>
        </w:rPr>
        <w:t>AlertaPeligrosa</w:t>
      </w:r>
      <w:proofErr w:type="spellEnd"/>
    </w:p>
    <w:p w14:paraId="0C2064D3" w14:textId="77777777" w:rsidR="00A04EAE" w:rsidRPr="00A04EAE" w:rsidRDefault="00A04EAE" w:rsidP="00A04EAE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lastRenderedPageBreak/>
        <w:t xml:space="preserve">Si </w:t>
      </w:r>
      <w:proofErr w:type="spellStart"/>
      <w:r w:rsidRPr="00A04EAE">
        <w:rPr>
          <w:rFonts w:ascii="Times New Roman" w:hAnsi="Times New Roman" w:cs="Times New Roman"/>
          <w:szCs w:val="24"/>
        </w:rPr>
        <w:t>AlertaPeligrosa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activa → inferir </w:t>
      </w:r>
      <w:proofErr w:type="spellStart"/>
      <w:r w:rsidRPr="00A04EAE">
        <w:rPr>
          <w:rFonts w:ascii="Times New Roman" w:hAnsi="Times New Roman" w:cs="Times New Roman"/>
          <w:szCs w:val="24"/>
        </w:rPr>
        <w:t>NotificarSupervisor</w:t>
      </w:r>
      <w:proofErr w:type="spellEnd"/>
    </w:p>
    <w:p w14:paraId="51C8A980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Ventajas ontológicas</w:t>
      </w:r>
      <w:r w:rsidRPr="00A04EAE">
        <w:rPr>
          <w:rFonts w:ascii="Times New Roman" w:hAnsi="Times New Roman" w:cs="Times New Roman"/>
          <w:szCs w:val="24"/>
        </w:rPr>
        <w:t>:</w:t>
      </w:r>
    </w:p>
    <w:p w14:paraId="1A1B6BD8" w14:textId="77777777" w:rsidR="00A04EAE" w:rsidRPr="00A04EAE" w:rsidRDefault="00A04EAE" w:rsidP="00A04EAE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Conocimiento explícito y reutilizable</w:t>
      </w:r>
    </w:p>
    <w:p w14:paraId="2904F6DE" w14:textId="77777777" w:rsidR="00A04EAE" w:rsidRPr="00A04EAE" w:rsidRDefault="00A04EAE" w:rsidP="00A04EAE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Validación de consistencia (detecta contradicciones)</w:t>
      </w:r>
    </w:p>
    <w:p w14:paraId="3E7F5B5F" w14:textId="77777777" w:rsidR="00A04EAE" w:rsidRPr="00A04EAE" w:rsidRDefault="00A04EAE" w:rsidP="00A04EAE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Razonamiento automático (derivación de nuevos hechos)</w:t>
      </w:r>
    </w:p>
    <w:p w14:paraId="7385C058" w14:textId="3E54598E" w:rsidR="00A04EAE" w:rsidRPr="00A04EAE" w:rsidRDefault="00A04EAE" w:rsidP="00A04EAE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Interoperabilidad semántica entre sistemas</w:t>
      </w:r>
    </w:p>
    <w:p w14:paraId="6D30D86B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7. MARCO NORMATIVO Y LEGAL</w:t>
      </w:r>
    </w:p>
    <w:p w14:paraId="05EB62CE" w14:textId="77777777" w:rsidR="00A04EAE" w:rsidRPr="00A04EAE" w:rsidRDefault="00A04EAE" w:rsidP="00A04EAE">
      <w:pPr>
        <w:rPr>
          <w:rFonts w:ascii="Times New Roman" w:hAnsi="Times New Roman" w:cs="Times New Roman"/>
          <w:b/>
          <w:bCs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7.1 Normativa Colombiana</w:t>
      </w:r>
    </w:p>
    <w:p w14:paraId="323A3BE6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Decreto 1072 de 2015 (Decreto Único Reglamentario del Sector Trabajo)</w:t>
      </w:r>
    </w:p>
    <w:p w14:paraId="7F18AFD5" w14:textId="77777777" w:rsidR="00A04EAE" w:rsidRPr="00A04EAE" w:rsidRDefault="00A04EAE" w:rsidP="00A04EAE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Establece Sistema de Gestión de Seguridad y Salud en el Trabajo (SG-SST)</w:t>
      </w:r>
    </w:p>
    <w:p w14:paraId="711E70F1" w14:textId="77777777" w:rsidR="00A04EAE" w:rsidRPr="00A04EAE" w:rsidRDefault="00A04EAE" w:rsidP="00A04EAE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Artículo 2.2.4.6.8: Obligación del empleador de identificar peligros, evaluar y valorar riesgos</w:t>
      </w:r>
    </w:p>
    <w:p w14:paraId="37DFC36A" w14:textId="77777777" w:rsidR="00A04EAE" w:rsidRPr="00A04EAE" w:rsidRDefault="00A04EAE" w:rsidP="00A04EAE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Artículo 2.2.4.6.24: Medidas de prevención y control (incluye monitoreo de peligros químicos)</w:t>
      </w:r>
    </w:p>
    <w:p w14:paraId="1E5888B6" w14:textId="77777777" w:rsidR="00A04EAE" w:rsidRPr="00A04EAE" w:rsidRDefault="00A04EAE" w:rsidP="00A04EAE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Implicación</w:t>
      </w:r>
      <w:r w:rsidRPr="00A04EAE">
        <w:rPr>
          <w:rFonts w:ascii="Times New Roman" w:hAnsi="Times New Roman" w:cs="Times New Roman"/>
          <w:szCs w:val="24"/>
        </w:rPr>
        <w:t xml:space="preserve">: El sistema web provee evidencia documental de monitoreo </w:t>
      </w:r>
      <w:proofErr w:type="gramStart"/>
      <w:r w:rsidRPr="00A04EAE">
        <w:rPr>
          <w:rFonts w:ascii="Times New Roman" w:hAnsi="Times New Roman" w:cs="Times New Roman"/>
          <w:szCs w:val="24"/>
        </w:rPr>
        <w:t>continuo</w:t>
      </w:r>
      <w:proofErr w:type="gramEnd"/>
      <w:r w:rsidRPr="00A04EAE">
        <w:rPr>
          <w:rFonts w:ascii="Times New Roman" w:hAnsi="Times New Roman" w:cs="Times New Roman"/>
          <w:szCs w:val="24"/>
        </w:rPr>
        <w:t xml:space="preserve"> requerido por ley</w:t>
      </w:r>
    </w:p>
    <w:p w14:paraId="4581615E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Resolución 2400 de 1979 (Estatuto de Seguridad Industrial)</w:t>
      </w:r>
    </w:p>
    <w:p w14:paraId="0F813648" w14:textId="77777777" w:rsidR="00A04EAE" w:rsidRPr="00A04EAE" w:rsidRDefault="00A04EAE" w:rsidP="00A04EAE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Artículos 63-67: Ventilación en lugares de trabajo (renovaciones de aire, extracción localizada)</w:t>
      </w:r>
    </w:p>
    <w:p w14:paraId="6B0C278B" w14:textId="77777777" w:rsidR="00A04EAE" w:rsidRPr="00A04EAE" w:rsidRDefault="00A04EAE" w:rsidP="00A04EAE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Artículos 95-96: Prevención en espacios confinados (permisos de ingreso, monitoreo atmosférico)</w:t>
      </w:r>
    </w:p>
    <w:p w14:paraId="4C55F2F6" w14:textId="77777777" w:rsidR="00A04EAE" w:rsidRPr="00A04EAE" w:rsidRDefault="00A04EAE" w:rsidP="00A04EAE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Implicación</w:t>
      </w:r>
      <w:r w:rsidRPr="00A04EAE">
        <w:rPr>
          <w:rFonts w:ascii="Times New Roman" w:hAnsi="Times New Roman" w:cs="Times New Roman"/>
          <w:szCs w:val="24"/>
        </w:rPr>
        <w:t>: Alertas automatizadas garantizan cumplimiento de protocolos de ventilación</w:t>
      </w:r>
    </w:p>
    <w:p w14:paraId="18569DC3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lastRenderedPageBreak/>
        <w:t>Ley 1562 de 2012 (Modificación Sistema de Riesgos Laborales)</w:t>
      </w:r>
    </w:p>
    <w:p w14:paraId="4DEF05E0" w14:textId="77777777" w:rsidR="00A04EAE" w:rsidRPr="00A04EAE" w:rsidRDefault="00A04EAE" w:rsidP="00A04EAE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Define accidente de trabajo incluyendo intoxicación aguda por sustancias químicas</w:t>
      </w:r>
    </w:p>
    <w:p w14:paraId="65C13984" w14:textId="77777777" w:rsidR="00A04EAE" w:rsidRPr="00A04EAE" w:rsidRDefault="00A04EAE" w:rsidP="00A04EAE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szCs w:val="24"/>
        </w:rPr>
        <w:t>Establece responsabilidad del empleador en prevención</w:t>
      </w:r>
    </w:p>
    <w:p w14:paraId="40C8604F" w14:textId="77777777" w:rsidR="00A04EAE" w:rsidRPr="00A04EAE" w:rsidRDefault="00A04EAE" w:rsidP="00A04EAE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Implicación</w:t>
      </w:r>
      <w:r w:rsidRPr="00A04EAE">
        <w:rPr>
          <w:rFonts w:ascii="Times New Roman" w:hAnsi="Times New Roman" w:cs="Times New Roman"/>
          <w:szCs w:val="24"/>
        </w:rPr>
        <w:t>: Registro histórico de condiciones ambientales sirve como evidencia en auditorías</w:t>
      </w:r>
    </w:p>
    <w:p w14:paraId="6F1E4855" w14:textId="77777777" w:rsidR="00A04EAE" w:rsidRPr="00A04EAE" w:rsidRDefault="00A04EAE" w:rsidP="00A04EAE">
      <w:p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Ética en ML y Sistemas de Decisión Automatizada</w:t>
      </w:r>
    </w:p>
    <w:p w14:paraId="77C9C89B" w14:textId="77777777" w:rsidR="00A04EAE" w:rsidRPr="00A04EAE" w:rsidRDefault="00A04EAE" w:rsidP="00A04EAE">
      <w:pPr>
        <w:numPr>
          <w:ilvl w:val="0"/>
          <w:numId w:val="19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Transparencia</w:t>
      </w:r>
      <w:r w:rsidRPr="00A04EAE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A04EAE">
        <w:rPr>
          <w:rFonts w:ascii="Times New Roman" w:hAnsi="Times New Roman" w:cs="Times New Roman"/>
          <w:szCs w:val="24"/>
        </w:rPr>
        <w:t>Explicabilidad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de predicciones (SHAP </w:t>
      </w:r>
      <w:proofErr w:type="spellStart"/>
      <w:r w:rsidRPr="00A04EAE">
        <w:rPr>
          <w:rFonts w:ascii="Times New Roman" w:hAnsi="Times New Roman" w:cs="Times New Roman"/>
          <w:szCs w:val="24"/>
        </w:rPr>
        <w:t>values</w:t>
      </w:r>
      <w:proofErr w:type="spellEnd"/>
      <w:r w:rsidRPr="00A04EAE">
        <w:rPr>
          <w:rFonts w:ascii="Times New Roman" w:hAnsi="Times New Roman" w:cs="Times New Roman"/>
          <w:szCs w:val="24"/>
        </w:rPr>
        <w:t xml:space="preserve"> en </w:t>
      </w:r>
      <w:proofErr w:type="spellStart"/>
      <w:r w:rsidRPr="00A04EAE">
        <w:rPr>
          <w:rFonts w:ascii="Times New Roman" w:hAnsi="Times New Roman" w:cs="Times New Roman"/>
          <w:szCs w:val="24"/>
        </w:rPr>
        <w:t>XGBoost</w:t>
      </w:r>
      <w:proofErr w:type="spellEnd"/>
      <w:r w:rsidRPr="00A04EAE">
        <w:rPr>
          <w:rFonts w:ascii="Times New Roman" w:hAnsi="Times New Roman" w:cs="Times New Roman"/>
          <w:szCs w:val="24"/>
        </w:rPr>
        <w:t>)</w:t>
      </w:r>
    </w:p>
    <w:p w14:paraId="1321D986" w14:textId="77777777" w:rsidR="00A04EAE" w:rsidRPr="00A04EAE" w:rsidRDefault="00A04EAE" w:rsidP="00A04EAE">
      <w:pPr>
        <w:numPr>
          <w:ilvl w:val="0"/>
          <w:numId w:val="19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Responsabilidad</w:t>
      </w:r>
      <w:r w:rsidRPr="00A04EAE">
        <w:rPr>
          <w:rFonts w:ascii="Times New Roman" w:hAnsi="Times New Roman" w:cs="Times New Roman"/>
          <w:szCs w:val="24"/>
        </w:rPr>
        <w:t>: Alertas son recomendaciones, decisiones finales humanas</w:t>
      </w:r>
    </w:p>
    <w:p w14:paraId="14A29CDC" w14:textId="77777777" w:rsidR="00A04EAE" w:rsidRPr="00A04EAE" w:rsidRDefault="00A04EAE" w:rsidP="00A04EAE">
      <w:pPr>
        <w:numPr>
          <w:ilvl w:val="0"/>
          <w:numId w:val="19"/>
        </w:numPr>
        <w:rPr>
          <w:rFonts w:ascii="Times New Roman" w:hAnsi="Times New Roman" w:cs="Times New Roman"/>
          <w:szCs w:val="24"/>
        </w:rPr>
      </w:pPr>
      <w:r w:rsidRPr="00A04EAE">
        <w:rPr>
          <w:rFonts w:ascii="Times New Roman" w:hAnsi="Times New Roman" w:cs="Times New Roman"/>
          <w:b/>
          <w:bCs/>
          <w:szCs w:val="24"/>
        </w:rPr>
        <w:t>Sesgo</w:t>
      </w:r>
      <w:r w:rsidRPr="00A04EAE">
        <w:rPr>
          <w:rFonts w:ascii="Times New Roman" w:hAnsi="Times New Roman" w:cs="Times New Roman"/>
          <w:szCs w:val="24"/>
        </w:rPr>
        <w:t>: Validación cruzada de modelos para evitar falsos negativos/positivos</w:t>
      </w:r>
    </w:p>
    <w:p w14:paraId="29FCA5AE" w14:textId="77777777" w:rsidR="00800936" w:rsidRDefault="00800936"/>
    <w:sectPr w:rsidR="008009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185E"/>
    <w:multiLevelType w:val="multilevel"/>
    <w:tmpl w:val="FDCE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D0B96"/>
    <w:multiLevelType w:val="multilevel"/>
    <w:tmpl w:val="3E00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6512F"/>
    <w:multiLevelType w:val="multilevel"/>
    <w:tmpl w:val="61B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46B81"/>
    <w:multiLevelType w:val="multilevel"/>
    <w:tmpl w:val="E1C8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82ADF"/>
    <w:multiLevelType w:val="multilevel"/>
    <w:tmpl w:val="DC0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5490A"/>
    <w:multiLevelType w:val="multilevel"/>
    <w:tmpl w:val="6EB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57989"/>
    <w:multiLevelType w:val="multilevel"/>
    <w:tmpl w:val="B450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D5B05"/>
    <w:multiLevelType w:val="multilevel"/>
    <w:tmpl w:val="4648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84ABB"/>
    <w:multiLevelType w:val="multilevel"/>
    <w:tmpl w:val="7112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CD2B34"/>
    <w:multiLevelType w:val="multilevel"/>
    <w:tmpl w:val="6DE2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830A2"/>
    <w:multiLevelType w:val="multilevel"/>
    <w:tmpl w:val="F216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52DF6"/>
    <w:multiLevelType w:val="multilevel"/>
    <w:tmpl w:val="D38A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12F36"/>
    <w:multiLevelType w:val="multilevel"/>
    <w:tmpl w:val="D958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41586"/>
    <w:multiLevelType w:val="multilevel"/>
    <w:tmpl w:val="B4C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B6843"/>
    <w:multiLevelType w:val="multilevel"/>
    <w:tmpl w:val="47A8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B34B3A"/>
    <w:multiLevelType w:val="multilevel"/>
    <w:tmpl w:val="769C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414E1"/>
    <w:multiLevelType w:val="multilevel"/>
    <w:tmpl w:val="564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C0627"/>
    <w:multiLevelType w:val="multilevel"/>
    <w:tmpl w:val="8C0A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0717F"/>
    <w:multiLevelType w:val="multilevel"/>
    <w:tmpl w:val="BB26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75747">
    <w:abstractNumId w:val="15"/>
  </w:num>
  <w:num w:numId="2" w16cid:durableId="839468109">
    <w:abstractNumId w:val="14"/>
  </w:num>
  <w:num w:numId="3" w16cid:durableId="1155952345">
    <w:abstractNumId w:val="13"/>
  </w:num>
  <w:num w:numId="4" w16cid:durableId="1421289442">
    <w:abstractNumId w:val="10"/>
  </w:num>
  <w:num w:numId="5" w16cid:durableId="275524346">
    <w:abstractNumId w:val="8"/>
  </w:num>
  <w:num w:numId="6" w16cid:durableId="242296114">
    <w:abstractNumId w:val="16"/>
  </w:num>
  <w:num w:numId="7" w16cid:durableId="144324656">
    <w:abstractNumId w:val="3"/>
  </w:num>
  <w:num w:numId="8" w16cid:durableId="864370789">
    <w:abstractNumId w:val="7"/>
  </w:num>
  <w:num w:numId="9" w16cid:durableId="1722093145">
    <w:abstractNumId w:val="1"/>
  </w:num>
  <w:num w:numId="10" w16cid:durableId="1143043422">
    <w:abstractNumId w:val="6"/>
  </w:num>
  <w:num w:numId="11" w16cid:durableId="1211764417">
    <w:abstractNumId w:val="11"/>
  </w:num>
  <w:num w:numId="12" w16cid:durableId="1174956761">
    <w:abstractNumId w:val="2"/>
  </w:num>
  <w:num w:numId="13" w16cid:durableId="2042658346">
    <w:abstractNumId w:val="9"/>
  </w:num>
  <w:num w:numId="14" w16cid:durableId="863247131">
    <w:abstractNumId w:val="12"/>
  </w:num>
  <w:num w:numId="15" w16cid:durableId="1977293514">
    <w:abstractNumId w:val="0"/>
  </w:num>
  <w:num w:numId="16" w16cid:durableId="930822505">
    <w:abstractNumId w:val="17"/>
  </w:num>
  <w:num w:numId="17" w16cid:durableId="444160726">
    <w:abstractNumId w:val="4"/>
  </w:num>
  <w:num w:numId="18" w16cid:durableId="944843574">
    <w:abstractNumId w:val="5"/>
  </w:num>
  <w:num w:numId="19" w16cid:durableId="3874617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AE"/>
    <w:rsid w:val="0006203D"/>
    <w:rsid w:val="00111E26"/>
    <w:rsid w:val="006218EF"/>
    <w:rsid w:val="00800936"/>
    <w:rsid w:val="00A04EAE"/>
    <w:rsid w:val="00AC5FA8"/>
    <w:rsid w:val="00C86DBB"/>
    <w:rsid w:val="00FD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C6181"/>
  <w15:chartTrackingRefBased/>
  <w15:docId w15:val="{C294ACA2-DE37-4FEF-B17B-BEACEF4E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INFORME"/>
    <w:qFormat/>
    <w:rsid w:val="006218EF"/>
    <w:pPr>
      <w:spacing w:after="200" w:line="360" w:lineRule="auto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0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E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E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E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E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E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E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E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PROYECTOS">
    <w:name w:val="APA PROYECTOS"/>
    <w:basedOn w:val="Normal"/>
    <w:link w:val="APAPROYECTOSCar"/>
    <w:qFormat/>
    <w:rsid w:val="00AC5FA8"/>
    <w:pPr>
      <w:spacing w:before="120" w:after="120" w:line="480" w:lineRule="auto"/>
      <w:ind w:left="720" w:firstLine="720"/>
      <w:jc w:val="both"/>
    </w:pPr>
  </w:style>
  <w:style w:type="character" w:customStyle="1" w:styleId="APAPROYECTOSCar">
    <w:name w:val="APA PROYECTOS Car"/>
    <w:basedOn w:val="Fuentedeprrafopredeter"/>
    <w:link w:val="APAPROYECTOS"/>
    <w:rsid w:val="00AC5FA8"/>
    <w:rPr>
      <w:rFonts w:ascii="Arial" w:hAnsi="Arial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A04EA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EA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EAE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EAE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EAE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EAE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EAE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EAE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EAE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0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EA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E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EA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A04E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EAE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A04E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E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EAE"/>
    <w:rPr>
      <w:rFonts w:ascii="Arial" w:hAnsi="Arial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A04E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4E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04E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B6121D6-EC85-43E5-8A6F-49E976B80D92}">
  <we:reference id="WA200005287" version="1.0.0.3" store="Omex" storeType="OMEX"/>
  <we:alternateReferences>
    <we:reference id="WA200005287" version="1.0.0.3" store="WA200005287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2272</Words>
  <Characters>14480</Characters>
  <Application>Microsoft Office Word</Application>
  <DocSecurity>0</DocSecurity>
  <Lines>413</Lines>
  <Paragraphs>341</Paragraphs>
  <ScaleCrop>false</ScaleCrop>
  <Company/>
  <LinksUpToDate>false</LinksUpToDate>
  <CharactersWithSpaces>16411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Jose Cardona Ramirez</dc:creator>
  <cp:keywords/>
  <dc:description/>
  <cp:lastModifiedBy>Sebastian Jose Cardona Ramirez</cp:lastModifiedBy>
  <cp:revision>1</cp:revision>
  <dcterms:created xsi:type="dcterms:W3CDTF">2025-11-06T16:00:00Z</dcterms:created>
  <dcterms:modified xsi:type="dcterms:W3CDTF">2025-11-06T16:12:00Z</dcterms:modified>
</cp:coreProperties>
</file>