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6C63FF"/>
          <w:spacing w:val="200"/>
          <w:sz w:val="24"/>
          <w:szCs w:val="24"/>
        </w:rPr>
        <w:t xml:space="preserve">PRODUCT REQUIREMENTS DOCUMENT</w:t>
      </w:r>
    </w:p>
    <w:p>
      <w:pPr>
        <w:pBdr>
          <w:bottom w:val="single" w:color="6C63FF" w:sz="6" w:space="8"/>
        </w:pBdr>
        <w:spacing w:after="80"/>
        <w:jc w:val="center"/>
      </w:pPr>
      <w:r>
        <w:rPr>
          <w:rFonts w:ascii="Arial" w:cs="Arial" w:eastAsia="Arial" w:hAnsi="Arial"/>
          <w:b/>
          <w:bCs/>
          <w:color w:val="1A1A2E"/>
          <w:sz w:val="56"/>
          <w:szCs w:val="56"/>
        </w:rPr>
        <w:t xml:space="preserve">Alchymine</w:t>
      </w:r>
    </w:p>
    <w:p>
      <w:pPr>
        <w:spacing w:after="120"/>
        <w:jc w:val="center"/>
      </w:pPr>
      <w:r>
        <w:rPr>
          <w:rFonts w:ascii="Arial" w:cs="Arial" w:eastAsia="Arial" w:hAnsi="Arial"/>
          <w:color w:val="666666"/>
          <w:sz w:val="26"/>
          <w:szCs w:val="26"/>
        </w:rPr>
        <w:t xml:space="preserve">Open-Source AI-Powered Personal Transformation Operating System — “Turn knowing into gold.”</w:t>
      </w:r>
    </w:p>
    <w:p>
      <w:pPr>
        <w:spacing w:after="80"/>
      </w:pPr>
    </w:p>
    <w:p>
      <w:pPr>
        <w:spacing w:after="60"/>
        <w:jc w:val="center"/>
      </w:pPr>
      <w:r>
        <w:rPr>
          <w:rFonts w:ascii="Arial" w:cs="Arial" w:eastAsia="Arial" w:hAnsi="Arial"/>
          <w:color w:val="6C63FF"/>
          <w:sz w:val="22"/>
          <w:szCs w:val="22"/>
        </w:rPr>
        <w:t xml:space="preserve">◆ </w:t>
      </w:r>
      <w:r>
        <w:rPr>
          <w:rFonts w:ascii="Arial" w:cs="Arial" w:eastAsia="Arial" w:hAnsi="Arial"/>
          <w:b/>
          <w:bCs/>
          <w:color w:val="6C63FF"/>
          <w:sz w:val="22"/>
          <w:szCs w:val="22"/>
        </w:rPr>
        <w:t xml:space="preserve">Personalized Intelligence</w:t>
      </w:r>
      <w:r>
        <w:rPr>
          <w:rFonts w:ascii="Arial" w:cs="Arial" w:eastAsia="Arial" w:hAnsi="Arial"/>
          <w:color w:val="2dd284"/>
          <w:sz w:val="22"/>
          <w:szCs w:val="22"/>
        </w:rPr>
        <w:t xml:space="preserve">   ◆ </w:t>
      </w:r>
      <w:r>
        <w:rPr>
          <w:rFonts w:ascii="Arial" w:cs="Arial" w:eastAsia="Arial" w:hAnsi="Arial"/>
          <w:b/>
          <w:bCs/>
          <w:color w:val="2dd284"/>
          <w:sz w:val="22"/>
          <w:szCs w:val="22"/>
        </w:rPr>
        <w:t xml:space="preserve">Ethical Healing</w:t>
      </w:r>
      <w:r>
        <w:rPr>
          <w:rFonts w:ascii="Arial" w:cs="Arial" w:eastAsia="Arial" w:hAnsi="Arial"/>
          <w:color w:val="D4A84B"/>
          <w:sz w:val="22"/>
          <w:szCs w:val="22"/>
        </w:rPr>
        <w:t xml:space="preserve">   ◆ </w:t>
      </w:r>
      <w:r>
        <w:rPr>
          <w:rFonts w:ascii="Arial" w:cs="Arial" w:eastAsia="Arial" w:hAnsi="Arial"/>
          <w:b/>
          <w:bCs/>
          <w:color w:val="8B6914"/>
          <w:sz w:val="22"/>
          <w:szCs w:val="22"/>
        </w:rPr>
        <w:t xml:space="preserve">Generational Wealth</w:t>
      </w:r>
    </w:p>
    <w:p>
      <w:pPr>
        <w:spacing w:after="80"/>
      </w:pPr>
    </w:p>
    <w:p>
      <w:pPr>
        <w:spacing w:after="40"/>
        <w:jc w:val="center"/>
      </w:pPr>
      <w:r>
        <w:rPr>
          <w:rFonts w:ascii="Arial" w:cs="Arial" w:eastAsia="Arial" w:hAnsi="Arial"/>
          <w:i/>
          <w:iCs/>
          <w:color w:val="666666"/>
          <w:sz w:val="22"/>
          <w:szCs w:val="22"/>
        </w:rPr>
        <w:t xml:space="preserve">Built on github.com/realsammyt/healing-swarm-skills</w:t>
      </w:r>
    </w:p>
    <w:p>
      <w:pPr>
        <w:spacing w:after="40"/>
        <w:jc w:val="center"/>
      </w:pPr>
      <w:r>
        <w:rPr>
          <w:rFonts w:ascii="Arial" w:cs="Arial" w:eastAsia="Arial" w:hAnsi="Arial"/>
          <w:i/>
          <w:iCs/>
          <w:color w:val="666666"/>
          <w:sz w:val="22"/>
          <w:szCs w:val="22"/>
        </w:rPr>
        <w:t xml:space="preserve">Powered by the Wealth Engine system architecture</w:t>
      </w:r>
    </w:p>
    <w:p>
      <w:pPr>
        <w:spacing w:after="40"/>
        <w:jc w:val="center"/>
      </w:pPr>
      <w:r>
        <w:rPr>
          <w:rFonts w:ascii="Arial" w:cs="Arial" w:eastAsia="Arial" w:hAnsi="Arial"/>
          <w:i/>
          <w:iCs/>
          <w:color w:val="666666"/>
          <w:sz w:val="22"/>
          <w:szCs w:val="22"/>
        </w:rPr>
        <w:t xml:space="preserve">An open-source alternative to the Quantum Destiny Blueprint</w:t>
      </w:r>
    </w:p>
    <w:p>
      <w:pPr>
        <w:spacing w:after="10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Version:</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7.0</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Date:</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February 26, 2026</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Status:</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Draft</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License:</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CC-BY-NC-SA 4.0</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Upstream:</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realsammyt/healing-swarm-skills</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33333"/>
          <w:sz w:val="22"/>
          <w:szCs w:val="22"/>
        </w:rPr>
        <w:t xml:space="preserve">Alchymine is an open-source, AI-powered platform that unifies five capabilities into a single personalized experience: deep self-discovery (who you are), ethical holistic practices (how you heal and grow), actionable wealth-building systems (how you build generational prosperity), structured creative development (how you create and produce), and perspective enhancement with opportunity alignment (how you see and position). It is designed as a transparent, radically more effective alternative to products like the Quantum Destiny Blueprint.</w:t>
      </w:r>
    </w:p>
    <w:p>
      <w:pPr>
        <w:spacing w:after="50"/>
      </w:pP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Healing Swarm Skills Integration: </w:t>
      </w:r>
      <w:r>
        <w:rPr>
          <w:rFonts w:ascii="Arial" w:cs="Arial" w:eastAsia="Arial" w:hAnsi="Arial"/>
          <w:color w:val="333333"/>
          <w:sz w:val="22"/>
          <w:szCs w:val="22"/>
        </w:rPr>
        <w:t xml:space="preserve">Alchymine is a native extension of the healing-swarm-skills ecosystem (github.com/realsammyt/healing-swarm-skills). It inherits the ethics-first architecture, Research/Build/Quality swarms, multi-agent review, local-first data, and 25+ existing skills—while contributing 25+ new skills back upstream, including 10 expanded healing modality skills from the February 2026 Comprehensive Review.</w:t>
      </w:r>
    </w:p>
    <w:p>
      <w:pPr>
        <w:pBdr>
          <w:left w:val="single" w:color="D4A84B" w:sz="12" w:space="8"/>
        </w:pBdr>
        <w:shd w:fill="FDF6E3" w:val="clear"/>
        <w:spacing w:after="160"/>
        <w:ind w:left="240" w:right="240"/>
      </w:pPr>
      <w:r>
        <w:rPr>
          <w:rFonts w:ascii="Arial" w:cs="Arial" w:eastAsia="Arial" w:hAnsi="Arial"/>
          <w:b/>
          <w:bCs/>
          <w:color w:val="8B6914"/>
          <w:sz w:val="22"/>
          <w:szCs w:val="22"/>
        </w:rPr>
        <w:t xml:space="preserve">Wealth Engine Integration: </w:t>
      </w:r>
      <w:r>
        <w:rPr>
          <w:rFonts w:ascii="Arial" w:cs="Arial" w:eastAsia="Arial" w:hAnsi="Arial"/>
          <w:color w:val="333333"/>
          <w:sz w:val="22"/>
          <w:szCs w:val="22"/>
        </w:rPr>
        <w:t xml:space="preserve">Alchymine incorporates the Wealth Engine system architecture—six domains of wealth-building capability (Income Generation, Investment &amp; Asset Growth, Business Building, Financial Defense, Family Wealth Infrastructure, Knowledge &amp; Intelligence)—personalized through each user’s Alchymine profile. Your archetype, life path, and strengths don’t just describe you. They inform which wealth levers to pull first, which business models fit your cognitive style, and which financial strategies align with your risk profile.</w:t>
      </w:r>
    </w:p>
    <w:p>
      <w:pPr>
        <w:spacing w:after="50"/>
      </w:pPr>
    </w:p>
    <w:p>
      <w:pPr>
        <w:pBdr>
          <w:left w:val="single" w:color="6C63FF" w:sz="12" w:space="8"/>
        </w:pBdr>
        <w:shd w:fill="F0F0FF" w:val="clear"/>
        <w:spacing w:after="160"/>
        <w:ind w:left="240" w:right="240"/>
      </w:pPr>
      <w:r>
        <w:rPr>
          <w:rFonts w:ascii="Arial" w:cs="Arial" w:eastAsia="Arial" w:hAnsi="Arial"/>
          <w:b/>
          <w:bCs/>
          <w:color w:val="6C63FF"/>
          <w:sz w:val="22"/>
          <w:szCs w:val="22"/>
        </w:rPr>
        <w:t xml:space="preserve">v5.0 — Comprehensive Review Integration: </w:t>
      </w:r>
      <w:r>
        <w:rPr>
          <w:rFonts w:ascii="Arial" w:cs="Arial" w:eastAsia="Arial" w:hAnsi="Arial"/>
          <w:color w:val="333333"/>
          <w:sz w:val="22"/>
          <w:szCs w:val="22"/>
        </w:rPr>
        <w:t xml:space="preserve">This version incorporates the findings of the February 2026 Comprehensive Review of healing-swarm-skills, which identified 12 improvement areas and proposed 10 new healing skill sections. Alchymine v5 integrated: the expanded healing modality library (sound, somatic/movement, sleep/dream, nature, grief, water, PNI research, community, expressive/creative, contemplative inquiry), the new React component library (EvidenceCitation, SafetyConsent, HealingProgress, BreathworkTimer, GroundingAnchor), the Integration Patterns system (BreathePause, GentleError, HealingGamification, NarrativeChoice), and critical safety infrastructure (crisis response protocols, contraindication database, practice difficulty taxonomy, outcome measurement framework). These additions transform Act II from 5 fixed modules to a personalized selection from 15+ healing modalities.</w:t>
      </w:r>
    </w:p>
    <w:p>
      <w:pPr>
        <w:spacing w:after="50"/>
      </w:pPr>
    </w:p>
    <w:p>
      <w:pPr>
        <w:pBdr>
          <w:left w:val="single" w:color="DAA520" w:sz="24" w:space="10"/>
        </w:pBdr>
        <w:shd w:val="clear" w:fill="FFF8E7"/>
        <w:spacing w:after="160"/>
        <w:ind w:left="200" w:right="200"/>
      </w:pPr>
      <w:r>
        <w:rPr>
          <w:rFonts w:ascii="Arial" w:cs="Arial" w:eastAsia="Arial" w:hAnsi="Arial"/>
          <w:b/>
          <w:bCs/>
          <w:color w:val="B8860B"/>
          <w:sz w:val="22"/>
          <w:szCs w:val="22"/>
        </w:rPr>
        <w:t xml:space="preserve">v6.0 — Alchymine Rebrand: </w:t>
      </w:r>
      <w:r>
        <w:rPr>
          <w:rFonts w:ascii="Arial" w:cs="Arial" w:eastAsia="Arial" w:hAnsi="Arial"/>
          <w:color w:val="333333"/>
          <w:sz w:val="22"/>
          <w:szCs w:val="22"/>
        </w:rPr>
        <w:t xml:space="preserve">This version formally adopts </w:t>
      </w:r>
      <w:r>
        <w:rPr>
          <w:rFonts w:ascii="Arial" w:cs="Arial" w:eastAsia="Arial" w:hAnsi="Arial"/>
          <w:b/>
          <w:bCs/>
          <w:color w:val="333333"/>
          <w:sz w:val="22"/>
          <w:szCs w:val="22"/>
        </w:rPr>
        <w:t>Alchymine</w:t>
      </w:r>
      <w:r>
        <w:rPr>
          <w:rFonts w:ascii="Arial" w:cs="Arial" w:eastAsia="Arial" w:hAnsi="Arial"/>
          <w:color w:val="333333"/>
          <w:sz w:val="22"/>
          <w:szCs w:val="22"/>
        </w:rPr>
        <w:t xml:space="preserve"> (etymology: alchemy + mine) as the official product name, replacing the working title “SoulPrint.” The name was selected through comprehensive trademark research across USPTO, WIPO, and global databases, confirming zero existing conflicts. “Alchymine” encodes the platform’s five-system thesis: alchemy (transformation through self-knowledge and ethical healing) + mine (excavating inner gold through wealth-building) + mine (personal ownership—“this transformation is mine”). The name classifies as fanciful/coined under trademark law—the strongest protection category. All repository paths, skill references, and API endpoints have been updated from /soulprint to /alchymine. The .com, .io, and .app domains are available for registration.</w:t>
      </w:r>
    </w:p>
    <w:p>
      <w:pPr>
        <w:spacing w:after="50"/>
      </w:pPr>
    </w:p>
    <w:p>
      <w:pPr>
        <w:pBdr>
          <w:left w:val="single" w:color="4A90D9" w:sz="24" w:space="10"/>
        </w:pBdr>
        <w:shd w:val="clear" w:fill="EBF5FF"/>
        <w:spacing w:after="160"/>
        <w:ind w:left="200" w:right="200"/>
      </w:pPr>
      <w:r>
        <w:rPr>
          <w:rFonts w:ascii="Arial" w:cs="Arial" w:eastAsia="Arial" w:hAnsi="Arial"/>
          <w:b/>
          <w:bCs/>
          <w:color w:val="2B6CB0"/>
          <w:sz w:val="22"/>
          <w:szCs w:val="22"/>
        </w:rPr>
        <w:t xml:space="preserve">v7.0 — Five-System Expansion: </w:t>
      </w:r>
      <w:r>
        <w:rPr>
          <w:rFonts w:ascii="Arial" w:cs="Arial" w:eastAsia="Arial" w:hAnsi="Arial"/>
          <w:color w:val="333333"/>
          <w:sz w:val="22"/>
          <w:szCs w:val="22"/>
        </w:rPr>
        <w:t xml:space="preserve">This version transforms Alchymine from a three-system platform into a </w:t>
      </w:r>
      <w:r>
        <w:rPr>
          <w:rFonts w:ascii="Arial" w:cs="Arial" w:eastAsia="Arial" w:hAnsi="Arial"/>
          <w:b/>
          <w:bCs/>
          <w:color w:val="333333"/>
          <w:sz w:val="22"/>
          <w:szCs w:val="22"/>
        </w:rPr>
        <w:t>Personal Transformation Operating System</w:t>
      </w:r>
      <w:r>
        <w:rPr>
          <w:rFonts w:ascii="Arial" w:cs="Arial" w:eastAsia="Arial" w:hAnsi="Arial"/>
          <w:color w:val="333333"/>
          <w:sz w:val="22"/>
          <w:szCs w:val="22"/>
        </w:rPr>
        <w:t xml:space="preserve"> with five integrated pillars: Personalized Intelligence (who you are), Ethical Healing (how you grow), Generational Wealth (how you build), Creative Development (how you create), and Perspective Enhancement (how you see). The user journey evolves from a linear 4-Act structure to the Alchemical Spiral—a hybrid hub-and-spoke model with adaptive entry routing users to their highest-leverage system first. v7 adds 12 new swarm agents, 10 new quality gates, 21 new skills, the Creative Forge (7-domain creative development engine grounded in DMN-ECN neuroscience and Amabile’s Componential Theory), and the Perspective Prism (3-layer system spanning CBT cognitive reframing, effectuation-based strategic positioning, and Kegan/Wilber developmental worldview expansion). No existing competitor spans all five domains. Total skills: 46.</w:t>
      </w:r>
    </w:p>
    <w:p>
      <w:pPr>
        <w:spacing w:after="50"/>
      </w:pPr>
    </w:p>
    <w:p>
      <w:pPr>
        <w:spacing w:after="160"/>
      </w:pPr>
      <w:r>
        <w:rPr>
          <w:rFonts w:ascii="Arial" w:cs="Arial" w:eastAsia="Arial" w:hAnsi="Arial"/>
          <w:color w:val="333333"/>
          <w:sz w:val="22"/>
          <w:szCs w:val="22"/>
        </w:rPr>
        <w:t xml:space="preserve">The thesis is simple: self-knowledge without action is entertainment. Action without self-knowledge is gambling. Alchymine bridges the gap—delivering personalized insight that feeds into creative development, wealth-building, and strategic perspective—supported by holistic practices that sustain the builder.</w:t>
      </w:r>
    </w:p>
    <w:p>
      <w:pPr>
        <w:spacing w:after="100"/>
      </w:pPr>
    </w:p>
    <w:p>
      <w:pPr>
        <w:pStyle w:val="Heading2"/>
      </w:pPr>
      <w:r>
        <w:t xml:space="preserve">1.1 Five-System Differentiator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Quantum Destiny Blueprint</w:t>
            </w:r>
          </w:p>
        </w:tc>
        <w:tc>
          <w:tcPr>
            <w:tcW w:type="dxa" w:w="24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Typical Wealth Tool</w:t>
            </w:r>
          </w:p>
        </w:tc>
        <w:tc>
          <w:tcPr>
            <w:tcW w:type="dxa" w:w="24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Alchymine (Ours)</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Self-Knowledge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$33 vague reading</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7-module personalized report grounded in transparent frameworks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Healing Practices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WHM breathwork, meditation, language awareness composable into plan</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Wealth Building</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Generic advice</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6-domain Wealth Engine personalized to user’s archetype &amp; life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Ethics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7-principle Healing Swarm ethics + Wealth Engine quality gates</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Transparency</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Undisclosed AI</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Varies</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Open-source prompts, methodology panels, evidence ratings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Actionability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 PDF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Generic tools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Personalized 90-day plan: insight → practice → wealth action</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Family Scope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Individual only</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Individual only</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Multi-generational: family dashboard, literacy curriculum, legacy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Extensibility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Plugin system, skill templates, community contributions</w:t>
            </w:r>
          </w:p>
        </w:tc>
      </w:tr>
    </w:tbl>
    <w:p>
      <w:pPr>
        <w:spacing w:after="200"/>
      </w:pPr>
    </w:p>
    <w:p>
      <w:pPr>
        <w:spacing w:after="50"/>
      </w:pPr>
    </w:p>
    <w:p>
      <w:pPr>
        <w:spacing w:after="160"/>
      </w:pPr>
      <w:r>
        <w:rPr>
          <w:rFonts w:ascii="Arial" w:cs="Arial" w:eastAsia="Arial" w:hAnsi="Arial"/>
          <w:b/>
          <w:bCs/>
          <w:color w:val="333333"/>
          <w:sz w:val="22"/>
          <w:szCs w:val="22"/>
        </w:rPr>
        <w:t xml:space="preserve">System 4 — Creative Development Engine (The Creative Forge)</w:t>
      </w:r>
    </w:p>
    <w:p>
      <w:pPr>
        <w:spacing w:after="160"/>
      </w:pPr>
      <w:r>
        <w:rPr>
          <w:rFonts w:ascii="Arial" w:cs="Arial" w:eastAsia="Arial" w:hAnsi="Arial"/>
          <w:color w:val="333333"/>
          <w:sz w:val="22"/>
          <w:szCs w:val="22"/>
        </w:rPr>
        <w:t xml:space="preserve">A comprehensive seven-domain creative development system covering creative identity discovery, skill development, design process and methodology, production pipeline management, creative business and monetization, creative blocks and psychology, and collaboration and community. Grounded in neuroscience research demonstrating that creativity arises from dynamic interaction among three brain networks (Default Mode, Executive Control, and Salience), the Creative Forge integrates Amabile’s Componential Theory, Csikszentmihalyi’s flow conditions, Pressfield’s Resistance framework, and Cameron’s creative recovery model. Unlike standalone creative platforms (Skillshare, MasterClass, Canva), the Creative Forge connects creative development to the user’s archetype profile, shadow patterns, numerological cycles, and astrological timing—delivering personalized creative guidance no generic platform can match.</w:t>
      </w:r>
    </w:p>
    <w:p>
      <w:pPr>
        <w:spacing w:after="160"/>
      </w:pPr>
      <w:r>
        <w:rPr>
          <w:rFonts w:ascii="Arial" w:cs="Arial" w:eastAsia="Arial" w:hAnsi="Arial"/>
          <w:color w:val="333333"/>
          <w:sz w:val="22"/>
          <w:szCs w:val="22"/>
        </w:rPr>
        <w:t xml:space="preserve">The creator economy is valued at $191–250 billion with 200+ million creators worldwide, yet only 4% earn over $100,000 annually. Alchymine’s Creative Forge addresses this gap by connecting creative identity to wealth-building strategy, healing practices to creative flow, and archetypal patterns to creative blocks—transforming scattered creative effort into a coherent creative practice.</w:t>
      </w:r>
    </w:p>
    <w:p>
      <w:pPr>
        <w:spacing w:after="50"/>
      </w:pPr>
    </w:p>
    <w:p>
      <w:pPr>
        <w:spacing w:after="160"/>
      </w:pPr>
      <w:r>
        <w:rPr>
          <w:rFonts w:ascii="Arial" w:cs="Arial" w:eastAsia="Arial" w:hAnsi="Arial"/>
          <w:b/>
          <w:bCs/>
          <w:color w:val="333333"/>
          <w:sz w:val="22"/>
          <w:szCs w:val="22"/>
        </w:rPr>
        <w:t xml:space="preserve">System 5 — Perspective Enhancement &amp; Opportunity Alignment (The Perspective Prism)</w:t>
      </w:r>
    </w:p>
    <w:p>
      <w:pPr>
        <w:spacing w:after="160"/>
      </w:pPr>
      <w:r>
        <w:rPr>
          <w:rFonts w:ascii="Arial" w:cs="Arial" w:eastAsia="Arial" w:hAnsi="Arial"/>
          <w:color w:val="333333"/>
          <w:sz w:val="22"/>
          <w:szCs w:val="22"/>
        </w:rPr>
        <w:t xml:space="preserve">A three-layer developmental system for transforming how users perceive, position, and expand their worldview. Layer 1 (Cognitive Reframing) uses evidence-based CBT cognitive restructuring, Munger’s mental models latticework, Cynefin sensemaking, and growth mindset research to change how users interpret specific situations. Layer 2 (Strategic Positioning) uses effectuation theory, Granovetter’s weak ties research (validated by a 2022 LinkedIn study of 20 million participants), career capital theory, and personal Blue Ocean Strategy to change how users position themselves relative to external opportunities. Layer 3 (Worldview Expansion) uses Kegan’s stages of adult development, Wilber’s AQAL Integral Theory, Spiral Dynamics, Meadows’ leverage points hierarchy, and contemplative practices to transform the fundamental framework through which users perceive reality.</w:t>
      </w:r>
    </w:p>
    <w:p>
      <w:pPr>
        <w:spacing w:after="160"/>
      </w:pPr>
      <w:r>
        <w:rPr>
          <w:rFonts w:ascii="Arial" w:cs="Arial" w:eastAsia="Arial" w:hAnsi="Arial"/>
          <w:color w:val="333333"/>
          <w:sz w:val="22"/>
          <w:szCs w:val="22"/>
        </w:rPr>
        <w:t xml:space="preserve">No dedicated platform currently exists for this combined offering. The three layers create a reinforcing developmental spiral: worldview expansion enhances cognitive flexibility, which enables better strategic positioning, which creates opportunities that trigger further developmental growth. Moore and Malinowski (2009) demonstrated that meditators performed significantly better on all measures of cognitive flexibility, directly linking Alchymine’s Healing system to Perspective Enhancement capacity. The unifying mechanism across all three layers is Kegan’s subject-to-object shift: making what was invisible and controlling become visible and manageable.</w:t>
      </w:r>
    </w:p>
    <w:p>
      <w:pPr>
        <w:pStyle w:val="Heading1"/>
      </w:pPr>
      <w:r>
        <w:t xml:space="preserve">2. Problem Statement</w:t>
      </w:r>
    </w:p>
    <w:p>
      <w:pPr>
        <w:spacing w:after="160"/>
      </w:pPr>
      <w:r>
        <w:rPr>
          <w:rFonts w:ascii="Arial" w:cs="Arial" w:eastAsia="Arial" w:hAnsi="Arial"/>
          <w:color w:val="333333"/>
          <w:sz w:val="22"/>
          <w:szCs w:val="22"/>
        </w:rPr>
        <w:t xml:space="preserve">The personalized self-discovery and financial empowerment markets are each massive and growing—but they exist in entirely separate silos. Users who seek self-knowledge get vague spiritual readings with no practical application. Users who seek wealth tools get generic financial advice with no personalization to their cognitive patterns, risk psychology, or life stage. Neither market addresses holistic well-being. The current landscape has five critical failures:</w:t>
      </w:r>
    </w:p>
    <w:p>
      <w:pPr>
        <w:spacing w:after="50"/>
      </w:pPr>
    </w:p>
    <w:p>
      <w:pPr>
        <w:pStyle w:val="ListParagraph"/>
        <w:numPr>
          <w:ilvl w:val="0"/>
          <w:numId w:val="2"/>
        </w:numPr>
        <w:spacing w:after="80"/>
      </w:pPr>
      <w:r>
        <w:rPr>
          <w:rFonts w:ascii="Arial" w:cs="Arial" w:eastAsia="Arial" w:hAnsi="Arial"/>
          <w:b/>
          <w:bCs/>
          <w:color w:val="333333"/>
          <w:sz w:val="22"/>
          <w:szCs w:val="22"/>
        </w:rPr>
        <w:t xml:space="preserve">Opaque methodology: </w:t>
      </w:r>
      <w:r>
        <w:rPr>
          <w:rFonts w:ascii="Arial" w:cs="Arial" w:eastAsia="Arial" w:hAnsi="Arial"/>
          <w:color w:val="333333"/>
          <w:sz w:val="22"/>
          <w:szCs w:val="22"/>
        </w:rPr>
        <w:t xml:space="preserve">Products like the Quantum Destiny Blueprint charge $33+ for AI-generated readings built on undisclosed methods ("12-strand DNA triggers," "scroll origin field scans"). Users cannot evaluate, learn from, or build on what they receive.</w:t>
      </w:r>
    </w:p>
    <w:p>
      <w:pPr>
        <w:pStyle w:val="ListParagraph"/>
        <w:numPr>
          <w:ilvl w:val="0"/>
          <w:numId w:val="2"/>
        </w:numPr>
        <w:spacing w:after="80"/>
      </w:pPr>
      <w:r>
        <w:rPr>
          <w:rFonts w:ascii="Arial" w:cs="Arial" w:eastAsia="Arial" w:hAnsi="Arial"/>
          <w:b/>
          <w:bCs/>
          <w:color w:val="333333"/>
          <w:sz w:val="22"/>
          <w:szCs w:val="22"/>
        </w:rPr>
        <w:t xml:space="preserve">No ethical framework: </w:t>
      </w:r>
      <w:r>
        <w:rPr>
          <w:rFonts w:ascii="Arial" w:cs="Arial" w:eastAsia="Arial" w:hAnsi="Arial"/>
          <w:color w:val="333333"/>
          <w:sz w:val="22"/>
          <w:szCs w:val="22"/>
        </w:rPr>
        <w:t xml:space="preserve">No existing product applies healing ethics ("First, Do No Harm") or financial ethics ("Never present speculation as certainty") to personal insight generation. Users are left unprotected from manipulative framing and false claims.</w:t>
      </w:r>
    </w:p>
    <w:p>
      <w:pPr>
        <w:pStyle w:val="ListParagraph"/>
        <w:numPr>
          <w:ilvl w:val="0"/>
          <w:numId w:val="2"/>
        </w:numPr>
        <w:spacing w:after="80"/>
      </w:pPr>
      <w:r>
        <w:rPr>
          <w:rFonts w:ascii="Arial" w:cs="Arial" w:eastAsia="Arial" w:hAnsi="Arial"/>
          <w:b/>
          <w:bCs/>
          <w:color w:val="333333"/>
          <w:sz w:val="22"/>
          <w:szCs w:val="22"/>
        </w:rPr>
        <w:t xml:space="preserve">Insight-action gap: </w:t>
      </w:r>
      <w:r>
        <w:rPr>
          <w:rFonts w:ascii="Arial" w:cs="Arial" w:eastAsia="Arial" w:hAnsi="Arial"/>
          <w:color w:val="333333"/>
          <w:sz w:val="22"/>
          <w:szCs w:val="22"/>
        </w:rPr>
        <w:t xml:space="preserve">Self-discovery products deliver static PDFs with no path to behavioral change. Wealth tools deliver generic calculators with no self-awareness foundation. The insight-to-action bridge—the most valuable part—is missing entirely.</w:t>
      </w:r>
    </w:p>
    <w:p>
      <w:pPr>
        <w:pStyle w:val="ListParagraph"/>
        <w:numPr>
          <w:ilvl w:val="0"/>
          <w:numId w:val="2"/>
        </w:numPr>
        <w:spacing w:after="80"/>
      </w:pPr>
      <w:r>
        <w:rPr>
          <w:rFonts w:ascii="Arial" w:cs="Arial" w:eastAsia="Arial" w:hAnsi="Arial"/>
          <w:b/>
          <w:bCs/>
          <w:color w:val="333333"/>
          <w:sz w:val="22"/>
          <w:szCs w:val="22"/>
        </w:rPr>
        <w:t xml:space="preserve">No holistic integration: </w:t>
      </w:r>
      <w:r>
        <w:rPr>
          <w:rFonts w:ascii="Arial" w:cs="Arial" w:eastAsia="Arial" w:hAnsi="Arial"/>
          <w:color w:val="333333"/>
          <w:sz w:val="22"/>
          <w:szCs w:val="22"/>
        </w:rPr>
        <w:t xml:space="preserve">Building wealth is a full-person endeavor requiring cognitive clarity, emotional regulation, and sustained energy. No product connects breathwork, meditation, and consciousness practices to financial decision-making quality.</w:t>
      </w:r>
    </w:p>
    <w:p>
      <w:pPr>
        <w:pStyle w:val="ListParagraph"/>
        <w:numPr>
          <w:ilvl w:val="0"/>
          <w:numId w:val="2"/>
        </w:numPr>
        <w:spacing w:after="80"/>
      </w:pPr>
      <w:r>
        <w:rPr>
          <w:rFonts w:ascii="Arial" w:cs="Arial" w:eastAsia="Arial" w:hAnsi="Arial"/>
          <w:b/>
          <w:bCs/>
          <w:color w:val="333333"/>
          <w:sz w:val="22"/>
          <w:szCs w:val="22"/>
        </w:rPr>
        <w:t xml:space="preserve">Vendor lock-in and closed ecosystems: </w:t>
      </w:r>
      <w:r>
        <w:rPr>
          <w:rFonts w:ascii="Arial" w:cs="Arial" w:eastAsia="Arial" w:hAnsi="Arial"/>
          <w:color w:val="333333"/>
          <w:sz w:val="22"/>
          <w:szCs w:val="22"/>
        </w:rPr>
        <w:t xml:space="preserve">Creators who want to offer personalized readings or wealth tools to their audiences have zero open-source infrastructure to build on. Every creator reinvents the wheel—badly—or pays for closed-source white-label products.</w:t>
      </w:r>
    </w:p>
    <w:p>
      <w:pPr>
        <w:spacing w:after="50"/>
      </w:pPr>
    </w:p>
    <w:p>
      <w:pPr>
        <w:spacing w:after="160"/>
      </w:pPr>
      <w:r>
        <w:rPr>
          <w:rFonts w:ascii="Arial" w:cs="Arial" w:eastAsia="Arial" w:hAnsi="Arial"/>
          <w:color w:val="333333"/>
          <w:sz w:val="22"/>
          <w:szCs w:val="22"/>
        </w:rPr>
        <w:t xml:space="preserve">Alchymine solves all five failures by building on the healing-swarm-skills ecosystem, inheriting its ethics-first architecture, and extending it with a personalized insight engine and the Wealth Engine’s six-domain wealth-building framework.</w:t>
      </w:r>
    </w:p>
    <w:p>
      <w:pPr>
        <w:spacing w:after="200"/>
      </w:pPr>
    </w:p>
    <w:p>
      <w:pPr>
        <w:pStyle w:val="Heading1"/>
      </w:pPr>
      <w:r>
        <w:t xml:space="preserve">3. Target Users &amp; Personas</w:t>
      </w:r>
    </w:p>
    <w:p>
      <w:pPr>
        <w:spacing w:after="50"/>
      </w:pPr>
    </w:p>
    <w:p>
      <w:pPr>
        <w:pStyle w:val="Heading2"/>
      </w:pPr>
      <w:r>
        <w:t xml:space="preserve">3.1 Primary: Self-Discovery Seekers</w:t>
      </w:r>
    </w:p>
    <w:p>
      <w:pPr>
        <w:spacing w:after="160"/>
      </w:pPr>
      <w:r>
        <w:rPr>
          <w:rFonts w:ascii="Arial" w:cs="Arial" w:eastAsia="Arial" w:hAnsi="Arial"/>
          <w:color w:val="333333"/>
          <w:sz w:val="22"/>
          <w:szCs w:val="22"/>
        </w:rPr>
        <w:t xml:space="preserve">Individuals seeking personalized self-reflection and personal development. Demographics: 22–45, predominantly female, interested in spirituality, personal growth, astrology, and self-improvement. They value personalization, aesthetic presentation, and actionable guidance. They are currently spending $10–$50/month on apps like Co-Star, The Pattern, and various numerology services—but are frustrated by the lack of depth and actionability.</w:t>
      </w:r>
    </w:p>
    <w:p>
      <w:pPr>
        <w:spacing w:after="50"/>
      </w:pPr>
    </w:p>
    <w:p>
      <w:pPr>
        <w:pStyle w:val="Heading2"/>
      </w:pPr>
      <w:r>
        <w:t xml:space="preserve">3.2 Secondary: Wealth Builders</w:t>
      </w:r>
    </w:p>
    <w:p>
      <w:pPr>
        <w:spacing w:after="160"/>
      </w:pPr>
      <w:r>
        <w:rPr>
          <w:rFonts w:ascii="Arial" w:cs="Arial" w:eastAsia="Arial" w:hAnsi="Arial"/>
          <w:color w:val="333333"/>
          <w:sz w:val="22"/>
          <w:szCs w:val="22"/>
        </w:rPr>
        <w:t xml:space="preserve">Individuals and families actively building financial independence. Demographics: 28–55, income-focused, often entrepreneurs or side-business operators. They use tools like Personal Capital, YNAB, or various investment apps but lack personalized strategy aligned to their psychological profile. They would not self-select into a "spiritual" product—but they will engage with a tool that shows them their specific cognitive blind spots around money and maps their personality to proven wealth-building strategies.</w:t>
      </w:r>
    </w:p>
    <w:p>
      <w:pPr>
        <w:spacing w:after="50"/>
      </w:pPr>
    </w:p>
    <w:p>
      <w:pPr>
        <w:pStyle w:val="Heading2"/>
      </w:pPr>
      <w:r>
        <w:t xml:space="preserve">3.3 Tertiary: Healing Practitioners &amp; Creators</w:t>
      </w:r>
    </w:p>
    <w:p>
      <w:pPr>
        <w:spacing w:after="160"/>
      </w:pPr>
      <w:r>
        <w:rPr>
          <w:rFonts w:ascii="Arial" w:cs="Arial" w:eastAsia="Arial" w:hAnsi="Arial"/>
          <w:color w:val="333333"/>
          <w:sz w:val="22"/>
          <w:szCs w:val="22"/>
        </w:rPr>
        <w:t xml:space="preserve">Life coaches, spiritual practitioners, financial educators, and content creators who want to offer personalized readings and wealth tools to their audiences. They need white-labeling, custom branding, Stripe integration, and the ability to compose reports from modular skills. A spiritual coach might enable Insight + Healing modules; a financial educator might enable Insight + Wealth modules. This persona particularly benefits from the composable skill architecture.</w:t>
      </w:r>
    </w:p>
    <w:p>
      <w:pPr>
        <w:spacing w:after="50"/>
      </w:pPr>
    </w:p>
    <w:p>
      <w:pPr>
        <w:pStyle w:val="Heading2"/>
      </w:pPr>
      <w:r>
        <w:t xml:space="preserve">3.4 Quaternary: Developers &amp; Contributors</w:t>
      </w:r>
    </w:p>
    <w:p>
      <w:pPr>
        <w:spacing w:after="160"/>
      </w:pPr>
      <w:r>
        <w:rPr>
          <w:rFonts w:ascii="Arial" w:cs="Arial" w:eastAsia="Arial" w:hAnsi="Arial"/>
          <w:color w:val="333333"/>
          <w:sz w:val="22"/>
          <w:szCs w:val="22"/>
        </w:rPr>
        <w:t xml:space="preserve">Open-source contributors who want to add new healing traditions, cultural perspectives, or wealth strategies to the ecosystem. The healing-swarm-skills templates (minimal, research, content, quality) and developer tooling (npm run create-skill) make this accessible to contributors with varying technical skill levels.</w:t>
      </w:r>
    </w:p>
    <w:p>
      <w:pPr>
        <w:spacing w:after="50"/>
      </w:pPr>
    </w:p>
    <w:p>
      <w:pPr>
        <w:pStyle w:val="Heading2"/>
      </w:pPr>
      <w:r>
        <w:t xml:space="preserve">3.5 Emerging: Family Units</w:t>
      </w:r>
    </w:p>
    <w:p>
      <w:pPr>
        <w:spacing w:after="160"/>
      </w:pPr>
      <w:r>
        <w:rPr>
          <w:rFonts w:ascii="Arial" w:cs="Arial" w:eastAsia="Arial" w:hAnsi="Arial"/>
          <w:color w:val="333333"/>
          <w:sz w:val="22"/>
          <w:szCs w:val="22"/>
        </w:rPr>
        <w:t xml:space="preserve">Households using Alchymine as a shared family planning tool—running compatibility reports between partners, generating family wealth plans, using the financial literacy curriculum for younger family members, and tracking shared goals on the Family Dashboard. This persona emerges in Phase 4 but must be designed for from Phase 1.</w:t>
      </w:r>
    </w:p>
    <w:p>
      <w:pPr>
        <w:spacing w:after="200"/>
      </w:pPr>
    </w:p>
    <w:p>
      <w:pPr>
        <w:pStyle w:val="Heading2"/>
      </w:pPr>
      <w:r>
        <w:rPr>
          <w:rFonts w:ascii="Arial" w:cs="Arial" w:eastAsia="Arial" w:hAnsi="Arial"/>
        </w:rPr>
        <w:t xml:space="preserve">3.6 Quinary: Creative Builders</w:t>
      </w:r>
    </w:p>
    <w:p>
      <w:pPr>
        <w:spacing w:after="160"/>
      </w:pPr>
      <w:r>
        <w:rPr>
          <w:rFonts w:ascii="Arial" w:cs="Arial" w:eastAsia="Arial" w:hAnsi="Arial"/>
          <w:color w:val="333333"/>
          <w:sz w:val="22"/>
          <w:szCs w:val="22"/>
        </w:rPr>
        <w:t xml:space="preserve">Creative Builders are individuals seeking to develop a sustainable creative practice and potentially a creative career. They range from aspiring creators exploring their creative identity to established creators seeking to deepen their craft, overcome persistent blocks, or build creative businesses. They are drawn to Alchymine because it integrates creative development with personal insight data (understanding why they create and what blocks them) and business infrastructure (turning creative output into sustainable income). Demographics: 22-45, overrepresented among Life Path 3, 5, and 7, with Creator, Explorer, and Magician archetypes. Current frustrations: fragmented creative tools (Skillshare for learning, Behance for portfolio, separate business tools), creative blocks they cannot resolve through willpower alone, difficulty monetizing creative work, and isolation in their creative practice.</w:t>
      </w:r>
    </w:p>
    <w:p>
      <w:pPr>
        <w:pStyle w:val="Heading1"/>
      </w:pPr>
      <w:r>
        <w:t xml:space="preserve">4. Competitive Landscape</w:t>
      </w:r>
    </w:p>
    <w:p>
      <w:pPr>
        <w:spacing w:after="160"/>
      </w:pPr>
      <w:r>
        <w:rPr>
          <w:rFonts w:ascii="Arial" w:cs="Arial" w:eastAsia="Arial" w:hAnsi="Arial"/>
          <w:color w:val="333333"/>
          <w:sz w:val="22"/>
          <w:szCs w:val="22"/>
        </w:rPr>
        <w:t xml:space="preserve">Alchymine operates at the intersection of three markets. No existing product spans all three.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200"/>
        <w:gridCol w:w="1200"/>
        <w:gridCol w:w="1160"/>
      </w:tblGrid>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Self-Knowledge</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Healing</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Ethics</w:t>
            </w:r>
          </w:p>
        </w:tc>
        <w:tc>
          <w:tcPr>
            <w:tcW w:type="dxa" w:w="1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Family</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Quantum Destiny Blueprint</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8800"/>
                <w:sz w:val="20"/>
                <w:szCs w:val="20"/>
              </w:rPr>
              <w:t xml:space="preserve">○ Basic</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Co-Star / The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NumerologySign.com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8800"/>
                <w:sz w:val="20"/>
                <w:szCs w:val="20"/>
              </w:rPr>
              <w:t xml:space="preserve">○ Basic</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Personal Capital / YNAB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Headspace / Calm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Tony Robbins / Ramit Sethi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Alchymine (Ours)</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Yes</w:t>
            </w:r>
          </w:p>
        </w:tc>
      </w:tr>
    </w:tbl>
    <w:p>
      <w:pPr>
        <w:spacing w:after="50"/>
      </w:pPr>
    </w:p>
    <w:p>
      <w:pPr>
        <w:spacing w:after="160"/>
      </w:pPr>
      <w:r>
        <w:rPr>
          <w:rFonts w:ascii="Arial" w:cs="Arial" w:eastAsia="Arial" w:hAnsi="Arial"/>
          <w:color w:val="333333"/>
          <w:sz w:val="22"/>
          <w:szCs w:val="22"/>
        </w:rPr>
        <w:t xml:space="preserve">Alchymine’s unique positioning: the only product that is open-source, ethically governed, and spans all five domains—personalized to the individual through a unified profile, not generic content.</w:t>
      </w:r>
    </w:p>
    <w:p>
      <w:pPr>
        <w:spacing w:after="200"/>
      </w:pPr>
    </w:p>
    <w:p>
      <w:pPr>
        <w:pStyle w:val="Heading2"/>
      </w:pPr>
      <w:r>
        <w:rPr>
          <w:rFonts w:ascii="Arial" w:cs="Arial" w:eastAsia="Arial" w:hAnsi="Arial"/>
        </w:rPr>
        <w:t xml:space="preserve">4.6 Five-System Competitive Positioning</w:t>
      </w:r>
    </w:p>
    <w:p>
      <w:pPr>
        <w:spacing w:after="160"/>
      </w:pPr>
      <w:r>
        <w:rPr>
          <w:rFonts w:ascii="Arial" w:cs="Arial" w:eastAsia="Arial" w:hAnsi="Arial"/>
          <w:color w:val="333333"/>
          <w:sz w:val="22"/>
          <w:szCs w:val="22"/>
        </w:rPr>
        <w:t xml:space="preserve">The expansion from three to five systems creates a category with zero existing competitors covering all domains. Mindvalley is the closest adjacent platform, offering 100+ "Quests" across mind, body, soul, career, and relationships through expert-led courses. However, Mindvalley operates as a content marketplace without integrated personal intelligence data flowing between programs. BetterUp offers AI-plus-human coaching but is purely corporate and professional, with no spiritual, creative, or wealth dimensions. Headspace and Calm are single-domain meditation tools. Co-Star and The Pattern deliver astrology insights without connection to action. MasterClass and Skillshare handle creative skill teaching without personal development context. Personal Capital and YNAB handle finance without developmental integration.</w:t>
      </w:r>
    </w:p>
    <w:p>
      <w:pPr>
        <w:spacing w:after="160"/>
      </w:pPr>
      <w:r>
        <w:rPr>
          <w:rFonts w:ascii="Arial" w:cs="Arial" w:eastAsia="Arial" w:hAnsi="Arial"/>
          <w:color w:val="333333"/>
          <w:sz w:val="22"/>
          <w:szCs w:val="22"/>
        </w:rPr>
        <w:t xml:space="preserve">The critical gap: no dedicated platform exists for the combined cognitive reframing, strategic positioning, and worldview expansion offering that the Perspective Prism provides. No platform connects creative development to personal insight data (archetype-informed creative identity, shadow-informed creative blocks, astrological creative timing). Alchymine occupies a genuine blue ocean.</w:t>
      </w:r>
    </w:p>
    <w:p>
      <w:pPr>
        <w:spacing w:after="160"/>
      </w:pPr>
      <w:r>
        <w:rPr>
          <w:rFonts w:ascii="Arial" w:cs="Arial" w:eastAsia="Arial" w:hAnsi="Arial"/>
          <w:b/>
          <w:bCs/>
          <w:color w:val="333333"/>
          <w:sz w:val="22"/>
          <w:szCs w:val="22"/>
        </w:rPr>
        <w:t xml:space="preserve">Three Compounding Moats. </w:t>
      </w:r>
      <w:r>
        <w:rPr>
          <w:rFonts w:ascii="Arial" w:cs="Arial" w:eastAsia="Arial" w:hAnsi="Arial"/>
          <w:color w:val="333333"/>
          <w:sz w:val="22"/>
          <w:szCs w:val="22"/>
        </w:rPr>
        <w:t xml:space="preserve">First, data network effects: each system generates data enriching all others. Only Alchymine can deliver insights like "Based on your Creator archetype shadow (perfectionism), your current Personal Year 7 (introspection), and Venus transiting your 5th house, this is your optimal creative practice this week, paired with the breathwork to unlock yesterday's block." Second, integration moat: replicating the integration requires building all five systems, mirroring Apple's ecosystem advantage. Third, personalization depth moat: the tripartite personal intelligence layer (numerology, astrology, archetypes) creates a unified personal map no single framework provides, naturally spanning all five systems.</w:t>
      </w:r>
    </w:p>
    <w:tbl>
      <w:tblPr>
        <w:tblW w:w="960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800"/>
        <w:gridCol w:w="3400"/>
        <w:gridCol w:w="3400"/>
      </w:tblGrid>
      <w:tr>
        <w:tc>
          <w:tcPr>
            <w:tcW w:w="2800" w:type="dxa"/>
            <w:shd w:val="clear" w:fill="2B6CB0"/>
          </w:tcPr>
          <w:p>
            <w:r>
              <w:rPr>
                <w:rFonts w:ascii="Arial" w:cs="Arial" w:eastAsia="Arial" w:hAnsi="Arial"/>
                <w:b/>
                <w:bCs/>
                <w:color w:val="FFFFFF"/>
                <w:sz w:val="20"/>
                <w:szCs w:val="20"/>
              </w:rPr>
              <w:t xml:space="preserve">Competitor</w:t>
            </w:r>
          </w:p>
        </w:tc>
        <w:tc>
          <w:tcPr>
            <w:tcW w:w="3400" w:type="dxa"/>
            <w:shd w:val="clear" w:fill="2B6CB0"/>
          </w:tcPr>
          <w:p>
            <w:r>
              <w:rPr>
                <w:rFonts w:ascii="Arial" w:cs="Arial" w:eastAsia="Arial" w:hAnsi="Arial"/>
                <w:b/>
                <w:bCs/>
                <w:color w:val="FFFFFF"/>
                <w:sz w:val="20"/>
                <w:szCs w:val="20"/>
              </w:rPr>
              <w:t xml:space="preserve">Domains Covered</w:t>
            </w:r>
          </w:p>
        </w:tc>
        <w:tc>
          <w:tcPr>
            <w:tcW w:w="3400" w:type="dxa"/>
            <w:shd w:val="clear" w:fill="2B6CB0"/>
          </w:tcPr>
          <w:p>
            <w:r>
              <w:rPr>
                <w:rFonts w:ascii="Arial" w:cs="Arial" w:eastAsia="Arial" w:hAnsi="Arial"/>
                <w:b/>
                <w:bCs/>
                <w:color w:val="FFFFFF"/>
                <w:sz w:val="20"/>
                <w:szCs w:val="20"/>
              </w:rPr>
              <w:t xml:space="preserve">Missing vs Alchymine</w:t>
            </w:r>
          </w:p>
        </w:tc>
      </w:tr>
      <w:tr>
        <w:tc>
          <w:tcPr>
            <w:tcW w:w="2800" w:type="dxa"/>
          </w:tcPr>
          <w:p>
            <w:r>
              <w:rPr>
                <w:rFonts w:ascii="Arial" w:cs="Arial" w:eastAsia="Arial" w:hAnsi="Arial"/>
                <w:color w:val="333333"/>
                <w:sz w:val="20"/>
                <w:szCs w:val="20"/>
              </w:rPr>
              <w:t xml:space="preserve">Mindvalley</w:t>
            </w:r>
          </w:p>
        </w:tc>
        <w:tc>
          <w:tcPr>
            <w:tcW w:w="3400" w:type="dxa"/>
          </w:tcPr>
          <w:p>
            <w:r>
              <w:rPr>
                <w:rFonts w:ascii="Arial" w:cs="Arial" w:eastAsia="Arial" w:hAnsi="Arial"/>
                <w:color w:val="333333"/>
                <w:sz w:val="20"/>
                <w:szCs w:val="20"/>
              </w:rPr>
              <w:t xml:space="preserve">Mind, Body, Soul, Career</w:t>
            </w:r>
          </w:p>
        </w:tc>
        <w:tc>
          <w:tcPr>
            <w:tcW w:w="3400" w:type="dxa"/>
          </w:tcPr>
          <w:p>
            <w:r>
              <w:rPr>
                <w:rFonts w:ascii="Arial" w:cs="Arial" w:eastAsia="Arial" w:hAnsi="Arial"/>
                <w:color w:val="333333"/>
                <w:sz w:val="20"/>
                <w:szCs w:val="20"/>
              </w:rPr>
              <w:t xml:space="preserve">No integrated PI data, no wealth engine, no creative system, no perspective system</w:t>
            </w:r>
          </w:p>
        </w:tc>
      </w:tr>
      <w:tr>
        <w:tc>
          <w:tcPr>
            <w:tcW w:w="2800" w:type="dxa"/>
          </w:tcPr>
          <w:p>
            <w:r>
              <w:rPr>
                <w:rFonts w:ascii="Arial" w:cs="Arial" w:eastAsia="Arial" w:hAnsi="Arial"/>
                <w:color w:val="333333"/>
                <w:sz w:val="20"/>
                <w:szCs w:val="20"/>
              </w:rPr>
              <w:t xml:space="preserve">BetterUp</w:t>
            </w:r>
          </w:p>
        </w:tc>
        <w:tc>
          <w:tcPr>
            <w:tcW w:w="3400" w:type="dxa"/>
          </w:tcPr>
          <w:p>
            <w:r>
              <w:rPr>
                <w:rFonts w:ascii="Arial" w:cs="Arial" w:eastAsia="Arial" w:hAnsi="Arial"/>
                <w:color w:val="333333"/>
                <w:sz w:val="20"/>
                <w:szCs w:val="20"/>
              </w:rPr>
              <w:t xml:space="preserve">Coaching, Leadership</w:t>
            </w:r>
          </w:p>
        </w:tc>
        <w:tc>
          <w:tcPr>
            <w:tcW w:w="3400" w:type="dxa"/>
          </w:tcPr>
          <w:p>
            <w:r>
              <w:rPr>
                <w:rFonts w:ascii="Arial" w:cs="Arial" w:eastAsia="Arial" w:hAnsi="Arial"/>
                <w:color w:val="333333"/>
                <w:sz w:val="20"/>
                <w:szCs w:val="20"/>
              </w:rPr>
              <w:t xml:space="preserve">No PI data, no healing, no wealth, no creativity, no spiritual/philosophical depth</w:t>
            </w:r>
          </w:p>
        </w:tc>
      </w:tr>
      <w:tr>
        <w:tc>
          <w:tcPr>
            <w:tcW w:w="2800" w:type="dxa"/>
          </w:tcPr>
          <w:p>
            <w:r>
              <w:rPr>
                <w:rFonts w:ascii="Arial" w:cs="Arial" w:eastAsia="Arial" w:hAnsi="Arial"/>
                <w:color w:val="333333"/>
                <w:sz w:val="20"/>
                <w:szCs w:val="20"/>
              </w:rPr>
              <w:t xml:space="preserve">Headspace/Calm</w:t>
            </w:r>
          </w:p>
        </w:tc>
        <w:tc>
          <w:tcPr>
            <w:tcW w:w="3400" w:type="dxa"/>
          </w:tcPr>
          <w:p>
            <w:r>
              <w:rPr>
                <w:rFonts w:ascii="Arial" w:cs="Arial" w:eastAsia="Arial" w:hAnsi="Arial"/>
                <w:color w:val="333333"/>
                <w:sz w:val="20"/>
                <w:szCs w:val="20"/>
              </w:rPr>
              <w:t xml:space="preserve">Meditation, Sleep</w:t>
            </w:r>
          </w:p>
        </w:tc>
        <w:tc>
          <w:tcPr>
            <w:tcW w:w="3400" w:type="dxa"/>
          </w:tcPr>
          <w:p>
            <w:r>
              <w:rPr>
                <w:rFonts w:ascii="Arial" w:cs="Arial" w:eastAsia="Arial" w:hAnsi="Arial"/>
                <w:color w:val="333333"/>
                <w:sz w:val="20"/>
                <w:szCs w:val="20"/>
              </w:rPr>
              <w:t xml:space="preserve">Single domain only: no PI, no wealth, no creativity, no perspective</w:t>
            </w:r>
          </w:p>
        </w:tc>
      </w:tr>
      <w:tr>
        <w:tc>
          <w:tcPr>
            <w:tcW w:w="2800" w:type="dxa"/>
          </w:tcPr>
          <w:p>
            <w:r>
              <w:rPr>
                <w:rFonts w:ascii="Arial" w:cs="Arial" w:eastAsia="Arial" w:hAnsi="Arial"/>
                <w:color w:val="333333"/>
                <w:sz w:val="20"/>
                <w:szCs w:val="20"/>
              </w:rPr>
              <w:t xml:space="preserve">Co-Star/Pattern</w:t>
            </w:r>
          </w:p>
        </w:tc>
        <w:tc>
          <w:tcPr>
            <w:tcW w:w="3400" w:type="dxa"/>
          </w:tcPr>
          <w:p>
            <w:r>
              <w:rPr>
                <w:rFonts w:ascii="Arial" w:cs="Arial" w:eastAsia="Arial" w:hAnsi="Arial"/>
                <w:color w:val="333333"/>
                <w:sz w:val="20"/>
                <w:szCs w:val="20"/>
              </w:rPr>
              <w:t xml:space="preserve">Astrology</w:t>
            </w:r>
          </w:p>
        </w:tc>
        <w:tc>
          <w:tcPr>
            <w:tcW w:w="3400" w:type="dxa"/>
          </w:tcPr>
          <w:p>
            <w:r>
              <w:rPr>
                <w:rFonts w:ascii="Arial" w:cs="Arial" w:eastAsia="Arial" w:hAnsi="Arial"/>
                <w:color w:val="333333"/>
                <w:sz w:val="20"/>
                <w:szCs w:val="20"/>
              </w:rPr>
              <w:t xml:space="preserve">Insight without action: no healing, no wealth, no creativity, no perspective</w:t>
            </w:r>
          </w:p>
        </w:tc>
      </w:tr>
      <w:tr>
        <w:tc>
          <w:tcPr>
            <w:tcW w:w="2800" w:type="dxa"/>
          </w:tcPr>
          <w:p>
            <w:r>
              <w:rPr>
                <w:rFonts w:ascii="Arial" w:cs="Arial" w:eastAsia="Arial" w:hAnsi="Arial"/>
                <w:color w:val="333333"/>
                <w:sz w:val="20"/>
                <w:szCs w:val="20"/>
              </w:rPr>
              <w:t xml:space="preserve">Skillshare/MC</w:t>
            </w:r>
          </w:p>
        </w:tc>
        <w:tc>
          <w:tcPr>
            <w:tcW w:w="3400" w:type="dxa"/>
          </w:tcPr>
          <w:p>
            <w:r>
              <w:rPr>
                <w:rFonts w:ascii="Arial" w:cs="Arial" w:eastAsia="Arial" w:hAnsi="Arial"/>
                <w:color w:val="333333"/>
                <w:sz w:val="20"/>
                <w:szCs w:val="20"/>
              </w:rPr>
              <w:t xml:space="preserve">Creative Skills</w:t>
            </w:r>
          </w:p>
        </w:tc>
        <w:tc>
          <w:tcPr>
            <w:tcW w:w="3400" w:type="dxa"/>
          </w:tcPr>
          <w:p>
            <w:r>
              <w:rPr>
                <w:rFonts w:ascii="Arial" w:cs="Arial" w:eastAsia="Arial" w:hAnsi="Arial"/>
                <w:color w:val="333333"/>
                <w:sz w:val="20"/>
                <w:szCs w:val="20"/>
              </w:rPr>
              <w:t xml:space="preserve">No PI data, no healing, no wealth, no perspective, no creative psychology</w:t>
            </w:r>
          </w:p>
        </w:tc>
      </w:tr>
      <w:tr>
        <w:tc>
          <w:tcPr>
            <w:tcW w:w="2800" w:type="dxa"/>
          </w:tcPr>
          <w:p>
            <w:r>
              <w:rPr>
                <w:rFonts w:ascii="Arial" w:cs="Arial" w:eastAsia="Arial" w:hAnsi="Arial"/>
                <w:color w:val="333333"/>
                <w:sz w:val="20"/>
                <w:szCs w:val="20"/>
              </w:rPr>
              <w:t xml:space="preserve">Personal Capital</w:t>
            </w:r>
          </w:p>
        </w:tc>
        <w:tc>
          <w:tcPr>
            <w:tcW w:w="3400" w:type="dxa"/>
          </w:tcPr>
          <w:p>
            <w:r>
              <w:rPr>
                <w:rFonts w:ascii="Arial" w:cs="Arial" w:eastAsia="Arial" w:hAnsi="Arial"/>
                <w:color w:val="333333"/>
                <w:sz w:val="20"/>
                <w:szCs w:val="20"/>
              </w:rPr>
              <w:t xml:space="preserve">Finance</w:t>
            </w:r>
          </w:p>
        </w:tc>
        <w:tc>
          <w:tcPr>
            <w:tcW w:w="3400" w:type="dxa"/>
          </w:tcPr>
          <w:p>
            <w:r>
              <w:rPr>
                <w:rFonts w:ascii="Arial" w:cs="Arial" w:eastAsia="Arial" w:hAnsi="Arial"/>
                <w:color w:val="333333"/>
                <w:sz w:val="20"/>
                <w:szCs w:val="20"/>
              </w:rPr>
              <w:t xml:space="preserve">Single domain only: no PI, no healing, no creativity, no perspective</w:t>
            </w:r>
          </w:p>
        </w:tc>
      </w:tr>
      <w:tr>
        <w:tc>
          <w:tcPr>
            <w:tcW w:w="2800" w:type="dxa"/>
          </w:tcPr>
          <w:p>
            <w:r>
              <w:rPr>
                <w:rFonts w:ascii="Arial" w:cs="Arial" w:eastAsia="Arial" w:hAnsi="Arial"/>
                <w:color w:val="333333"/>
                <w:sz w:val="20"/>
                <w:szCs w:val="20"/>
              </w:rPr>
              <w:t xml:space="preserve">Alchymine v7</w:t>
            </w:r>
          </w:p>
        </w:tc>
        <w:tc>
          <w:tcPr>
            <w:tcW w:w="3400" w:type="dxa"/>
          </w:tcPr>
          <w:p>
            <w:r>
              <w:rPr>
                <w:rFonts w:ascii="Arial" w:cs="Arial" w:eastAsia="Arial" w:hAnsi="Arial"/>
                <w:color w:val="333333"/>
                <w:sz w:val="20"/>
                <w:szCs w:val="20"/>
              </w:rPr>
              <w:t xml:space="preserve">All 5 Systems</w:t>
            </w:r>
          </w:p>
        </w:tc>
        <w:tc>
          <w:tcPr>
            <w:tcW w:w="3400" w:type="dxa"/>
          </w:tcPr>
          <w:p>
            <w:r>
              <w:rPr>
                <w:rFonts w:ascii="Arial" w:cs="Arial" w:eastAsia="Arial" w:hAnsi="Arial"/>
                <w:color w:val="333333"/>
                <w:sz w:val="20"/>
                <w:szCs w:val="20"/>
              </w:rPr>
              <w:t xml:space="preserve">Full coverage: PI + Healing + Wealth + Creative + Perspective with integrated data mesh</w:t>
            </w:r>
          </w:p>
        </w:tc>
      </w:tr>
    </w:tbl>
    <w:p>
      <w:pPr>
        <w:spacing w:after="50"/>
      </w:pPr>
    </w:p>
    <w:p>
      <w:pPr>
        <w:pStyle w:val="Heading1"/>
      </w:pPr>
      <w:r>
        <w:t xml:space="preserve">5. Five-System Architecture</w:t>
      </w:r>
    </w:p>
    <w:p>
      <w:pPr>
        <w:spacing w:after="160"/>
      </w:pPr>
      <w:r>
        <w:rPr>
          <w:rFonts w:ascii="Arial" w:cs="Arial" w:eastAsia="Arial" w:hAnsi="Arial"/>
          <w:color w:val="333333"/>
          <w:sz w:val="22"/>
          <w:szCs w:val="22"/>
        </w:rPr>
        <w:t xml:space="preserve">Alchymine is the integration layer connecting five complementary systems. Each has clear boundaries and well-defined data contracts.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6C63FF"/>
                <w:sz w:val="20"/>
                <w:szCs w:val="20"/>
              </w:rPr>
              <w:t xml:space="preserve">Alchymine Core</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Personalized insight engine: numerology, astrology, archetypes, personality profiling</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New (this project)</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CC-BY-NC-SA 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4A"/>
                <w:sz w:val="20"/>
                <w:szCs w:val="20"/>
              </w:rPr>
              <w:t xml:space="preserve">Healing Swarm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Ethical healing ecosystem: swarm agents, quality gates, breathwork, meditation, cultural sensitivity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realsammyt/healing-swarm-skills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CC-BY-NC-SA 4.0</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8B6914"/>
                <w:sz w:val="20"/>
                <w:szCs w:val="20"/>
              </w:rPr>
              <w:t xml:space="preserve">Wealth Engine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6-domain wealth-building: income, investment, business, protection, family infrastructure, intelligence</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New (contributed upstream)</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CC-BY-NC-SA 4.0</w:t>
            </w:r>
          </w:p>
        </w:tc>
      </w:tr>
    </w:tbl>
    <w:p>
      <w:pPr>
        <w:spacing w:after="50"/>
      </w:pPr>
    </w:p>
    <w:p>
      <w:pPr>
        <w:spacing w:after="160"/>
      </w:pPr>
      <w:r>
        <w:rPr>
          <w:rFonts w:ascii="Arial" w:cs="Arial" w:eastAsia="Arial" w:hAnsi="Arial"/>
          <w:b/>
          <w:bCs/>
          <w:color w:val="333333"/>
          <w:sz w:val="22"/>
          <w:szCs w:val="22"/>
        </w:rPr>
        <w:t xml:space="preserve">Integration principle: </w:t>
      </w:r>
      <w:r>
        <w:rPr>
          <w:rFonts w:ascii="Arial" w:cs="Arial" w:eastAsia="Arial" w:hAnsi="Arial"/>
          <w:color w:val="333333"/>
          <w:sz w:val="22"/>
          <w:szCs w:val="22"/>
        </w:rPr>
        <w:t xml:space="preserve">Alchymine Core tells you </w:t>
      </w:r>
      <w:r>
        <w:rPr>
          <w:rFonts w:ascii="Arial" w:cs="Arial" w:eastAsia="Arial" w:hAnsi="Arial"/>
          <w:i/>
          <w:iCs/>
          <w:color w:val="666666"/>
          <w:sz w:val="22"/>
          <w:szCs w:val="22"/>
        </w:rPr>
        <w:t xml:space="preserve">who you are</w:t>
      </w:r>
      <w:r>
        <w:rPr>
          <w:rFonts w:ascii="Arial" w:cs="Arial" w:eastAsia="Arial" w:hAnsi="Arial"/>
          <w:color w:val="333333"/>
          <w:sz w:val="22"/>
          <w:szCs w:val="22"/>
        </w:rPr>
        <w:t xml:space="preserve">. Healing Swarm Skills helps you </w:t>
      </w:r>
      <w:r>
        <w:rPr>
          <w:rFonts w:ascii="Arial" w:cs="Arial" w:eastAsia="Arial" w:hAnsi="Arial"/>
          <w:i/>
          <w:iCs/>
          <w:color w:val="666666"/>
          <w:sz w:val="22"/>
          <w:szCs w:val="22"/>
        </w:rPr>
        <w:t xml:space="preserve">heal and sustain</w:t>
      </w:r>
      <w:r>
        <w:rPr>
          <w:rFonts w:ascii="Arial" w:cs="Arial" w:eastAsia="Arial" w:hAnsi="Arial"/>
          <w:color w:val="333333"/>
          <w:sz w:val="22"/>
          <w:szCs w:val="22"/>
        </w:rPr>
        <w:t xml:space="preserve">. Wealth Engine helps you </w:t>
      </w:r>
      <w:r>
        <w:rPr>
          <w:rFonts w:ascii="Arial" w:cs="Arial" w:eastAsia="Arial" w:hAnsi="Arial"/>
          <w:i/>
          <w:iCs/>
          <w:color w:val="666666"/>
          <w:sz w:val="22"/>
          <w:szCs w:val="22"/>
        </w:rPr>
        <w:t xml:space="preserve">build and protect</w:t>
      </w:r>
      <w:r>
        <w:rPr>
          <w:rFonts w:ascii="Arial" w:cs="Arial" w:eastAsia="Arial" w:hAnsi="Arial"/>
          <w:color w:val="333333"/>
          <w:sz w:val="22"/>
          <w:szCs w:val="22"/>
        </w:rPr>
        <w:t xml:space="preserve">. All five systems share data through a unified user profile, and every output passes through the Quality Swarm before delivery.</w:t>
      </w:r>
    </w:p>
    <w:p>
      <w:pPr>
        <w:spacing w:after="100"/>
      </w:pPr>
    </w:p>
    <w:p>
      <w:pPr>
        <w:spacing w:after="50"/>
      </w:pPr>
    </w:p>
    <w:p>
      <w:pPr>
        <w:pStyle w:val="Heading1"/>
      </w:pPr>
      <w:r>
        <w:t xml:space="preserve">6. Swarm Architecture Detail</w:t>
      </w:r>
    </w:p>
    <w:p>
      <w:pPr>
        <w:spacing w:after="160"/>
      </w:pPr>
      <w:r>
        <w:rPr>
          <w:rFonts w:ascii="Arial" w:cs="Arial" w:eastAsia="Arial" w:hAnsi="Arial"/>
          <w:color w:val="333333"/>
          <w:sz w:val="22"/>
          <w:szCs w:val="22"/>
        </w:rPr>
        <w:t xml:space="preserve">Alchymine’s report generation maps directly onto healing-swarm-skills’ three-swarm architecture. The /alchymine orchestrator coordinates all agents through a structured pipeline. This section specifies every agent’s role, inputs, and outputs.</w:t>
      </w:r>
    </w:p>
    <w:p>
      <w:pPr>
        <w:spacing w:after="50"/>
      </w:pPr>
    </w:p>
    <w:p>
      <w:pPr>
        <w:pStyle w:val="Heading2"/>
      </w:pPr>
      <w:r>
        <w:t xml:space="preserve">6.1 Research Swarm →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Healing Swarm Role</w:t>
            </w:r>
          </w:p>
        </w:tc>
        <w:tc>
          <w:tcPr>
            <w:tcW w:type="dxa" w:w="2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Extension</w:t>
            </w:r>
          </w:p>
        </w:tc>
        <w:tc>
          <w:tcPr>
            <w:tcW w:type="dxa" w:w="25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Traditions Scholar</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Ancient healing practices research</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Numerology tradition research (Pythagorean, Chaldean, Kabbalah lineages); astrological system documentation; archetype origin tracing</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Validated tradition context with proper attribution for each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Clinical Researcher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Modern evidence 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Big Five validation studies; Enneagram reliability data; astrological correlation research; Money Scripts empirical evidence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Evidence ratings (Strong / Moderate / Exploratory / Traditional) for each framework</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Mechanisms Neuroscientist</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Science-tradition bridges</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Maps archetype patterns → cognitive schema theory; numerology cycles → developmental psychology; money archetypes → behavioral economics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"How This Works" explanations for methodology panels; science-backed framing</w:t>
            </w:r>
          </w:p>
        </w:tc>
      </w:tr>
    </w:tbl>
    <w:p>
      <w:pPr>
        <w:spacing w:after="100"/>
      </w:pPr>
    </w:p>
    <w:p>
      <w:pPr>
        <w:pStyle w:val="Heading2"/>
      </w:pPr>
      <w:r>
        <w:t xml:space="preserve">6.2 Build Swarm → Generation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Healing Swarm Role</w:t>
            </w:r>
          </w:p>
        </w:tc>
        <w:tc>
          <w:tcPr>
            <w:tcW w:type="dxa" w:w="2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Extension</w:t>
            </w:r>
          </w:p>
        </w:tc>
        <w:tc>
          <w:tcPr>
            <w:tcW w:type="dxa" w:w="25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Content Writer</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Prayers, evidence boxes, visualizations</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AI narration for all report modules (3 acts, 16 modules) using tone-controlled YAML prompts; 90-day plan text; wealth strategy narratives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Personalized text for every section, calibrated to tone slider setting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UX Architect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Healing-focused UX design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viewer layout; progressive disclosure flow; mobile-first intake; wealth calculator UX; family dashboard wireframes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web report structure; tool interaction patterns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Visual Designer</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Sacred visual systems</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Generative art backgrounds seeded from user numerology; natal chart SVG; archetype wheel; radar charts; wealth lever visualizations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All visual assets using healing-swarm /sacred-visuals design 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App Developer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Accessible implementation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frontend; FastAPI backend; PDF pipeline; Stripe; wealth calculators; offline PWA; family multi-user auth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Deployed application with full test coverage</w:t>
            </w:r>
          </w:p>
        </w:tc>
      </w:tr>
    </w:tbl>
    <w:p>
      <w:pPr>
        <w:spacing w:after="100"/>
      </w:pPr>
    </w:p>
    <w:p>
      <w:pPr>
        <w:pStyle w:val="Heading2"/>
      </w:pPr>
      <w:r>
        <w:t xml:space="preserve">6.3 Quality Swarm → Validation Layer</w:t>
      </w:r>
    </w:p>
    <w:p>
      <w:pPr>
        <w:spacing w:after="160"/>
      </w:pPr>
      <w:r>
        <w:rPr>
          <w:rFonts w:ascii="Arial" w:cs="Arial" w:eastAsia="Arial" w:hAnsi="Arial"/>
          <w:color w:val="333333"/>
          <w:sz w:val="22"/>
          <w:szCs w:val="22"/>
        </w:rPr>
        <w:t xml:space="preserve">Every output passes through dual validation: Healing Swarm quality agents + Wealth Engine quality gates. This is the critical differentiator no competitor has.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Agent / Gate</w:t>
            </w:r>
          </w:p>
        </w:tc>
        <w:tc>
          <w:tcPr>
            <w:tcW w:type="dxa" w:w="35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37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Failure Action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Ethics Guardian</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No health claims; no deterministic predictions; no manipulation; transparency footer present; "may" not "will" language; no financial guarantees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Block delivery; flag specific sections for Content Writer rewrite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Clinical Reviewer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pseudoscience presented as fact; evidence ratings accurate; disclaimers on unvalidated frameworks; financial projections use conservative assumptions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Insert evidence-level disclaimers; downgrade confidence language</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Cultural Reviewer</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Numerology traditions properly attributed; no cultural appropriation; respect for lineage holders; wealth framing respects diverse economic philosophies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Add attribution; flag appropriation for human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A11y Auditor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compliance; screen reader; color contrast; reduced motion; cognitive load for financial concepts; reading level check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Flag failures; auto-fix where possible; require plain-language glossary</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Wealth Clarity Gate</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Can someone with no context understand what this does and why?</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Simplify jargon; add contextual definitions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Wealth Actionability Gate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this produce a clear next step or decision?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specific action items with dollar amounts or percentages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Wealth Accuracy Gate</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Has the data, math, or logic been verified?</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Re-run financial calculations; flag unverified assumptions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Wealth Relevance Gate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this serve a current wealth-building priority?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Cross-reference with user’s stated intention; remove irrelevant modules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Wealth Durability Gate</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Will this still be useful in 6–12 months?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Flag date-dependent advice; require refresh mechanism</w:t>
            </w:r>
          </w:p>
        </w:tc>
      </w:tr>
    </w:tbl>
    <w:p>
      <w:pPr>
        <w:spacing w:after="200"/>
      </w:pPr>
    </w:p>
    <w:p>
      <w:pPr>
        <w:spacing w:after="50"/>
      </w:pPr>
    </w:p>
    <w:p>
      <w:pPr>
        <w:pStyle w:val="Heading2"/>
        <w:spacing w:before="300" w:after="160"/>
      </w:pPr>
      <w:r>
        <w:rPr>
          <w:rFonts w:ascii="Arial" w:hAnsi="Arial" w:cs="Arial"/>
          <w:b/>
          <w:bCs/>
          <w:sz w:val="26"/>
          <w:szCs w:val="26"/>
          <w:color w:val="2B4C7E"/>
        </w:rPr>
        <w:t xml:space="preserve">6.4 Creative Development Agents</w:t>
      </w:r>
    </w:p>
    <w:p>
      <w:pPr>
        <w:spacing w:after="160" w:line="276" w:lineRule="auto"/>
      </w:pPr>
      <w:r>
        <w:rPr>
          <w:rFonts w:ascii="Arial" w:hAnsi="Arial" w:cs="Arial"/>
          <w:sz w:val="22"/>
          <w:szCs w:val="22"/>
        </w:rPr>
        <w:t xml:space="preserve">The Creative Development system operates under a Creative Development Coordinator that manages seven specialized agents. All agents consume data from the Personalized Intelligence system and communicate through event-driven cross-system triggers.</w:t>
      </w:r>
    </w:p>
    <w:p>
      <w:pPr>
        <w:spacing w:before="200" w:after="120" w:line="276" w:lineRule="auto"/>
      </w:pPr>
      <w:r>
        <w:rPr>
          <w:rFonts w:ascii="Arial" w:hAnsi="Arial" w:cs="Arial"/>
          <w:b/>
          <w:bCs/>
          <w:sz w:val="22"/>
          <w:szCs w:val="22"/>
          <w:color w:val="444444"/>
        </w:rPr>
        <w:t xml:space="preserve">Creative Identity Agent</w:t>
      </w:r>
    </w:p>
    <w:p>
      <w:pPr>
        <w:spacing w:after="160" w:line="276" w:lineRule="auto"/>
      </w:pPr>
      <w:r>
        <w:rPr>
          <w:rFonts w:ascii="Arial" w:hAnsi="Arial" w:cs="Arial"/>
          <w:sz w:val="22"/>
          <w:szCs w:val="22"/>
        </w:rPr>
        <w:t xml:space="preserve">Administers personality-based creative assessments including the Guilford Divergent Thinking Assessment, Creative DNA mapping (after Tharp), and Gardner’s Multiple Intelligences inventory. Synthesizes assessment data with archetype profile, Life Path number, and astrological chart to generate the Creative Blueprint. Tracks creative identity evolution over time, updating the Blueprint quarterly as the user’s creative capacities develop.</w:t>
      </w:r>
    </w:p>
    <w:p>
      <w:pPr>
        <w:spacing w:before="200" w:after="120" w:line="276" w:lineRule="auto"/>
      </w:pPr>
      <w:r>
        <w:rPr>
          <w:rFonts w:ascii="Arial" w:hAnsi="Arial" w:cs="Arial"/>
          <w:b/>
          <w:bCs/>
          <w:sz w:val="22"/>
          <w:szCs w:val="22"/>
          <w:color w:val="444444"/>
        </w:rPr>
        <w:t xml:space="preserve">Creative Coach Agent</w:t>
      </w:r>
    </w:p>
    <w:p>
      <w:pPr>
        <w:spacing w:after="160" w:line="276" w:lineRule="auto"/>
      </w:pPr>
      <w:r>
        <w:rPr>
          <w:rFonts w:ascii="Arial" w:hAnsi="Arial" w:cs="Arial"/>
          <w:sz w:val="22"/>
          <w:szCs w:val="22"/>
        </w:rPr>
        <w:t xml:space="preserve">Designs personalized skill curricula using the Dreyfus mastery model (Novice through Expert). Adjusts difficulty based on the user’s zone of proximal development—challenging enough to promote growth but not so challenging as to trigger anxiety. Tracks progress across multiple skill trees, identifies skill-stacking opportunities, and connects to the Career Capital assessment in the Perspective Prism.</w:t>
      </w:r>
    </w:p>
    <w:p>
      <w:pPr>
        <w:spacing w:before="200" w:after="120" w:line="276" w:lineRule="auto"/>
      </w:pPr>
      <w:r>
        <w:rPr>
          <w:rFonts w:ascii="Arial" w:hAnsi="Arial" w:cs="Arial"/>
          <w:b/>
          <w:bCs/>
          <w:sz w:val="22"/>
          <w:szCs w:val="22"/>
          <w:color w:val="444444"/>
        </w:rPr>
        <w:t xml:space="preserve">Ideation Agent</w:t>
      </w:r>
    </w:p>
    <w:p>
      <w:pPr>
        <w:spacing w:after="160" w:line="276" w:lineRule="auto"/>
      </w:pPr>
      <w:r>
        <w:rPr>
          <w:rFonts w:ascii="Arial" w:hAnsi="Arial" w:cs="Arial"/>
          <w:sz w:val="22"/>
          <w:szCs w:val="22"/>
        </w:rPr>
        <w:t xml:space="preserve">Facilitates structured brainstorming using SCAMPER, lateral thinking, Geneplore generate-explore cycles, and cross-domain pollination. Generates prompts calibrated to the user’s current numerological cycle and archetype. Critically: clearly distinguishes AI-generated concepts from user-originated concepts to maintain creative ownership and comply with intellectual property standards.</w:t>
      </w:r>
    </w:p>
    <w:p>
      <w:pPr>
        <w:spacing w:before="200" w:after="120" w:line="276" w:lineRule="auto"/>
      </w:pPr>
      <w:r>
        <w:rPr>
          <w:rFonts w:ascii="Arial" w:hAnsi="Arial" w:cs="Arial"/>
          <w:b/>
          <w:bCs/>
          <w:sz w:val="22"/>
          <w:szCs w:val="22"/>
          <w:color w:val="444444"/>
        </w:rPr>
        <w:t xml:space="preserve">Production Agent</w:t>
      </w:r>
    </w:p>
    <w:p>
      <w:pPr>
        <w:spacing w:after="160" w:line="276" w:lineRule="auto"/>
      </w:pPr>
      <w:r>
        <w:rPr>
          <w:rFonts w:ascii="Arial" w:hAnsi="Arial" w:cs="Arial"/>
          <w:sz w:val="22"/>
          <w:szCs w:val="22"/>
        </w:rPr>
        <w:t xml:space="preserve">Manages the personal creative project portfolio using adapted Kanban workflow (Ideation → Incubation → Active Development → Refinement → Completion → Launch). Tracks time-in-stage and flags stalled projects with diagnostic suggestions informed by emotional state, astrological timing, and shadow patterns. Provides intensified encouragement in the final 20% of projects where Pressfield’s Resistance peaks.</w:t>
      </w:r>
    </w:p>
    <w:p>
      <w:pPr>
        <w:spacing w:before="200" w:after="120" w:line="276" w:lineRule="auto"/>
      </w:pPr>
      <w:r>
        <w:rPr>
          <w:rFonts w:ascii="Arial" w:hAnsi="Arial" w:cs="Arial"/>
          <w:b/>
          <w:bCs/>
          <w:sz w:val="22"/>
          <w:szCs w:val="22"/>
          <w:color w:val="444444"/>
        </w:rPr>
        <w:t xml:space="preserve">Creative Business Agent</w:t>
      </w:r>
    </w:p>
    <w:p>
      <w:pPr>
        <w:spacing w:after="160" w:line="276" w:lineRule="auto"/>
      </w:pPr>
      <w:r>
        <w:rPr>
          <w:rFonts w:ascii="Arial" w:hAnsi="Arial" w:cs="Arial"/>
          <w:sz w:val="22"/>
          <w:szCs w:val="22"/>
        </w:rPr>
        <w:t xml:space="preserve">Handles monetization strategy across six revenue streams (brand partnerships, subscriptions, digital products, licensing/IP, services, physical products). Connects directly to the Wealth Engine’s six domains. Manages portfolio curation and audience-building strategy adapted to the user’s archetype profile and target market.</w:t>
      </w:r>
    </w:p>
    <w:p>
      <w:pPr>
        <w:spacing w:before="200" w:after="120" w:line="276" w:lineRule="auto"/>
      </w:pPr>
      <w:r>
        <w:rPr>
          <w:rFonts w:ascii="Arial" w:hAnsi="Arial" w:cs="Arial"/>
          <w:b/>
          <w:bCs/>
          <w:sz w:val="22"/>
          <w:szCs w:val="22"/>
          <w:color w:val="444444"/>
        </w:rPr>
        <w:t xml:space="preserve">Creative Block Agent</w:t>
      </w:r>
    </w:p>
    <w:p>
      <w:pPr>
        <w:spacing w:after="160" w:line="276" w:lineRule="auto"/>
      </w:pPr>
      <w:r>
        <w:rPr>
          <w:rFonts w:ascii="Arial" w:hAnsi="Arial" w:cs="Arial"/>
          <w:sz w:val="22"/>
          <w:szCs w:val="22"/>
        </w:rPr>
        <w:t xml:space="preserve">Performs pattern recognition across twelve block types organized in four categories (performance, process, psychological, environmental). Integrates shadow work data from Ethical Healing to distinguish cognitive blocks (addressable through technique) from somatic/emotional blocks (requiring healing modality engagement). Triggers breathwork or meditation from the Healing system when somatic blocks are detected.</w:t>
      </w:r>
    </w:p>
    <w:p>
      <w:pPr>
        <w:spacing w:before="200" w:after="120" w:line="276" w:lineRule="auto"/>
      </w:pPr>
      <w:r>
        <w:rPr>
          <w:rFonts w:ascii="Arial" w:hAnsi="Arial" w:cs="Arial"/>
          <w:b/>
          <w:bCs/>
          <w:sz w:val="22"/>
          <w:szCs w:val="22"/>
          <w:color w:val="444444"/>
        </w:rPr>
        <w:t xml:space="preserve">Collaboration Agent</w:t>
      </w:r>
    </w:p>
    <w:p>
      <w:pPr>
        <w:spacing w:after="160" w:line="276" w:lineRule="auto"/>
      </w:pPr>
      <w:r>
        <w:rPr>
          <w:rFonts w:ascii="Arial" w:hAnsi="Arial" w:cs="Arial"/>
          <w:sz w:val="22"/>
          <w:szCs w:val="22"/>
        </w:rPr>
        <w:t xml:space="preserve">Matches users with complementary creative types based on archetype, skill level, and creative modality. Facilitates structured peer feedback using the three-stage protocol adapted from Liz Lerman’s Critical Response Process (affirmation → neutral questions → permissioned critique). Manages creative circles, cohort challenges, mentorship matching, and co-creation project infrastructure.</w:t>
      </w:r>
    </w:p>
    <w:p>
      <w:pPr>
        <w:pStyle w:val="Heading2"/>
        <w:spacing w:before="300" w:after="160"/>
      </w:pPr>
      <w:r>
        <w:rPr>
          <w:rFonts w:ascii="Arial" w:hAnsi="Arial" w:cs="Arial"/>
          <w:b/>
          <w:bCs/>
          <w:sz w:val="26"/>
          <w:szCs w:val="26"/>
          <w:color w:val="2B4C7E"/>
        </w:rPr>
        <w:t xml:space="preserve">6.5 Perspective Enhancement Agents</w:t>
      </w:r>
    </w:p>
    <w:p>
      <w:pPr>
        <w:spacing w:after="160" w:line="276" w:lineRule="auto"/>
      </w:pPr>
      <w:r>
        <w:rPr>
          <w:rFonts w:ascii="Arial" w:hAnsi="Arial" w:cs="Arial"/>
          <w:sz w:val="22"/>
          <w:szCs w:val="22"/>
        </w:rPr>
        <w:t xml:space="preserve">The Perspective Enhancement system operates under a Perspective Enhancement Coordinator managing five specialized agents.</w:t>
      </w:r>
    </w:p>
    <w:p>
      <w:pPr>
        <w:spacing w:before="200" w:after="120" w:line="276" w:lineRule="auto"/>
      </w:pPr>
      <w:r>
        <w:rPr>
          <w:rFonts w:ascii="Arial" w:hAnsi="Arial" w:cs="Arial"/>
          <w:b/>
          <w:bCs/>
          <w:sz w:val="22"/>
          <w:szCs w:val="22"/>
          <w:color w:val="444444"/>
        </w:rPr>
        <w:t xml:space="preserve">Reframing Agent</w:t>
      </w:r>
    </w:p>
    <w:p>
      <w:pPr>
        <w:spacing w:after="160" w:line="276" w:lineRule="auto"/>
      </w:pPr>
      <w:r>
        <w:rPr>
          <w:rFonts w:ascii="Arial" w:hAnsi="Arial" w:cs="Arial"/>
          <w:sz w:val="22"/>
          <w:szCs w:val="22"/>
        </w:rPr>
        <w:t xml:space="preserve">Identifies cognitive distortions through analysis of user journaling, check-ins, and natural language input. Generates alternative perspectives using evidence-based CBT techniques. Tracks thought patterns over time to identify recurring distortion themes. Critical safety protocol: includes crisis detection logic implemented as deterministic code (not LLM reasoning) with immediate escalation to human professional referral when clinical patterns are detected.</w:t>
      </w:r>
    </w:p>
    <w:p>
      <w:pPr>
        <w:spacing w:before="200" w:after="120" w:line="276" w:lineRule="auto"/>
      </w:pPr>
      <w:r>
        <w:rPr>
          <w:rFonts w:ascii="Arial" w:hAnsi="Arial" w:cs="Arial"/>
          <w:b/>
          <w:bCs/>
          <w:sz w:val="22"/>
          <w:szCs w:val="22"/>
          <w:color w:val="444444"/>
        </w:rPr>
        <w:t xml:space="preserve">Strategic Positioning Agent</w:t>
      </w:r>
    </w:p>
    <w:p>
      <w:pPr>
        <w:spacing w:after="160" w:line="276" w:lineRule="auto"/>
      </w:pPr>
      <w:r>
        <w:rPr>
          <w:rFonts w:ascii="Arial" w:hAnsi="Arial" w:cs="Arial"/>
          <w:sz w:val="22"/>
          <w:szCs w:val="22"/>
        </w:rPr>
        <w:t xml:space="preserve">Conducts personal SWOT and Bird-in-Hand audits synthesizing identity (archetype), skills (cross-system inventory), and network (contact sphere analysis). Calculates Affordable Loss boundaries for experimental ventures. Identifies Blue Ocean positioning opportunities based on the user’s unique skill combination and market gap analysis. Generates timing recommendations aligned with PI system cycle data.</w:t>
      </w:r>
    </w:p>
    <w:p>
      <w:pPr>
        <w:spacing w:before="200" w:after="120" w:line="276" w:lineRule="auto"/>
      </w:pPr>
      <w:r>
        <w:rPr>
          <w:rFonts w:ascii="Arial" w:hAnsi="Arial" w:cs="Arial"/>
          <w:b/>
          <w:bCs/>
          <w:sz w:val="22"/>
          <w:szCs w:val="22"/>
          <w:color w:val="444444"/>
        </w:rPr>
        <w:t xml:space="preserve">Worldview Agent</w:t>
      </w:r>
    </w:p>
    <w:p>
      <w:pPr>
        <w:spacing w:after="160" w:line="276" w:lineRule="auto"/>
      </w:pPr>
      <w:r>
        <w:rPr>
          <w:rFonts w:ascii="Arial" w:hAnsi="Arial" w:cs="Arial"/>
          <w:sz w:val="22"/>
          <w:szCs w:val="22"/>
        </w:rPr>
        <w:t xml:space="preserve">Assesses developmental stage using Kegan’s constructive-developmental model, Spiral Dynamics value-system mapping, and Integral Theory’s multi-line tracking. Provides perspective exercises calibrated to developmental readiness. Never presents higher stages as morally superior. Tracks longitudinal development through behavioral analysis across all five Alchymine systems.</w:t>
      </w:r>
    </w:p>
    <w:p>
      <w:pPr>
        <w:spacing w:before="200" w:after="120" w:line="276" w:lineRule="auto"/>
      </w:pPr>
      <w:r>
        <w:rPr>
          <w:rFonts w:ascii="Arial" w:hAnsi="Arial" w:cs="Arial"/>
          <w:b/>
          <w:bCs/>
          <w:sz w:val="22"/>
          <w:szCs w:val="22"/>
          <w:color w:val="444444"/>
        </w:rPr>
        <w:t xml:space="preserve">Sensemaking Agent</w:t>
      </w:r>
    </w:p>
    <w:p>
      <w:pPr>
        <w:spacing w:after="160" w:line="276" w:lineRule="auto"/>
      </w:pPr>
      <w:r>
        <w:rPr>
          <w:rFonts w:ascii="Arial" w:hAnsi="Arial" w:cs="Arial"/>
          <w:sz w:val="22"/>
          <w:szCs w:val="22"/>
        </w:rPr>
        <w:t xml:space="preserve">Guides users through Cynefin domain identification for life decisions (clear, complicated, complex, chaotic, confused). Applies systems thinking principles from Meadows’ leverage points hierarchy to help users identify where their attention and effort will have the highest impact. Prevents the common error of applying simple solutions to complex problems or analysis paralysis when decisive action is needed.</w:t>
      </w:r>
    </w:p>
    <w:p>
      <w:pPr>
        <w:spacing w:before="200" w:after="120" w:line="276" w:lineRule="auto"/>
      </w:pPr>
      <w:r>
        <w:rPr>
          <w:rFonts w:ascii="Arial" w:hAnsi="Arial" w:cs="Arial"/>
          <w:b/>
          <w:bCs/>
          <w:sz w:val="22"/>
          <w:szCs w:val="22"/>
          <w:color w:val="444444"/>
        </w:rPr>
        <w:t xml:space="preserve">Opportunity Scanner Agent</w:t>
      </w:r>
    </w:p>
    <w:p>
      <w:pPr>
        <w:spacing w:after="160" w:line="276" w:lineRule="auto"/>
      </w:pPr>
      <w:r>
        <w:rPr>
          <w:rFonts w:ascii="Arial" w:hAnsi="Arial" w:cs="Arial"/>
          <w:sz w:val="22"/>
          <w:szCs w:val="22"/>
        </w:rPr>
        <w:t xml:space="preserve">Monitors external opportunities aligned with the user’s skills, goals, and timing data. Scores alignment using a multi-factor model: skill match, values alignment, timing appropriateness, growth potential, and affordable loss threshold. Applies Granovetter’s weak ties and Burt’s structural holes research to identify network-based opportunity pathways. Filters for developmental appropriateness—opportunities that match the user’s current Kegan stage.</w:t>
      </w:r>
    </w:p>
    <w:p>
      <w:pPr>
        <w:pStyle w:val="Heading2"/>
        <w:spacing w:before="300" w:after="160"/>
      </w:pPr>
      <w:r>
        <w:rPr>
          <w:rFonts w:ascii="Arial" w:hAnsi="Arial" w:cs="Arial"/>
          <w:b/>
          <w:bCs/>
          <w:sz w:val="26"/>
          <w:szCs w:val="26"/>
          <w:color w:val="2B4C7E"/>
        </w:rPr>
        <w:t xml:space="preserve">6.6 Agent Communication Architecture</w:t>
      </w:r>
    </w:p>
    <w:p>
      <w:pPr>
        <w:spacing w:after="160" w:line="276" w:lineRule="auto"/>
      </w:pPr>
      <w:r>
        <w:rPr>
          <w:rFonts w:ascii="Arial" w:hAnsi="Arial" w:cs="Arial"/>
          <w:sz w:val="22"/>
          <w:szCs w:val="22"/>
        </w:rPr>
        <w:t xml:space="preserve">The five-system agent architecture follows a hierarchical hub-and-spoke pattern. A Master Orchestrator delegates to five System Coordinator agents (PI Coordinator, Healing Coordinator, Wealth Coordinator, Creative Coordinator, Perspective Coordinator), each managing their domain-specific agents. Communication uses three patterns: request-response for standard queries (user asks a question, agent responds), event-driven triggers for cross-system alerts (creative block detected triggers healing modality suggestion), and pub-sub for system-wide state changes (PI system publishes cycle transitions consumed by all other systems). Technology stack: CrewAI for role-based agent definition, LangGraph for workflow orchestration with quality gates as decision nodes, SKILL.md standard for modular reusable capabilities, and MCP for external tool integration.</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Agent Count</w:t>
            </w:r>
          </w:p>
        </w:tc>
        <w:tc>
          <w:tcPr>
            <w:tcW w:w="0" w:type="auto"/>
          </w:tcPr>
          <w:p>
            <w:pPr>
              <w:spacing w:after="40"/>
            </w:pPr>
            <w:r>
              <w:rPr>
                <w:rFonts w:ascii="Arial" w:hAnsi="Arial" w:cs="Arial"/>
                <w:b/>
                <w:bCs/>
                <w:sz w:val="20"/>
                <w:szCs w:val="20"/>
              </w:rPr>
              <w:t xml:space="preserve">System</w:t>
            </w:r>
          </w:p>
        </w:tc>
        <w:tc>
          <w:tcPr>
            <w:tcW w:w="0" w:type="auto"/>
          </w:tcPr>
          <w:p>
            <w:pPr>
              <w:spacing w:after="40"/>
            </w:pPr>
            <w:r>
              <w:rPr>
                <w:rFonts w:ascii="Arial" w:hAnsi="Arial" w:cs="Arial"/>
                <w:b/>
                <w:bCs/>
                <w:sz w:val="20"/>
                <w:szCs w:val="20"/>
              </w:rPr>
              <w:t xml:space="preserve">Coordinator</w:t>
            </w:r>
          </w:p>
        </w:tc>
      </w:tr>
      <w:tr>
        <w:tc>
          <w:tcPr>
            <w:tcW w:w="0" w:type="auto"/>
          </w:tcPr>
          <w:p>
            <w:pPr>
              <w:spacing w:after="40"/>
            </w:pPr>
            <w:r>
              <w:rPr>
                <w:rFonts w:ascii="Arial" w:hAnsi="Arial" w:cs="Arial"/>
                <w:sz w:val="20"/>
                <w:szCs w:val="20"/>
              </w:rPr>
              <w:t xml:space="preserve">5 agents</w:t>
            </w:r>
          </w:p>
        </w:tc>
        <w:tc>
          <w:tcPr>
            <w:tcW w:w="0" w:type="auto"/>
          </w:tcPr>
          <w:p>
            <w:pPr>
              <w:spacing w:after="40"/>
            </w:pPr>
            <w:r>
              <w:rPr>
                <w:rFonts w:ascii="Arial" w:hAnsi="Arial" w:cs="Arial"/>
                <w:sz w:val="20"/>
                <w:szCs w:val="20"/>
              </w:rPr>
              <w:t xml:space="preserve">Personalized Intelligence</w:t>
            </w:r>
          </w:p>
        </w:tc>
        <w:tc>
          <w:tcPr>
            <w:tcW w:w="0" w:type="auto"/>
          </w:tcPr>
          <w:p>
            <w:pPr>
              <w:spacing w:after="40"/>
            </w:pPr>
            <w:r>
              <w:rPr>
                <w:rFonts w:ascii="Arial" w:hAnsi="Arial" w:cs="Arial"/>
                <w:sz w:val="20"/>
                <w:szCs w:val="20"/>
              </w:rPr>
              <w:t xml:space="preserve">PI Coordinator (existing)</w:t>
            </w:r>
          </w:p>
        </w:tc>
      </w:tr>
      <w:tr>
        <w:tc>
          <w:tcPr>
            <w:tcW w:w="0" w:type="auto"/>
          </w:tcPr>
          <w:p>
            <w:pPr>
              <w:spacing w:after="40"/>
            </w:pPr>
            <w:r>
              <w:rPr>
                <w:rFonts w:ascii="Arial" w:hAnsi="Arial" w:cs="Arial"/>
                <w:sz w:val="20"/>
                <w:szCs w:val="20"/>
              </w:rPr>
              <w:t xml:space="preserve">6 agents</w:t>
            </w:r>
          </w:p>
        </w:tc>
        <w:tc>
          <w:tcPr>
            <w:tcW w:w="0" w:type="auto"/>
          </w:tcPr>
          <w:p>
            <w:pPr>
              <w:spacing w:after="40"/>
            </w:pPr>
            <w:r>
              <w:rPr>
                <w:rFonts w:ascii="Arial" w:hAnsi="Arial" w:cs="Arial"/>
                <w:sz w:val="20"/>
                <w:szCs w:val="20"/>
              </w:rPr>
              <w:t xml:space="preserve">Ethical Healing</w:t>
            </w:r>
          </w:p>
        </w:tc>
        <w:tc>
          <w:tcPr>
            <w:tcW w:w="0" w:type="auto"/>
          </w:tcPr>
          <w:p>
            <w:pPr>
              <w:spacing w:after="40"/>
            </w:pPr>
            <w:r>
              <w:rPr>
                <w:rFonts w:ascii="Arial" w:hAnsi="Arial" w:cs="Arial"/>
                <w:sz w:val="20"/>
                <w:szCs w:val="20"/>
              </w:rPr>
              <w:t xml:space="preserve">Healing Coordinator (existing)</w:t>
            </w:r>
          </w:p>
        </w:tc>
      </w:tr>
      <w:tr>
        <w:tc>
          <w:tcPr>
            <w:tcW w:w="0" w:type="auto"/>
          </w:tcPr>
          <w:p>
            <w:pPr>
              <w:spacing w:after="40"/>
            </w:pPr>
            <w:r>
              <w:rPr>
                <w:rFonts w:ascii="Arial" w:hAnsi="Arial" w:cs="Arial"/>
                <w:sz w:val="20"/>
                <w:szCs w:val="20"/>
              </w:rPr>
              <w:t xml:space="preserve">5 agents</w:t>
            </w:r>
          </w:p>
        </w:tc>
        <w:tc>
          <w:tcPr>
            <w:tcW w:w="0" w:type="auto"/>
          </w:tcPr>
          <w:p>
            <w:pPr>
              <w:spacing w:after="40"/>
            </w:pPr>
            <w:r>
              <w:rPr>
                <w:rFonts w:ascii="Arial" w:hAnsi="Arial" w:cs="Arial"/>
                <w:sz w:val="20"/>
                <w:szCs w:val="20"/>
              </w:rPr>
              <w:t xml:space="preserve">Generational Wealth</w:t>
            </w:r>
          </w:p>
        </w:tc>
        <w:tc>
          <w:tcPr>
            <w:tcW w:w="0" w:type="auto"/>
          </w:tcPr>
          <w:p>
            <w:pPr>
              <w:spacing w:after="40"/>
            </w:pPr>
            <w:r>
              <w:rPr>
                <w:rFonts w:ascii="Arial" w:hAnsi="Arial" w:cs="Arial"/>
                <w:sz w:val="20"/>
                <w:szCs w:val="20"/>
              </w:rPr>
              <w:t xml:space="preserve">Wealth Coordinator (existing)</w:t>
            </w:r>
          </w:p>
        </w:tc>
      </w:tr>
      <w:tr>
        <w:tc>
          <w:tcPr>
            <w:tcW w:w="0" w:type="auto"/>
          </w:tcPr>
          <w:p>
            <w:pPr>
              <w:spacing w:after="40"/>
            </w:pPr>
            <w:r>
              <w:rPr>
                <w:rFonts w:ascii="Arial" w:hAnsi="Arial" w:cs="Arial"/>
                <w:sz w:val="20"/>
                <w:szCs w:val="20"/>
              </w:rPr>
              <w:t xml:space="preserve">7 agents</w:t>
            </w:r>
          </w:p>
        </w:tc>
        <w:tc>
          <w:tcPr>
            <w:tcW w:w="0" w:type="auto"/>
          </w:tcPr>
          <w:p>
            <w:pPr>
              <w:spacing w:after="40"/>
            </w:pPr>
            <w:r>
              <w:rPr>
                <w:rFonts w:ascii="Arial" w:hAnsi="Arial" w:cs="Arial"/>
                <w:sz w:val="20"/>
                <w:szCs w:val="20"/>
              </w:rPr>
              <w:t xml:space="preserve">Creative Development</w:t>
            </w:r>
          </w:p>
        </w:tc>
        <w:tc>
          <w:tcPr>
            <w:tcW w:w="0" w:type="auto"/>
          </w:tcPr>
          <w:p>
            <w:pPr>
              <w:spacing w:after="40"/>
            </w:pPr>
            <w:r>
              <w:rPr>
                <w:rFonts w:ascii="Arial" w:hAnsi="Arial" w:cs="Arial"/>
                <w:sz w:val="20"/>
                <w:szCs w:val="20"/>
              </w:rPr>
              <w:t xml:space="preserve">Creative Development Coordinator (new)</w:t>
            </w:r>
          </w:p>
        </w:tc>
      </w:tr>
      <w:tr>
        <w:tc>
          <w:tcPr>
            <w:tcW w:w="0" w:type="auto"/>
          </w:tcPr>
          <w:p>
            <w:pPr>
              <w:spacing w:after="40"/>
            </w:pPr>
            <w:r>
              <w:rPr>
                <w:rFonts w:ascii="Arial" w:hAnsi="Arial" w:cs="Arial"/>
                <w:sz w:val="20"/>
                <w:szCs w:val="20"/>
              </w:rPr>
              <w:t xml:space="preserve">5 agents</w:t>
            </w:r>
          </w:p>
        </w:tc>
        <w:tc>
          <w:tcPr>
            <w:tcW w:w="0" w:type="auto"/>
          </w:tcPr>
          <w:p>
            <w:pPr>
              <w:spacing w:after="40"/>
            </w:pPr>
            <w:r>
              <w:rPr>
                <w:rFonts w:ascii="Arial" w:hAnsi="Arial" w:cs="Arial"/>
                <w:sz w:val="20"/>
                <w:szCs w:val="20"/>
              </w:rPr>
              <w:t xml:space="preserve">Perspective Enhancement</w:t>
            </w:r>
          </w:p>
        </w:tc>
        <w:tc>
          <w:tcPr>
            <w:tcW w:w="0" w:type="auto"/>
          </w:tcPr>
          <w:p>
            <w:pPr>
              <w:spacing w:after="40"/>
            </w:pPr>
            <w:r>
              <w:rPr>
                <w:rFonts w:ascii="Arial" w:hAnsi="Arial" w:cs="Arial"/>
                <w:sz w:val="20"/>
                <w:szCs w:val="20"/>
              </w:rPr>
              <w:t xml:space="preserve">Perspective Enhancement Coordinator (new)</w:t>
            </w:r>
          </w:p>
        </w:tc>
      </w:tr>
      <w:tr>
        <w:tc>
          <w:tcPr>
            <w:tcW w:w="0" w:type="auto"/>
          </w:tcPr>
          <w:p>
            <w:pPr>
              <w:spacing w:after="40"/>
            </w:pPr>
            <w:r>
              <w:rPr>
                <w:rFonts w:ascii="Arial" w:hAnsi="Arial" w:cs="Arial"/>
                <w:sz w:val="20"/>
                <w:szCs w:val="20"/>
              </w:rPr>
              <w:t xml:space="preserve">28 total + 5 coordinators + 1 Master Orchestrator = 34 agents</w:t>
            </w:r>
          </w:p>
        </w:tc>
        <w:tc>
          <w:tcPr>
            <w:tcW w:w="0" w:type="auto"/>
          </w:tcPr>
          <w:p>
            <w:pPr>
              <w:spacing w:after="40"/>
            </w:pPr>
            <w:r>
              <w:rPr>
                <w:rFonts w:ascii="Arial" w:hAnsi="Arial" w:cs="Arial"/>
                <w:sz w:val="20"/>
                <w:szCs w:val="20"/>
              </w:rPr>
              <w:t xml:space="preserve"/>
            </w:r>
          </w:p>
        </w:tc>
        <w:tc>
          <w:tcPr>
            <w:tcW w:w="0" w:type="auto"/>
          </w:tcPr>
          <w:p>
            <w:pPr>
              <w:spacing w:after="40"/>
            </w:pPr>
            <w:r>
              <w:rPr>
                <w:rFonts w:ascii="Arial" w:hAnsi="Arial" w:cs="Arial"/>
                <w:sz w:val="20"/>
                <w:szCs w:val="20"/>
              </w:rPr>
              <w:t xml:space="preserve"/>
            </w:r>
          </w:p>
        </w:tc>
      </w:tr>
    </w:tbl>
    <w:p>
      <w:pPr>
        <w:spacing w:after="80"/>
      </w:pPr>
    </w:p>
    <w:p>
      <w:pPr>
        <w:pStyle w:val="Heading1"/>
      </w:pPr>
      <w:r>
        <w:t xml:space="preserve">7. Personalization Engine</w:t>
      </w:r>
    </w:p>
    <w:p>
      <w:pPr>
        <w:spacing w:after="160"/>
      </w:pPr>
      <w:r>
        <w:rPr>
          <w:rFonts w:ascii="Arial" w:cs="Arial" w:eastAsia="Arial" w:hAnsi="Arial"/>
          <w:color w:val="333333"/>
          <w:sz w:val="22"/>
          <w:szCs w:val="22"/>
        </w:rPr>
        <w:t xml:space="preserve">This section specifies exactly how user profile data maps to personalized outputs across all five systems. This is the technical core that differentiates Alchymine from generic tools.</w:t>
      </w:r>
    </w:p>
    <w:p>
      <w:pPr>
        <w:spacing w:after="50"/>
      </w:pPr>
    </w:p>
    <w:p>
      <w:pPr>
        <w:pStyle w:val="Heading2"/>
      </w:pPr>
      <w:r>
        <w:t xml:space="preserve">7.1 Personalization Mapping: Alchymine Profile → Wealth Strategy</w:t>
      </w:r>
    </w:p>
    <w:p>
      <w:pPr>
        <w:spacing w:after="160"/>
      </w:pPr>
      <w:r>
        <w:rPr>
          <w:rFonts w:ascii="Arial" w:cs="Arial" w:eastAsia="Arial" w:hAnsi="Arial"/>
          <w:color w:val="333333"/>
          <w:sz w:val="22"/>
          <w:szCs w:val="22"/>
        </w:rPr>
        <w:t xml:space="preserve">Every Wealth Engine module receives specific inputs from the user’s Alchymine profile. This table defines the exact mapping: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Profile Data Point</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Derived Insight</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 Engine Application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Example Output Difference</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Life Path Number</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Core drive &amp; purpose orientation</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Income strategy selection: LP 1 → leadership/entrepreneurship; LP 7 → expertise/consulting; LP 9 → mission-driven business</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LP 3 (Creative) gets freelance creative business plan; LP 8 (Power) gets corporate ladder + side investment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Primary Archetype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Cognitive style &amp; decision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model fit: Creator → product business; Strategist → consulting; Healer → service practice; Explorer → portfolio career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Magician archetype gets high-leverage digital product strategy; Caregiver gets community-based service model</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Shadow Profile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Blind spots &amp; self-sabotage patterns</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defense priorities: avoidant shadow → automation focus; controlling shadow → delegation systems; impulsive shadow → cooling-off protocols</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User with "Overthinking" shadow gets decision frameworks with time limits; "Avoidance" shadow gets auto-pilot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Risk Tolerance (quiz)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Comfort with uncertainty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Investment allocation: conservative → 70/30 bonds/equity; moderate → 60/40; aggressive → 80/20 equity/alternatives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Conservative risk + LP 4 (Stability) gets ultra-safe allocation; Aggressive risk + LP 1 (Pioneer) gets growth portfolio</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Attachment Style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Relationship with security</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defense posture: Anxious → larger emergency fund (9 months); Secure → standard (6 months); Avoidant → liquidity-focused</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Anxious attachment gets 9-month emergency fund target + insurance emphasis; Avoidant gets flexible asset allocation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Personal Year Cycle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Numerological timing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Strategic timing for launches, investments, and major decisions. Year 1 → start new ventures; Year 4 → build foundations; Year 9 → complete and release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in Personal Year 1 gets "launch" recommendations; Year 8 user gets "harvest" strategies</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Intention Setting</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Self-declared priority</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lever prioritization and 90-day plan weighting</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"Career" intention front-loads income modules; "Legacy" intention front-loads family vault</w:t>
            </w:r>
          </w:p>
        </w:tc>
      </w:tr>
    </w:tbl>
    <w:p>
      <w:pPr>
        <w:spacing w:after="100"/>
      </w:pPr>
    </w:p>
    <w:p>
      <w:pPr>
        <w:pStyle w:val="Heading2"/>
      </w:pPr>
      <w:r>
        <w:t xml:space="preserve">7.2 Concrete Example: Sample User Journey</w:t>
      </w:r>
    </w:p>
    <w:p>
      <w:pPr>
        <w:pBdr>
          <w:left w:val="single" w:color="6C63FF" w:sz="12" w:space="8"/>
        </w:pBdr>
        <w:shd w:fill="F0F0FF" w:val="clear"/>
        <w:spacing w:after="160"/>
        <w:ind w:left="240" w:right="240"/>
      </w:pPr>
      <w:r>
        <w:rPr>
          <w:rFonts w:ascii="Arial" w:cs="Arial" w:eastAsia="Arial" w:hAnsi="Arial"/>
          <w:b/>
          <w:bCs/>
          <w:color w:val="6C63FF"/>
          <w:sz w:val="22"/>
          <w:szCs w:val="22"/>
        </w:rPr>
        <w:t xml:space="preserve">Meet Maria — </w:t>
      </w:r>
      <w:r>
        <w:rPr>
          <w:rFonts w:ascii="Arial" w:cs="Arial" w:eastAsia="Arial" w:hAnsi="Arial"/>
          <w:color w:val="333333"/>
          <w:sz w:val="22"/>
          <w:szCs w:val="22"/>
        </w:rPr>
        <w:t xml:space="preserve">Age 34, born March 15, 1992. Full name: Maria Elena Vasquez. Birth time: 2:14 PM, Mexico City. Intention: "I want to build financial independence for my family."</w:t>
      </w:r>
    </w:p>
    <w:p>
      <w:pPr>
        <w:spacing w:after="50"/>
      </w:pPr>
    </w:p>
    <w:p>
      <w:pPr>
        <w:spacing w:after="160"/>
      </w:pPr>
      <w:r>
        <w:rPr>
          <w:rFonts w:ascii="Arial" w:cs="Arial" w:eastAsia="Arial" w:hAnsi="Arial"/>
          <w:b/>
          <w:bCs/>
          <w:color w:val="333333"/>
          <w:sz w:val="22"/>
          <w:szCs w:val="22"/>
        </w:rPr>
        <w:t xml:space="preserve">Calculated Profile: </w:t>
      </w:r>
      <w:r>
        <w:rPr>
          <w:rFonts w:ascii="Arial" w:cs="Arial" w:eastAsia="Arial" w:hAnsi="Arial"/>
          <w:color w:val="333333"/>
          <w:sz w:val="22"/>
          <w:szCs w:val="22"/>
        </w:rPr>
        <w:t xml:space="preserve">Life Path 3 (Creative Expression). Expression Number 6 (Nurturer). Sun: Pisces. Moon: Scorpio. Rising: Leo. Primary Archetype: Creator. Secondary: Caregiver. Shadow: Perfectionism / Over-giving. Risk Tolerance: Moderate. Attachment: Anxious-Secure. Personal Year: 7 (Reflection &amp; Strategy).</w:t>
      </w:r>
    </w:p>
    <w:p>
      <w:pPr>
        <w:spacing w:after="50"/>
      </w:pPr>
    </w:p>
    <w:p>
      <w:pPr>
        <w:spacing w:after="160"/>
      </w:pPr>
      <w:r>
        <w:rPr>
          <w:rFonts w:ascii="Arial" w:cs="Arial" w:eastAsia="Arial" w:hAnsi="Arial"/>
          <w:b/>
          <w:bCs/>
          <w:color w:val="333333"/>
          <w:sz w:val="22"/>
          <w:szCs w:val="22"/>
        </w:rPr>
        <w:t xml:space="preserve">Act I (Discover) outputs for Maria: </w:t>
      </w:r>
      <w:r>
        <w:rPr>
          <w:rFonts w:ascii="Arial" w:cs="Arial" w:eastAsia="Arial" w:hAnsi="Arial"/>
          <w:color w:val="333333"/>
          <w:sz w:val="22"/>
          <w:szCs w:val="22"/>
        </w:rPr>
        <w:t xml:space="preserve">Life Path 3 reading emphasizes creative communication as core gift. Archetype analysis reveals Creator drive with Caregiver support—strong at building things that serve others but tendency to undervalue her own work (shadow: over-giving). Celestial snapshot shows Pisces empathy + Scorpio emotional depth + Leo stage presence = natural content creator / educator.</w:t>
      </w:r>
    </w:p>
    <w:p>
      <w:pPr>
        <w:spacing w:after="50"/>
      </w:pPr>
    </w:p>
    <w:p>
      <w:pPr>
        <w:spacing w:after="160"/>
      </w:pPr>
      <w:r>
        <w:rPr>
          <w:rFonts w:ascii="Arial" w:cs="Arial" w:eastAsia="Arial" w:hAnsi="Arial"/>
          <w:b/>
          <w:bCs/>
          <w:color w:val="333333"/>
          <w:sz w:val="22"/>
          <w:szCs w:val="22"/>
        </w:rPr>
        <w:t xml:space="preserve">Act II (Grow) outputs for Maria: </w:t>
      </w:r>
      <w:r>
        <w:rPr>
          <w:rFonts w:ascii="Arial" w:cs="Arial" w:eastAsia="Arial" w:hAnsi="Arial"/>
          <w:color w:val="333333"/>
          <w:sz w:val="22"/>
          <w:szCs w:val="22"/>
        </w:rPr>
        <w:t xml:space="preserve">Breathwork protocol calibrated for anxious-secure baseline: gentler WHM rounds (3 rounds, 25 breaths) with extended hold phases for nervous system regulation. Coherence meditation focused on self-worth (addressing over-giving shadow). Language awareness exercises targeting perfectionism thought patterns ("It has to be perfect before I can launch").</w:t>
      </w:r>
    </w:p>
    <w:p>
      <w:pPr>
        <w:spacing w:after="50"/>
      </w:pPr>
    </w:p>
    <w:p>
      <w:pPr>
        <w:spacing w:after="160"/>
      </w:pPr>
      <w:r>
        <w:rPr>
          <w:rFonts w:ascii="Arial" w:cs="Arial" w:eastAsia="Arial" w:hAnsi="Arial"/>
          <w:b/>
          <w:bCs/>
          <w:color w:val="333333"/>
          <w:sz w:val="22"/>
          <w:szCs w:val="22"/>
        </w:rPr>
        <w:t xml:space="preserve">Act III (Build) outputs for Maria: </w:t>
      </w:r>
      <w:r>
        <w:rPr>
          <w:rFonts w:ascii="Arial" w:cs="Arial" w:eastAsia="Arial" w:hAnsi="Arial"/>
          <w:color w:val="333333"/>
          <w:sz w:val="22"/>
          <w:szCs w:val="22"/>
        </w:rPr>
        <w:t xml:space="preserve">Income Blueprint: Top 3 strategies = (1) Digital course creation (Creator archetype + LP 3 communication gift), (2) Group coaching program (Caregiver secondary + LP 6 nurturing), (3) Licensed digital templates (passive income from creative work). Revenue model: $0 → $3,200/month in 6 months. Investment Compass: Moderate allocation (60/30/10 equity/bonds/alternatives) with 7-month emergency fund (anxious-secure attachment). Personal Year 7 recommendation: strategize and build, don’t launch until Year 8. Financial Defense: priority on health insurance (self-employed) + LLC formation + automated savings.</w:t>
      </w:r>
    </w:p>
    <w:p>
      <w:pPr>
        <w:spacing w:after="50"/>
      </w:pPr>
    </w:p>
    <w:p>
      <w:pPr>
        <w:spacing w:after="160"/>
      </w:pPr>
      <w:r>
        <w:rPr>
          <w:rFonts w:ascii="Arial" w:cs="Arial" w:eastAsia="Arial" w:hAnsi="Arial"/>
          <w:b/>
          <w:bCs/>
          <w:color w:val="333333"/>
          <w:sz w:val="22"/>
          <w:szCs w:val="22"/>
        </w:rPr>
        <w:t xml:space="preserve">90-Day Plan for Maria: </w:t>
      </w:r>
      <w:r>
        <w:rPr>
          <w:rFonts w:ascii="Arial" w:cs="Arial" w:eastAsia="Arial" w:hAnsi="Arial"/>
          <w:color w:val="333333"/>
          <w:sz w:val="22"/>
          <w:szCs w:val="22"/>
        </w:rPr>
        <w:t xml:space="preserve">Phase 1 (Days 1–30): Morning breathwork + shadow journaling + net worth snapshot + course topic validation. Phase 2 (Days 31–60): Advanced breathwork + over-giving boundary exercises + course outline + open business bank account + LLC filing. Phase 3 (Days 61–90): Consciousness journey + first course module recorded + pricing strategy + investment account opened + family financial meeting with partner.</w:t>
      </w:r>
    </w:p>
    <w:p>
      <w:pPr>
        <w:spacing w:after="200"/>
      </w:pPr>
    </w:p>
    <w:p>
      <w:pPr>
        <w:pStyle w:val="Heading1"/>
      </w:pPr>
      <w:r>
        <w:t xml:space="preserve">8. Wealth Engine Deep Integration</w:t>
      </w:r>
    </w:p>
    <w:p>
      <w:pPr>
        <w:spacing w:after="160"/>
      </w:pPr>
      <w:r>
        <w:rPr>
          <w:rFonts w:ascii="Arial" w:cs="Arial" w:eastAsia="Arial" w:hAnsi="Arial"/>
          <w:color w:val="333333"/>
          <w:sz w:val="22"/>
          <w:szCs w:val="22"/>
        </w:rPr>
        <w:t xml:space="preserve">The Wealth Engine is deeply woven into Alchymine’s report generation, planning, and ongoing intelligence. Each of the six domains maps to specific Alchymine profile data.</w:t>
      </w:r>
    </w:p>
    <w:p>
      <w:pPr>
        <w:spacing w:after="50"/>
      </w:pPr>
    </w:p>
    <w:p>
      <w:pPr>
        <w:pStyle w:val="Heading2"/>
      </w:pPr>
      <w:r>
        <w:t xml:space="preserve">8.1 Core Principles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Wealth Engine Principle</w:t>
            </w:r>
          </w:p>
        </w:tc>
        <w:tc>
          <w:tcPr>
            <w:tcW w:type="dxa" w:w="32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Healing Swarm Alignment</w:t>
            </w:r>
          </w:p>
        </w:tc>
        <w:tc>
          <w:tcPr>
            <w:tcW w:type="dxa" w:w="32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is a system, not an event</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Continuous Improvement (Principle 7)</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90-day plans with compounding milestones; decision journals; quarterly review prompts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Family-first design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Empower, Don’t Control (Principle 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 dashboard; generational planning; literacy curriculum; family governance templates</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Compounding over complexity</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Evidence with Humility (Principle 3)</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Simple high-leverage strategies; evidence ratings; conservative projections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Execution over theory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Do No Harm (Principle 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output includes clear next steps + risk flags; never speculation as certainty</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Privacy and security by default</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Privacy as Sanctuary (Principle 5)</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Local-first (ADR-002); AES-256; zero telemetry on financial data; self-hosted option</w:t>
            </w:r>
          </w:p>
        </w:tc>
      </w:tr>
    </w:tbl>
    <w:p>
      <w:pPr>
        <w:spacing w:after="100"/>
      </w:pPr>
    </w:p>
    <w:p>
      <w:pPr>
        <w:pStyle w:val="Heading2"/>
      </w:pPr>
      <w:r>
        <w:t xml:space="preserve">8.2 Wealth Engine Operating Standards</w:t>
      </w:r>
    </w:p>
    <w:p>
      <w:pPr>
        <w:spacing w:after="160"/>
      </w:pPr>
      <w:r>
        <w:rPr>
          <w:rFonts w:ascii="Arial" w:cs="Arial" w:eastAsia="Arial" w:hAnsi="Arial"/>
          <w:color w:val="333333"/>
          <w:sz w:val="22"/>
          <w:szCs w:val="22"/>
        </w:rPr>
        <w:t xml:space="preserve">The Wealth Engine spec defines five operating standards that apply to every tool, system, or application built. These are formally integrated into the Alchymine build process: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5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Alchymine Implementation</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Define the wealth lever</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Every output must state which lever it drives: Earn More, Keep More, Grow More, Protect More, or Transfer More</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Lever Tag system: every module, every tool, every plan item is tagged. Creators can filter by lever. Reports show lever 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Quantify the impact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Attach a projected or measurable financial outcome where possible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models include 3-scenario projections (conservative / moderate / aggressive). Investment models show projected ranges. All numbers clearly labeled as projections.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Design for iteration</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V1 ships fast. Improvements are continuous.</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Reports include a "Revisit in 90 days" prompt. Decision journals track outcomes. Quarterly re-generation option with updated transits and progress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Document everything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protocol includes clear instructions for any family member or trusted advisor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Methodology panels on every section. Plain-language glossary. Family-accessible summaries. PDF export with advisor-ready formatting.</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Test before trusting</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Financial models are validated with real data and stress-tested</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Accuracy Gate validates all calculations. Stress-testing: models run against +/-20% assumption variance. Risk flags on every projection.</w:t>
            </w:r>
          </w:p>
        </w:tc>
      </w:tr>
    </w:tbl>
    <w:p>
      <w:pPr>
        <w:spacing w:after="100"/>
      </w:pPr>
    </w:p>
    <w:p>
      <w:pPr>
        <w:pStyle w:val="Heading2"/>
      </w:pPr>
      <w:r>
        <w:t xml:space="preserve">8.3 Six Wealth Domains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Profile Input</w:t>
            </w:r>
          </w:p>
        </w:tc>
        <w:tc>
          <w:tcPr>
            <w:tcW w:type="dxa" w:w="23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Skill</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1. Income Generation</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Career optimization, passive income streams, side business validation, revenue modeling</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Archetype, Life Path, Strengths Map</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/income-engine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 Investment &amp; Growth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allocation, real estate analysis, risk assessment, market signals, alternative investments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 tolerance, numerology cycles, Wealth 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/invest-compass</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3. Business Building</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Business plans, financial projections, SOPs, customer acquisition, entity structuring</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Archetype leadership style, communication patterns, career alignment</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/biz-builder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 Financial Defense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optimization, insurance analysis, asset protection, estate planning, emergency fund protocols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Life stage, family structure, shadow map (financial blind spots)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/wealth-shield</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5. Family Infrastructure</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Family dashboard, generational wealth transfer, financial literacy curriculum, family governance, shared asset tracking</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Relationship compass, family compatibility, legacy alignment</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/family-vault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6. Knowledge &amp; Intelligence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research pipelines, opportunity scoring, financial education, decision journals, network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style, celestial transits for timing, intention setting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/wealth-intel</w:t>
            </w:r>
          </w:p>
        </w:tc>
      </w:tr>
    </w:tbl>
    <w:p>
      <w:pPr>
        <w:spacing w:after="50"/>
      </w:pPr>
    </w:p>
    <w:p>
      <w:pPr>
        <w:pBdr>
          <w:left w:val="single" w:color="D4A84B" w:sz="12" w:space="8"/>
        </w:pBdr>
        <w:shd w:fill="FDF6E3" w:val="clear"/>
        <w:spacing w:after="160"/>
        <w:ind w:left="240" w:right="240"/>
      </w:pPr>
      <w:r>
        <w:rPr>
          <w:rFonts w:ascii="Arial" w:cs="Arial" w:eastAsia="Arial" w:hAnsi="Arial"/>
          <w:b/>
          <w:bCs/>
          <w:color w:val="8B6914"/>
          <w:sz w:val="22"/>
          <w:szCs w:val="22"/>
        </w:rPr>
        <w:t xml:space="preserve">Disclaimer enforcement: </w:t>
      </w:r>
      <w:r>
        <w:rPr>
          <w:rFonts w:ascii="Arial" w:cs="Arial" w:eastAsia="Arial" w:hAnsi="Arial"/>
          <w:color w:val="333333"/>
          <w:sz w:val="22"/>
          <w:szCs w:val="22"/>
        </w:rPr>
        <w:t xml:space="preserve">Every Wealth Engine output automatically includes: "This is for informational and planning purposes. It does not constitute financial, legal, or tax advice. Consult professional advisors before making significant financial decisions." Enforced at the code level by the Ethics Guardian agent.</w:t>
      </w:r>
    </w:p>
    <w:p>
      <w:pPr>
        <w:spacing w:after="100"/>
      </w:pPr>
    </w:p>
    <w:p>
      <w:pPr>
        <w:pStyle w:val="Heading2"/>
      </w:pPr>
      <w:r>
        <w:t xml:space="preserve">8.4 Wealth Lever Tagging System</w:t>
      </w:r>
    </w:p>
    <w:p>
      <w:pPr>
        <w:spacing w:after="160"/>
      </w:pPr>
      <w:r>
        <w:rPr>
          <w:rFonts w:ascii="Arial" w:cs="Arial" w:eastAsia="Arial" w:hAnsi="Arial"/>
          <w:color w:val="333333"/>
          <w:sz w:val="22"/>
          <w:szCs w:val="22"/>
        </w:rPr>
        <w:t xml:space="preserve">Every output across all three acts is tagged with the wealth lever(s) it drives. This is a first-class concept in the data model, not a bolt-on.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Lever</w:t>
            </w:r>
          </w:p>
        </w:tc>
        <w:tc>
          <w:tcPr>
            <w:tcW w:type="dxa" w:w="20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Modules That Drive It</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Earn More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EARN</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Side income launch, salary negotiation script, freelance rate calculator</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Income Blueprint, Business Alignment, 90-Day Plan Phase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Keep More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KEEP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optimization checklist, subscription audit, expense categorization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Defense, Protection Scorecard</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Grow More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GROW</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Investment allocation, compound interest projections, real estate analysis</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Investment Compass, Portfolio Builder, Decision Journal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Protect More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PROTECT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Insurance review, emergency fund, LLC formation, estate plan checklist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Defense, Wealth Shield, Protection Scorecard</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Transfer More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TRANSFER</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Will checklist, trust structure options, family governance framework, financial literacy curriculum</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Family Vault, Family Dashboard, Generational Plan</w:t>
            </w:r>
          </w:p>
        </w:tc>
      </w:tr>
    </w:tbl>
    <w:p>
      <w:pPr>
        <w:spacing w:after="200"/>
      </w:pPr>
    </w:p>
    <w:p>
      <w:r>
        <w:br w:type="page"/>
      </w:r>
    </w:p>
    <w:p>
      <w:pPr>
        <w:pStyle w:val="Heading1"/>
        <w:spacing w:before="400" w:after="200"/>
      </w:pPr>
      <w:r>
        <w:rPr>
          <w:rFonts w:ascii="Arial" w:hAnsi="Arial" w:cs="Arial"/>
          <w:b/>
          <w:bCs/>
          <w:sz w:val="32"/>
          <w:szCs w:val="32"/>
          <w:color w:val="1A1A2E"/>
        </w:rPr>
        <w:t xml:space="preserve">8.5 Creative Forge: Seven-Domain Creative Development Engine</w:t>
      </w:r>
    </w:p>
    <w:p>
      <w:pPr>
        <w:pBdr>
          <w:left w:val="single" w:color="8B5CF6" w:sz="24" w:space="10"/>
        </w:pBdr>
        <w:shd w:val="clear" w:fill="F3EEFF"/>
        <w:spacing w:after="160"/>
        <w:ind w:left="200" w:right="200"/>
      </w:pPr>
      <w:r>
        <w:rPr>
          <w:rFonts w:ascii="Arial" w:hAnsi="Arial" w:cs="Arial"/>
          <w:sz w:val="22"/>
          <w:szCs w:val="22"/>
          <w:color w:val="333333"/>
        </w:rPr>
        <w:t xml:space="preserve">The Creative Forge is Alchymine’s fourth pillar—equal in scope and depth to Personalized Intelligence, Ethical Healing, and Generational Wealth. It provides a comprehensive system for discovering creative identity, developing creative skills, designing and producing creative output, building a creative business, overcoming creative blocks, and collaborating with other creators. The $191–250 billion creator economy serves 200+ million creators worldwide, yet only 4% earn over $100,000 annually. The Creative Forge closes this gap by integrating personal intelligence data (archetype, numerology, astrology, shadow) with evidence-based creative development frameworks, grounded in the neuroscience of DMN-ECN coupling that proves creativity is a trainable capacity.</w:t>
      </w:r>
    </w:p>
    <w:p>
      <w:pPr>
        <w:pStyle w:val="Heading2"/>
        <w:spacing w:before="300" w:after="160"/>
      </w:pPr>
      <w:r>
        <w:rPr>
          <w:rFonts w:ascii="Arial" w:hAnsi="Arial" w:cs="Arial"/>
          <w:b/>
          <w:bCs/>
          <w:sz w:val="26"/>
          <w:szCs w:val="26"/>
          <w:color w:val="2B4C7E"/>
        </w:rPr>
        <w:t xml:space="preserve">8.5.1 Neuroscience Foundation: Creativity as Trainable Capacity</w:t>
      </w:r>
    </w:p>
    <w:p>
      <w:pPr>
        <w:spacing w:after="160" w:line="276" w:lineRule="auto"/>
      </w:pPr>
      <w:r>
        <w:rPr>
          <w:rFonts w:ascii="Arial" w:hAnsi="Arial" w:cs="Arial"/>
          <w:sz w:val="22"/>
          <w:szCs w:val="22"/>
        </w:rPr>
        <w:t xml:space="preserve">The entire Creative Forge rests on a single empirical finding that overturns the myth of fixed creative talent: creativity is a trainable cognitive capacity with identified neural mechanisms. Beaty et al. (2015) demonstrated that creative thinking involves dynamic interaction among three brain networks—the Default Mode Network (DMN, responsible for spontaneous ideation and mind-wandering), the Executive Control Network (ECN, responsible for evaluation and refinement), and the Salience Network (SN, responsible for switching between the two). Greater functional connectivity between DMN and ECN correlates with higher creative ability.</w:t>
      </w:r>
    </w:p>
    <w:p>
      <w:pPr>
        <w:spacing w:after="160" w:line="276" w:lineRule="auto"/>
      </w:pPr>
      <w:r>
        <w:rPr>
          <w:rFonts w:ascii="Arial" w:hAnsi="Arial" w:cs="Arial"/>
          <w:sz w:val="22"/>
          <w:szCs w:val="22"/>
        </w:rPr>
        <w:t xml:space="preserve">The causal link was established in 2022 when Shofty et al. published in Molecular Psychiatry that direct cortical stimulation of the DMN reduced originality of divergent thinking responses. A 2025 neurofeedback study then demonstrated that training DMN-ECN coupling causally enhanced creative performance—the first causal evidence that this specific neural coupling drives creativity. This means every user who enters the Creative Forge can improve their creative capacity through targeted practice, and the system can measure progress through proxy indicators of creative thinking quality.</w:t>
      </w:r>
    </w:p>
    <w:p>
      <w:pPr>
        <w:spacing w:after="160" w:line="276" w:lineRule="auto"/>
      </w:pPr>
      <w:r>
        <w:rPr>
          <w:rFonts w:ascii="Arial" w:hAnsi="Arial" w:cs="Arial"/>
          <w:sz w:val="22"/>
          <w:szCs w:val="22"/>
        </w:rPr>
        <w:t xml:space="preserve">Teresa Amabile’s Dynamic Componential Model (revised 2016) identifies four components necessary for creativity: domain-relevant skills, creativity-relevant processes, intrinsic task motivation, and social environment. The Geneplore model from cognitive science confirms that creativity uses ordinary cognitive processes—the difference between mundane and extraordinary creativity is one of degree, not kind. Simonton’s equal-odds baseline further confirms that the ratio of creative quality to quantity remains roughly constant across a creator’s career—quantity breeds quality, validating a production-oriented system. J.P. Guilford’s Structure of Intellect model identifies six divergent thinking components: fluency, flexibility, originality, elaboration, sensitivity to problems, and redefinition. Each is independently measurable and trainable through specific exercises, providing granular assessment for the Creative Identity domain.</w:t>
      </w:r>
    </w:p>
    <w:p>
      <w:pPr>
        <w:spacing w:after="160" w:line="276" w:lineRule="auto"/>
      </w:pPr>
      <w:r>
        <w:rPr>
          <w:rFonts w:ascii="Arial" w:hAnsi="Arial" w:cs="Arial"/>
          <w:sz w:val="22"/>
          <w:szCs w:val="22"/>
        </w:rPr>
        <w:t xml:space="preserve">The practical implication is that the Creative Forge is not a talent-discovery tool (you either have it or you don’t) but a capacity-building system (everyone can develop, and the platform measures and accelerates that development). Every domain below maps to specific neural mechanisms: Creative Identity maps to trait-level DMN-ECN connectivity patterns, Skill Development builds domain-relevant networks through deliberate practice, Production strengthens ECN-mediated execution capacity, and Block Resolution addresses the attentional gating failures where the Salience Network fails to release DMN-generated ideas to ECN for refinement.</w:t>
      </w:r>
    </w:p>
    <w:p>
      <w:pPr>
        <w:pStyle w:val="Heading2"/>
        <w:spacing w:before="300" w:after="160"/>
      </w:pPr>
      <w:r>
        <w:rPr>
          <w:rFonts w:ascii="Arial" w:hAnsi="Arial" w:cs="Arial"/>
          <w:b/>
          <w:bCs/>
          <w:sz w:val="26"/>
          <w:szCs w:val="26"/>
          <w:color w:val="2B4C7E"/>
        </w:rPr>
        <w:t xml:space="preserve">8.5.2 Domain 1: Creative Identity Discovery</w:t>
      </w:r>
    </w:p>
    <w:p>
      <w:pPr>
        <w:spacing w:after="160" w:line="276" w:lineRule="auto"/>
      </w:pPr>
      <w:r>
        <w:rPr>
          <w:rFonts w:ascii="Arial" w:hAnsi="Arial" w:cs="Arial"/>
          <w:sz w:val="22"/>
          <w:szCs w:val="22"/>
        </w:rPr>
        <w:t xml:space="preserve">This domain answers the foundational question: what kind of creator are you? Unlike generic personality assessments, Creative Identity Discovery synthesizes Alchymine’s existing personal intelligence data (Life Path, archetype, astrological chart, shadow profile) with creativity-specific assessment frameworks to generate a unique Creative Blueprint—a personalized map of creative strengths, preferences, optimal conditions, and growth edges.</w:t>
      </w:r>
    </w:p>
    <w:p>
      <w:pPr>
        <w:spacing w:before="200" w:after="120" w:line="276" w:lineRule="auto"/>
      </w:pPr>
      <w:r>
        <w:rPr>
          <w:rFonts w:ascii="Arial" w:hAnsi="Arial" w:cs="Arial"/>
          <w:b/>
          <w:bCs/>
          <w:sz w:val="22"/>
          <w:szCs w:val="22"/>
          <w:color w:val="444444"/>
        </w:rPr>
        <w:t xml:space="preserve">Life Path Number → Creative Orientation Mapping</w:t>
      </w:r>
    </w:p>
    <w:p>
      <w:pPr>
        <w:spacing w:after="160" w:line="276" w:lineRule="auto"/>
      </w:pPr>
      <w:r>
        <w:rPr>
          <w:rFonts w:ascii="Arial" w:hAnsi="Arial" w:cs="Arial"/>
          <w:sz w:val="22"/>
          <w:szCs w:val="22"/>
        </w:rPr>
        <w:t xml:space="preserve">Each Life Path carries distinct creative implications that inform the Creative Blueprint. Life Path 1 generates bold, minimalist, innovation-oriented work—these creators excel at pioneering new forms and media. Life Path 3 is the primary creativity number—natural gifts in writing, performing arts, and music, with the challenge of scattered focus across too many projects. Life Path 5 thrives in multi-sensory, experiential, and improvisational creative work. Life Path 7 produces mystical, abstract, and philosophical creativity—fine arts, spiritual music, contemplative writing. Life Path 8 drives grand, ambitious projects like filmmaking, large-scale architecture, and brand creation. Life Path 9 channels humanitarian and emotionally resonant creative expression. Master Numbers (11, 22, 33) operate at elevated, large-scale creative frequencies—Number 11 channels visionary and inspirational art, Number 22 builds creative systems and institutions, and Number 33 expresses creative mastery in service of healing and teaching.</w:t>
      </w:r>
    </w:p>
    <w:p>
      <w:pPr>
        <w:spacing w:before="200" w:after="120" w:line="276" w:lineRule="auto"/>
      </w:pPr>
      <w:r>
        <w:rPr>
          <w:rFonts w:ascii="Arial" w:hAnsi="Arial" w:cs="Arial"/>
          <w:b/>
          <w:bCs/>
          <w:sz w:val="22"/>
          <w:szCs w:val="22"/>
          <w:color w:val="444444"/>
        </w:rPr>
        <w:t xml:space="preserve">Archetype → Creative Style and Medium Affinity</w:t>
      </w:r>
    </w:p>
    <w:p>
      <w:pPr>
        <w:spacing w:after="160" w:line="276" w:lineRule="auto"/>
      </w:pPr>
      <w:r>
        <w:rPr>
          <w:rFonts w:ascii="Arial" w:hAnsi="Arial" w:cs="Arial"/>
          <w:sz w:val="22"/>
          <w:szCs w:val="22"/>
        </w:rPr>
        <w:t xml:space="preserve">Jung identified two fundamental creative modes: Introverted (controlled, deliberate, craft-oriented) and Extraverted (autonomous, channeled from the unconscious, flow-driven). Each of the twelve archetypes in the Alchymine system manifests differently in creative work. The Creator archetype transforms abstract ideas into lasting tangible art with meticulous craft attention—shadow risk: perfectionism that prevents completion. The Sage pursues truth through philosophical and analytical creative inquiry—shadow: cynicism that blocks creative risk-taking. The Explorer pushes aesthetic and conceptual boundaries through experimentation—shadow: restlessness that prevents depth. The Mystic/Magician seeks direct transcendent experience through abstract, symbolic expression—shadow: inflation and grandiosity. The Ruler creates ambitious large-scale works that establish order—shadow: rigidity that stifles organic emergence. The Lover creates through emotional depth and sensory richness—shadow: co-dependency on audience validation. The Hero produces work that inspires and challenges—shadow: competitive comparison that undermines authenticity. The Caregiver creates nurturing, community-building work—shadow: self-neglect and martyrdom. The Jester creates through playfulness, subversion, and humor—shadow: avoidance of depth. The Innocent creates with optimism and wonder—shadow: naivety that avoids complexity. The Rebel/Outlaw disrupts established forms—shadow: destruction without construction. The Everyman creates accessible, relatable work—shadow: blandness from fear of standing out.</w:t>
      </w:r>
    </w:p>
    <w:p>
      <w:pPr>
        <w:spacing w:before="200" w:after="120" w:line="276" w:lineRule="auto"/>
      </w:pPr>
      <w:r>
        <w:rPr>
          <w:rFonts w:ascii="Arial" w:hAnsi="Arial" w:cs="Arial"/>
          <w:b/>
          <w:bCs/>
          <w:sz w:val="22"/>
          <w:szCs w:val="22"/>
          <w:color w:val="444444"/>
        </w:rPr>
        <w:t xml:space="preserve">Guilford Divergent Thinking Assessment</w:t>
      </w:r>
    </w:p>
    <w:p>
      <w:pPr>
        <w:spacing w:after="160" w:line="276" w:lineRule="auto"/>
      </w:pPr>
      <w:r>
        <w:rPr>
          <w:rFonts w:ascii="Arial" w:hAnsi="Arial" w:cs="Arial"/>
          <w:sz w:val="22"/>
          <w:szCs w:val="22"/>
        </w:rPr>
        <w:t xml:space="preserve">The Creative Blueprint includes a structured assessment of Guilford’s six divergent thinking components. Fluency measures the quantity of ideas generated under time pressure. Flexibility measures the variety of categories those ideas span. Originality measures statistical rarity and novelty. Elaboration measures the ability to develop and detail an idea. Sensitivity to Problems measures the ability to detect what’s missing, wrong, or improvable. Redefinition measures the ability to transform an object or concept for entirely new uses. The assessment generates a hexagonal radar chart showing relative strengths, identifying which components to train first. This assessment repeats every 90 days, providing a longitudinal creativity development curve.</w:t>
      </w:r>
    </w:p>
    <w:p>
      <w:pPr>
        <w:spacing w:before="200" w:after="120" w:line="276" w:lineRule="auto"/>
      </w:pPr>
      <w:r>
        <w:rPr>
          <w:rFonts w:ascii="Arial" w:hAnsi="Arial" w:cs="Arial"/>
          <w:b/>
          <w:bCs/>
          <w:sz w:val="22"/>
          <w:szCs w:val="22"/>
          <w:color w:val="444444"/>
        </w:rPr>
        <w:t xml:space="preserve">Creative DNA Assessment (after Tharp)</w:t>
      </w:r>
    </w:p>
    <w:p>
      <w:pPr>
        <w:spacing w:after="160" w:line="276" w:lineRule="auto"/>
      </w:pPr>
      <w:r>
        <w:rPr>
          <w:rFonts w:ascii="Arial" w:hAnsi="Arial" w:cs="Arial"/>
          <w:sz w:val="22"/>
          <w:szCs w:val="22"/>
        </w:rPr>
        <w:t xml:space="preserve">Adapted from Twyla Tharp’s concept of creative DNA, this assessment maps innate preferences along five dimensions: structure vs. improvisation (do you plan before creating or discover through the act of creation?), collaboration vs. solitude (do you generate best alone or in dialogue?), visual vs. verbal vs. kinesthetic vs. musical (what sensory mode dominates your creative process?), convergent vs. divergent emphasis (do you excel more at idea generation or idea refinement?), and morning vs. evening creative peak (circadian rhythm alignment for creative scheduling). The results inform personalized creative practice recommendations—a highly structured Life Path 4 creator with convergent emphasis receives different workflow recommendations than an improvisational Life Path 5 creator with divergent emphasis.</w:t>
      </w:r>
    </w:p>
    <w:p>
      <w:pPr>
        <w:pStyle w:val="Heading2"/>
        <w:spacing w:before="300" w:after="160"/>
      </w:pPr>
      <w:r>
        <w:rPr>
          <w:rFonts w:ascii="Arial" w:hAnsi="Arial" w:cs="Arial"/>
          <w:b/>
          <w:bCs/>
          <w:sz w:val="26"/>
          <w:szCs w:val="26"/>
          <w:color w:val="2B4C7E"/>
        </w:rPr>
        <w:t xml:space="preserve">8.5.3 Domain 2: Creative Skill Development</w:t>
      </w:r>
    </w:p>
    <w:p>
      <w:pPr>
        <w:spacing w:after="160" w:line="276" w:lineRule="auto"/>
      </w:pPr>
      <w:r>
        <w:rPr>
          <w:rFonts w:ascii="Arial" w:hAnsi="Arial" w:cs="Arial"/>
          <w:sz w:val="22"/>
          <w:szCs w:val="22"/>
        </w:rPr>
        <w:t xml:space="preserve">This domain builds creative capabilities through personalized learning progressions based on the Dreyfus skill acquisition model (Novice → Advanced Beginner → Competent → Proficient → Expert) and Ericsson’s deliberate practice research. The key insight from Csikszentmihalyi’s flow research is that overlearning fundamentals enables flow states by freeing cognitive resources for creative exploration—you can’t improvise jazz until scales are automatic. The system tracks users across multiple creative skill trees, adjusting difficulty to maintain the flow channel between boredom (too easy) and anxiety (too hard).</w:t>
      </w:r>
    </w:p>
    <w:p>
      <w:pPr>
        <w:spacing w:after="160" w:line="276" w:lineRule="auto"/>
      </w:pPr>
      <w:r>
        <w:rPr>
          <w:rFonts w:ascii="Arial" w:hAnsi="Arial" w:cs="Arial"/>
          <w:sz w:val="22"/>
          <w:szCs w:val="22"/>
        </w:rPr>
        <w:t xml:space="preserve">Skill development operates through three mechanisms. First, structured curricula designed by the Creative Coach Agent adapt to the user’s Dreyfus level, Creative Blueprint preferences, and available time. A user at the Novice level in visual art with a Life Path 7 (abstract, philosophical) receives different foundational exercises than a Novice with Life Path 3 (expressive, performative). Second, deliberate practice assignments target specific weaknesses identified in the Guilford assessment—if flexibility scores low, exercises focus on category-switching and cross-domain transfer. Third, skill stacking identifies combinations of creative skills that create unique value—writing + data visualization + psychology = a rare capability set with high market demand. The Skill Development domain connects to the Strategic Positioning layer of Perspective Enhancement to identify which skill combinations represent Blue Ocean positioning.</w:t>
      </w:r>
    </w:p>
    <w:p>
      <w:pPr>
        <w:spacing w:after="160" w:line="276" w:lineRule="auto"/>
      </w:pPr>
      <w:r>
        <w:rPr>
          <w:rFonts w:ascii="Arial" w:hAnsi="Arial" w:cs="Arial"/>
          <w:sz w:val="22"/>
          <w:szCs w:val="22"/>
        </w:rPr>
        <w:t xml:space="preserve">The system supports creative skill development across twelve modality tracks: visual art (painting, illustration, photography, graphic design), writing (fiction, nonfiction, poetry, screenwriting, copywriting), music (composition, production, performance, sound design), video/film (cinematography, editing, directing, animation), performing arts (acting, dance, spoken word, comedy), design (product, interior, fashion, game), digital creation (web/app design, AR/VR, generative art, AI-assisted creation), culinary arts, crafts (textiles, ceramics, woodwork), architecture and spatial design, mixed media and interdisciplinary work, and creative technology (creative coding, interactive installations, new media). Users may pursue multiple tracks simultaneously, and the system identifies cross-track synergies based on their Creative Blueprint.</w:t>
      </w:r>
    </w:p>
    <w:p>
      <w:pPr>
        <w:pStyle w:val="Heading2"/>
        <w:spacing w:before="300" w:after="160"/>
      </w:pPr>
      <w:r>
        <w:rPr>
          <w:rFonts w:ascii="Arial" w:hAnsi="Arial" w:cs="Arial"/>
          <w:b/>
          <w:bCs/>
          <w:sz w:val="26"/>
          <w:szCs w:val="26"/>
          <w:color w:val="2B4C7E"/>
        </w:rPr>
        <w:t xml:space="preserve">8.5.4 Domain 3: Design Process and Methodology</w:t>
      </w:r>
    </w:p>
    <w:p>
      <w:pPr>
        <w:spacing w:after="160" w:line="276" w:lineRule="auto"/>
      </w:pPr>
      <w:r>
        <w:rPr>
          <w:rFonts w:ascii="Arial" w:hAnsi="Arial" w:cs="Arial"/>
          <w:sz w:val="22"/>
          <w:szCs w:val="22"/>
        </w:rPr>
        <w:t xml:space="preserve">This domain provides structured ideation and design methodologies that transform creative impulse into realized projects. The core framework is the Double Diamond model (Discover → Define → Develop → Deliver), adapted with creative intelligence data. During Discover, the system generates prompts calibrated to the user’s current numerological cycle—Personal Year 1 (new beginnings) triggers exploration of entirely new creative directions, while Personal Year 7 (introspection) triggers deepening of existing work. During Define, archetype-informed filters help the user narrow: a Sage archetype might define through analytical frameworks while an Explorer archetype defines through experiential prototyping.</w:t>
      </w:r>
    </w:p>
    <w:p>
      <w:pPr>
        <w:spacing w:after="160" w:line="276" w:lineRule="auto"/>
      </w:pPr>
      <w:r>
        <w:rPr>
          <w:rFonts w:ascii="Arial" w:hAnsi="Arial" w:cs="Arial"/>
          <w:sz w:val="22"/>
          <w:szCs w:val="22"/>
        </w:rPr>
        <w:t xml:space="preserve">Ideation techniques available in the system include SCAMPER (Substitute, Combine, Adapt, Modify, Put to other uses, Eliminate, Reverse/Rearrange), random stimulus association, mind mapping with AI-generated cross-domain connections, constraint-based creativity (Six Thinking Hats, creative limitations), the Geneplore generate-explore cycle, and biomimicry-inspired design. The Geneplore model is especially important: its insight that “function follows form”—generating structures under minimal constraints, then exploring uses—produces more creative outcomes than starting with target goals. This inverts the common approach of starting with “what do I want to make?” and replaces it with “what emerges when I play with these elements?”</w:t>
      </w:r>
    </w:p>
    <w:p>
      <w:pPr>
        <w:spacing w:after="160" w:line="276" w:lineRule="auto"/>
      </w:pPr>
      <w:r>
        <w:rPr>
          <w:rFonts w:ascii="Arial" w:hAnsi="Arial" w:cs="Arial"/>
          <w:sz w:val="22"/>
          <w:szCs w:val="22"/>
        </w:rPr>
        <w:t xml:space="preserve">The Design Process domain integrates the Stanford d.school’s five-phase Design Thinking methodology (Empathize, Define, Ideate, Prototype, Test) with creativity-specific adaptations. The Empathize phase draws on the user’s shadow work data to identify unconscious assumptions about their audience. The Ideate phase uses divergent thinking exercises calibrated to the user’s Guilford profile. The Prototype phase matches the user’s Creative DNA preferences—a structured creator receives detailed prototyping templates while an improvisational creator receives minimal-constraint sandboxes. The Test phase uses the Braintrust-inspired feedback protocol from the Collaboration domain.</w:t>
      </w:r>
    </w:p>
    <w:p>
      <w:pPr>
        <w:pStyle w:val="Heading2"/>
        <w:spacing w:before="300" w:after="160"/>
      </w:pPr>
      <w:r>
        <w:rPr>
          <w:rFonts w:ascii="Arial" w:hAnsi="Arial" w:cs="Arial"/>
          <w:b/>
          <w:bCs/>
          <w:sz w:val="26"/>
          <w:szCs w:val="26"/>
          <w:color w:val="2B4C7E"/>
        </w:rPr>
        <w:t xml:space="preserve">8.5.5 Domain 4: Production Pipeline</w:t>
      </w:r>
    </w:p>
    <w:p>
      <w:pPr>
        <w:spacing w:after="160" w:line="276" w:lineRule="auto"/>
      </w:pPr>
      <w:r>
        <w:rPr>
          <w:rFonts w:ascii="Arial" w:hAnsi="Arial" w:cs="Arial"/>
          <w:sz w:val="22"/>
          <w:szCs w:val="22"/>
        </w:rPr>
        <w:t xml:space="preserve">The production pipeline addresses the gap between creative vision and finished output—the point where most creative projects die. Steven Pressfield’s insight that Resistance is strongest at the finish line, combined with research showing that 70%+ of creative projects are abandoned before completion, makes production support one of the highest-value services the Creative Forge provides. The pipeline covers project scoping (breaking ambitious visions into achievable milestones), session structuring (optimal creative session length based on Ultradian rhythms—typically 90-minute focused blocks), progress tracking (completion percentage, momentum indicators, streak maintenance), and finish-line support (intensified encouragement and accountability in the final 20% where Resistance peaks).</w:t>
      </w:r>
    </w:p>
    <w:p>
      <w:pPr>
        <w:spacing w:after="160" w:line="276" w:lineRule="auto"/>
      </w:pPr>
      <w:r>
        <w:rPr>
          <w:rFonts w:ascii="Arial" w:hAnsi="Arial" w:cs="Arial"/>
          <w:sz w:val="22"/>
          <w:szCs w:val="22"/>
        </w:rPr>
        <w:t xml:space="preserve">The Production Agent manages a personal creative project portfolio, adapting project management methodologies from agile software development. Each project follows a modified Kanban flow: Ideation → Incubation → Active Development → Refinement → Completion → Launch/Share. The agent tracks time-in-stage and flags stalled projects with diagnostic suggestions. For stalled projects, it cross-references the user’s current emotional state (from Healing system check-ins), numerological timing (Mercury retrograde for revision, Venus transits for aesthetics), and archetype shadow patterns to identify the specific blockage type and appropriate intervention.</w:t>
      </w:r>
    </w:p>
    <w:p>
      <w:pPr>
        <w:spacing w:after="160" w:line="276" w:lineRule="auto"/>
      </w:pPr>
      <w:r>
        <w:rPr>
          <w:rFonts w:ascii="Arial" w:hAnsi="Arial" w:cs="Arial"/>
          <w:sz w:val="22"/>
          <w:szCs w:val="22"/>
        </w:rPr>
        <w:t xml:space="preserve">Tharp’s “Box” method is adapted as a digital project container: each project gets a dedicated workspace collecting inspiration, references, drafts, feedback, and iterations. The container preserves creative archaeology—the history of how an idea evolved—which both aids the creative process and generates data for the Creative Identity system to refine its model of the user’s creative patterns. The system recognizes and supports four production modes: Sprint (intense focused creation), Marathon (sustained daily practice), Harvest (collecting and curating accumulated fragments), and Polish (iterative refinement of near-complete work). Users’ preferred modes map to their Creative DNA profile.</w:t>
      </w:r>
    </w:p>
    <w:p>
      <w:pPr>
        <w:pStyle w:val="Heading2"/>
        <w:spacing w:before="300" w:after="160"/>
      </w:pPr>
      <w:r>
        <w:rPr>
          <w:rFonts w:ascii="Arial" w:hAnsi="Arial" w:cs="Arial"/>
          <w:b/>
          <w:bCs/>
          <w:sz w:val="26"/>
          <w:szCs w:val="26"/>
          <w:color w:val="2B4C7E"/>
        </w:rPr>
        <w:t xml:space="preserve">8.5.6 Domain 5: Creative Business</w:t>
      </w:r>
    </w:p>
    <w:p>
      <w:pPr>
        <w:spacing w:after="160" w:line="276" w:lineRule="auto"/>
      </w:pPr>
      <w:r>
        <w:rPr>
          <w:rFonts w:ascii="Arial" w:hAnsi="Arial" w:cs="Arial"/>
          <w:sz w:val="22"/>
          <w:szCs w:val="22"/>
        </w:rPr>
        <w:t xml:space="preserve">This domain bridges the Creative Forge and the Generational Wealth Engine, addressing the economic sustainability crisis in the creator economy. With 68.8% of creators relying on brand partnerships as their primary revenue and 95% moving toward direct-to-fan models, the business landscape is shifting dramatically. The Creative Business domain provides strategic guidance across six revenue streams: brand partnerships and sponsorships (negotiation, rate cards, alignment with personal values), subscriptions and memberships (community design, retention, pricing tiers), digital products (templates, presets, tools, courses), licensing and intellectual property (copyright, usage rights, passive income from creative assets), services and consulting (leveraging creative expertise for higher-margin client work), and physical products and merchandise (production, fulfillment, margin optimization).</w:t>
      </w:r>
    </w:p>
    <w:p>
      <w:pPr>
        <w:spacing w:after="160" w:line="276" w:lineRule="auto"/>
      </w:pPr>
      <w:r>
        <w:rPr>
          <w:rFonts w:ascii="Arial" w:hAnsi="Arial" w:cs="Arial"/>
          <w:sz w:val="22"/>
          <w:szCs w:val="22"/>
        </w:rPr>
        <w:t xml:space="preserve">The Creative Business Agent connects to the Wealth Engine’s six domains directly. Creative income maps to the Income Architecture domain. Intellectual property and royalty structures map to the Investment Framework. Creator businesses (courses, agencies, studios) map to the Business Building domain. Copyright protection and contract review map to Financial Defense. Revenue diversification and estate planning for creative assets map to Family Infrastructure. Market analysis and trend forecasting map to the Wealth Intelligence domain. This cross-system integration means that a user developing a creative practice simultaneously builds toward generational wealth goals—creative development and wealth building become the same activity viewed from different angles.</w:t>
      </w:r>
    </w:p>
    <w:p>
      <w:pPr>
        <w:spacing w:after="160" w:line="276" w:lineRule="auto"/>
      </w:pPr>
      <w:r>
        <w:rPr>
          <w:rFonts w:ascii="Arial" w:hAnsi="Arial" w:cs="Arial"/>
          <w:sz w:val="22"/>
          <w:szCs w:val="22"/>
        </w:rPr>
        <w:t xml:space="preserve">Portfolio curation receives dedicated attention. The system helps users select, sequence, and present their best work for different audiences: potential clients, collaborators, galleries, publishers, grant committees, and general audiences. Portfolio strategy adapts to the user’s archetype—a Creator archetype portfolio emphasizes craft mastery and process, while an Explorer archetype portfolio emphasizes range and boundary-pushing. The system also tracks audience building across platforms, identifying which distribution channels align with the user’s creative type and target market. A data-driven approach to creative career development replaces the traditional “post and hope” strategy with strategic audience cultivation.</w:t>
      </w:r>
    </w:p>
    <w:p>
      <w:pPr>
        <w:pStyle w:val="Heading2"/>
        <w:spacing w:before="300" w:after="160"/>
      </w:pPr>
      <w:r>
        <w:rPr>
          <w:rFonts w:ascii="Arial" w:hAnsi="Arial" w:cs="Arial"/>
          <w:b/>
          <w:bCs/>
          <w:sz w:val="26"/>
          <w:szCs w:val="26"/>
          <w:color w:val="2B4C7E"/>
        </w:rPr>
        <w:t xml:space="preserve">8.5.7 Domain 6: Creative Blocks and Psychology</w:t>
      </w:r>
    </w:p>
    <w:p>
      <w:pPr>
        <w:spacing w:after="160" w:line="276" w:lineRule="auto"/>
      </w:pPr>
      <w:r>
        <w:rPr>
          <w:rFonts w:ascii="Arial" w:hAnsi="Arial" w:cs="Arial"/>
          <w:sz w:val="22"/>
          <w:szCs w:val="22"/>
        </w:rPr>
        <w:t xml:space="preserve">Creative blocks are universal, predictable, and addressable through structured interventions—this is the central thesis of this domain. Steven Pressfield’s concept of Resistance (any force that prevents creative work), Julia Cameron’s creative recovery framework (healing from creative wounds), and Amabile’s intrinsic motivation principle (external pressures undermine creative drive) converge on a taxonomy of block types, each with specific interventions.</w:t>
      </w:r>
    </w:p>
    <w:p>
      <w:pPr>
        <w:spacing w:after="160" w:line="276" w:lineRule="auto"/>
      </w:pPr>
      <w:r>
        <w:rPr>
          <w:rFonts w:ascii="Arial" w:hAnsi="Arial" w:cs="Arial"/>
          <w:sz w:val="22"/>
          <w:szCs w:val="22"/>
        </w:rPr>
        <w:t xml:space="preserve">The Creative Block Agent maintains a diagnostic taxonomy of twelve block types organized in three categories. Performance blocks include perfectionism (the Creator shadow—work is never good enough to share), comparison paralysis (the Hero shadow—others’ work seems insurmountably better), and imposter syndrome (the Everyman shadow—who am I to create?). Process blocks include blank canvas anxiety (no starting point), decision fatigue (too many options), and the messy middle (loss of momentum mid-project). Psychological blocks include fear of criticism (the Lover shadow—vulnerability feels dangerous), identity foreclosure (“I’m not a creative person”), prior creative trauma (harsh criticism, public failure, unsupportive environment), and Resistance at the finish line (Pressfield’s observation that Resistance intensifies as completion approaches). Environmental blocks include energy depletion, context mismatch (wrong time/space for creative work), and isolation (no community or feedback).</w:t>
      </w:r>
    </w:p>
    <w:p>
      <w:pPr>
        <w:spacing w:after="160" w:line="276" w:lineRule="auto"/>
      </w:pPr>
      <w:r>
        <w:rPr>
          <w:rFonts w:ascii="Arial" w:hAnsi="Arial" w:cs="Arial"/>
          <w:sz w:val="22"/>
          <w:szCs w:val="22"/>
        </w:rPr>
        <w:t xml:space="preserve">This domain’s deepest integration is with Ethical Healing. Jung explicitly identified the Shadow as the seat of creativity because it contains every potential in us, not just qualities we consciously identify with. Research confirms that most creative blocks originate from fragmentation: suppressed creativity is itself a common shadow type, repressed due to fear of failure, fear of criticism, or lack of confidence. The energy previously spent managing disowned aspects, once integrated through shadow work, becomes available for creative endeavors. The Creative Block Agent cross-references healing system data to distinguish blocks requiring cognitive intervention (process blocks addressable through technique) from blocks requiring somatic or emotional work (psychological blocks requiring healing modality engagement). When somatic blocks are detected—creative tension held in the body, physical shutdown responses to creative demands—the system triggers appropriate breathwork, body-scan, or movement practices from the Healing system before attempting cognitive solutions.</w:t>
      </w:r>
    </w:p>
    <w:p>
      <w:pPr>
        <w:spacing w:after="160" w:line="276" w:lineRule="auto"/>
      </w:pPr>
      <w:r>
        <w:rPr>
          <w:rFonts w:ascii="Arial" w:hAnsi="Arial" w:cs="Arial"/>
          <w:sz w:val="22"/>
          <w:szCs w:val="22"/>
        </w:rPr>
        <w:t xml:space="preserve">Amabile’s Componential Theory receives special treatment because of its implications for environment design. Intrinsic task motivation—the central component of creativity—is fragile and easily undermined by surveillance, evaluation pressure, competition, constrained choice, and extrinsic reward contingency. The Creative Forge therefore designs its feedback, gamification, and reward systems to avoid these motivation-killers. Progress tracking emphasizes personal growth rather than comparative ranking. Feedback follows evidence-based positive-to-constructive ratios. Challenges are framed as invitations rather than requirements. Financial metrics from the Creative Business domain are presented separately from creative quality metrics to prevent the commodification of intrinsic motivation.</w:t>
      </w:r>
    </w:p>
    <w:p>
      <w:pPr>
        <w:pStyle w:val="Heading2"/>
        <w:spacing w:before="300" w:after="160"/>
      </w:pPr>
      <w:r>
        <w:rPr>
          <w:rFonts w:ascii="Arial" w:hAnsi="Arial" w:cs="Arial"/>
          <w:b/>
          <w:bCs/>
          <w:sz w:val="26"/>
          <w:szCs w:val="26"/>
          <w:color w:val="2B4C7E"/>
        </w:rPr>
        <w:t xml:space="preserve">8.5.8 Domain 7: Collaboration and Community</w:t>
      </w:r>
    </w:p>
    <w:p>
      <w:pPr>
        <w:spacing w:after="160" w:line="276" w:lineRule="auto"/>
      </w:pPr>
      <w:r>
        <w:rPr>
          <w:rFonts w:ascii="Arial" w:hAnsi="Arial" w:cs="Arial"/>
          <w:sz w:val="22"/>
          <w:szCs w:val="22"/>
        </w:rPr>
        <w:t xml:space="preserve">Pixar’s Braintrust model represents the gold standard for creative feedback and is adapted as the core community interaction pattern. The Braintrust’s key principles are: members with deep expertise provide candid feedback, but the Braintrust identifies problems without prescribing solutions—the director retains full creative authority. Feedback is given with empathy, rooted in making the work better rather than demonstrating the critic’s intelligence. The discussion is ego-free (in aspiration if not always in practice). And crucially, it happens repeatedly throughout the creative process, not just at the end.</w:t>
      </w:r>
    </w:p>
    <w:p>
      <w:pPr>
        <w:spacing w:after="160" w:line="276" w:lineRule="auto"/>
      </w:pPr>
      <w:r>
        <w:rPr>
          <w:rFonts w:ascii="Arial" w:hAnsi="Arial" w:cs="Arial"/>
          <w:sz w:val="22"/>
          <w:szCs w:val="22"/>
        </w:rPr>
        <w:t xml:space="preserve">The Collaboration Agent implements this through structured peer feedback protocols. Users are matched with complementary creative types based on archetype, skill level, and creative modality. Feedback follows a three-stage protocol adapted from Liz Lerman’s Critical Response Process: first, affirmation (what’s working and why), then neutral questions from the responder (seeking to understand the creator’s intent), then permissioned critique (the responder asks “would you like my opinion about X?” before offering it). This protocol respects creative vulnerability while ensuring actionable feedback.</w:t>
      </w:r>
    </w:p>
    <w:p>
      <w:pPr>
        <w:spacing w:after="160" w:line="276" w:lineRule="auto"/>
      </w:pPr>
      <w:r>
        <w:rPr>
          <w:rFonts w:ascii="Arial" w:hAnsi="Arial" w:cs="Arial"/>
          <w:sz w:val="22"/>
          <w:szCs w:val="22"/>
        </w:rPr>
        <w:t xml:space="preserve">Co-creation features enable collaborative projects. The system identifies complementary skill pairs (a writer with strong conceptual ability matched with a visual artist with strong execution ability), tracks contribution equity in collaborative works, and provides conflict resolution frameworks adapted from creative partnership research. Community features include cohort-based creative challenges (30-day creation sprints), showcases for sharing completed work, mentorship matching (experienced creators guided to emerging creators with compatible creative types), and creative circles (ongoing small groups of 4-6 creators who meet regularly for mutual support and feedback, modeled on Cameron’s Artist’s Way groups).</w:t>
      </w:r>
    </w:p>
    <w:p>
      <w:pPr>
        <w:pStyle w:val="Heading2"/>
        <w:spacing w:before="300" w:after="160"/>
      </w:pPr>
      <w:r>
        <w:rPr>
          <w:rFonts w:ascii="Arial" w:hAnsi="Arial" w:cs="Arial"/>
          <w:b/>
          <w:bCs/>
          <w:sz w:val="26"/>
          <w:szCs w:val="26"/>
          <w:color w:val="2B4C7E"/>
        </w:rPr>
        <w:t xml:space="preserve">8.5.9 Creative Timing Engine</w:t>
      </w:r>
    </w:p>
    <w:p>
      <w:pPr>
        <w:spacing w:after="160" w:line="276" w:lineRule="auto"/>
      </w:pPr>
      <w:r>
        <w:rPr>
          <w:rFonts w:ascii="Arial" w:hAnsi="Arial" w:cs="Arial"/>
          <w:sz w:val="22"/>
          <w:szCs w:val="22"/>
        </w:rPr>
        <w:t xml:space="preserve">The Creative Timing Engine synthesizes astrological transit data with numerological cycles and the user’s Creative DNA to generate personalized creative calendars. Venus rules creativity, beauty, and aesthetics—Venus retrograde periods (occurring every 18 months for approximately 42 days) signal optimal times to revisit creative tastes, revise existing work, and reconnect with dormant projects rather than launching new creative ventures. Mercury retrograde periods favor revision, editing, and polishing over new launches. Mercury-Venus conjunctions produce heightened right-brain dominant creative energy. Fifth House transits energize artistic work, while Tenth House transits favor public sharing and career-oriented creative moves.</w:t>
      </w:r>
    </w:p>
    <w:p>
      <w:pPr>
        <w:spacing w:after="160" w:line="276" w:lineRule="auto"/>
      </w:pPr>
      <w:r>
        <w:rPr>
          <w:rFonts w:ascii="Arial" w:hAnsi="Arial" w:cs="Arial"/>
          <w:sz w:val="22"/>
          <w:szCs w:val="22"/>
        </w:rPr>
        <w:t xml:space="preserve">Numerological Personal Year cycles overlay astrological data. Year 1 is optimal for launching entirely new creative directions. Year 3 is the peak creative expression year—output capacity is highest, and the system increases production targets accordingly. Year 4 emphasizes building creative infrastructure (studio setup, skill foundations, systems). Year 7 deepens creative introspection and philosophical exploration. Year 9 completes creative cycles—the system encourages finishing long-standing projects and releasing attachment to creative identities that no longer serve growth. The Creative Calendar displays a weekly and monthly view showing optimal windows for ideation, production, revision, sharing, and rest—giving users a personalized creative rhythm that respects both cosmic and personal energy cycles.</w:t>
      </w:r>
    </w:p>
    <w:p>
      <w:pPr>
        <w:pStyle w:val="Heading2"/>
        <w:spacing w:before="300" w:after="160"/>
      </w:pPr>
      <w:r>
        <w:rPr>
          <w:rFonts w:ascii="Arial" w:hAnsi="Arial" w:cs="Arial"/>
          <w:b/>
          <w:bCs/>
          <w:sz w:val="26"/>
          <w:szCs w:val="26"/>
          <w:color w:val="2B4C7E"/>
        </w:rPr>
        <w:t xml:space="preserve">8.5.10 Ten Foundational Frameworks</w:t>
      </w:r>
    </w:p>
    <w:p>
      <w:pPr>
        <w:spacing w:after="160" w:line="276" w:lineRule="auto"/>
      </w:pPr>
      <w:r>
        <w:rPr>
          <w:rFonts w:ascii="Arial" w:hAnsi="Arial" w:cs="Arial"/>
          <w:sz w:val="22"/>
          <w:szCs w:val="22"/>
        </w:rPr>
        <w:t xml:space="preserve">The Creative Forge synthesizes ten major creativity frameworks into a unified development system. Each framework addresses a different dimension of creative development, and together they provide complete coverage of the creative journey from identity through psychology to process to performance to confidence.</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Framework</w:t>
            </w:r>
          </w:p>
        </w:tc>
        <w:tc>
          <w:tcPr>
            <w:tcW w:w="0" w:type="auto"/>
          </w:tcPr>
          <w:p>
            <w:pPr>
              <w:spacing w:after="40"/>
            </w:pPr>
            <w:r>
              <w:rPr>
                <w:rFonts w:ascii="Arial" w:hAnsi="Arial" w:cs="Arial"/>
                <w:b/>
                <w:bCs/>
                <w:sz w:val="20"/>
                <w:szCs w:val="20"/>
              </w:rPr>
              <w:t xml:space="preserve">Author/Origin</w:t>
            </w:r>
          </w:p>
        </w:tc>
        <w:tc>
          <w:tcPr>
            <w:tcW w:w="0" w:type="auto"/>
          </w:tcPr>
          <w:p>
            <w:pPr>
              <w:spacing w:after="40"/>
            </w:pPr>
            <w:r>
              <w:rPr>
                <w:rFonts w:ascii="Arial" w:hAnsi="Arial" w:cs="Arial"/>
                <w:b/>
                <w:bCs/>
                <w:sz w:val="20"/>
                <w:szCs w:val="20"/>
              </w:rPr>
              <w:t xml:space="preserve">Dimension</w:t>
            </w:r>
          </w:p>
        </w:tc>
        <w:tc>
          <w:tcPr>
            <w:tcW w:w="0" w:type="auto"/>
          </w:tcPr>
          <w:p>
            <w:pPr>
              <w:spacing w:after="40"/>
            </w:pPr>
            <w:r>
              <w:rPr>
                <w:rFonts w:ascii="Arial" w:hAnsi="Arial" w:cs="Arial"/>
                <w:b/>
                <w:bCs/>
                <w:sz w:val="20"/>
                <w:szCs w:val="20"/>
              </w:rPr>
              <w:t xml:space="preserve">Application in Creative Forge</w:t>
            </w:r>
          </w:p>
        </w:tc>
      </w:tr>
      <w:tr>
        <w:tc>
          <w:tcPr>
            <w:tcW w:w="0" w:type="auto"/>
          </w:tcPr>
          <w:p>
            <w:pPr>
              <w:spacing w:after="40"/>
            </w:pPr>
            <w:r>
              <w:rPr>
                <w:rFonts w:ascii="Arial" w:hAnsi="Arial" w:cs="Arial"/>
                <w:sz w:val="20"/>
                <w:szCs w:val="20"/>
              </w:rPr>
              <w:t xml:space="preserve">Four-Stage Model</w:t>
            </w:r>
          </w:p>
        </w:tc>
        <w:tc>
          <w:tcPr>
            <w:tcW w:w="0" w:type="auto"/>
          </w:tcPr>
          <w:p>
            <w:pPr>
              <w:spacing w:after="40"/>
            </w:pPr>
            <w:r>
              <w:rPr>
                <w:rFonts w:ascii="Arial" w:hAnsi="Arial" w:cs="Arial"/>
                <w:sz w:val="20"/>
                <w:szCs w:val="20"/>
              </w:rPr>
              <w:t xml:space="preserve">Graham Wallas (1926)</w:t>
            </w:r>
          </w:p>
        </w:tc>
        <w:tc>
          <w:tcPr>
            <w:tcW w:w="0" w:type="auto"/>
          </w:tcPr>
          <w:p>
            <w:pPr>
              <w:spacing w:after="40"/>
            </w:pPr>
            <w:r>
              <w:rPr>
                <w:rFonts w:ascii="Arial" w:hAnsi="Arial" w:cs="Arial"/>
                <w:sz w:val="20"/>
                <w:szCs w:val="20"/>
              </w:rPr>
              <w:t xml:space="preserve">Process</w:t>
            </w:r>
          </w:p>
        </w:tc>
        <w:tc>
          <w:tcPr>
            <w:tcW w:w="0" w:type="auto"/>
          </w:tcPr>
          <w:p>
            <w:pPr>
              <w:spacing w:after="40"/>
            </w:pPr>
            <w:r>
              <w:rPr>
                <w:rFonts w:ascii="Arial" w:hAnsi="Arial" w:cs="Arial"/>
                <w:sz w:val="20"/>
                <w:szCs w:val="20"/>
              </w:rPr>
              <w:t xml:space="preserve">Structures the ideation-to-output pipeline: Preparation, Incubation, Illumination, Verification</w:t>
            </w:r>
          </w:p>
        </w:tc>
      </w:tr>
      <w:tr>
        <w:tc>
          <w:tcPr>
            <w:tcW w:w="0" w:type="auto"/>
          </w:tcPr>
          <w:p>
            <w:pPr>
              <w:spacing w:after="40"/>
            </w:pPr>
            <w:r>
              <w:rPr>
                <w:rFonts w:ascii="Arial" w:hAnsi="Arial" w:cs="Arial"/>
                <w:sz w:val="20"/>
                <w:szCs w:val="20"/>
              </w:rPr>
              <w:t xml:space="preserve">Design Thinking</w:t>
            </w:r>
          </w:p>
        </w:tc>
        <w:tc>
          <w:tcPr>
            <w:tcW w:w="0" w:type="auto"/>
          </w:tcPr>
          <w:p>
            <w:pPr>
              <w:spacing w:after="40"/>
            </w:pPr>
            <w:r>
              <w:rPr>
                <w:rFonts w:ascii="Arial" w:hAnsi="Arial" w:cs="Arial"/>
                <w:sz w:val="20"/>
                <w:szCs w:val="20"/>
              </w:rPr>
              <w:t xml:space="preserve">Stanford d.school</w:t>
            </w:r>
          </w:p>
        </w:tc>
        <w:tc>
          <w:tcPr>
            <w:tcW w:w="0" w:type="auto"/>
          </w:tcPr>
          <w:p>
            <w:pPr>
              <w:spacing w:after="40"/>
            </w:pPr>
            <w:r>
              <w:rPr>
                <w:rFonts w:ascii="Arial" w:hAnsi="Arial" w:cs="Arial"/>
                <w:sz w:val="20"/>
                <w:szCs w:val="20"/>
              </w:rPr>
              <w:t xml:space="preserve">Methodology</w:t>
            </w:r>
          </w:p>
        </w:tc>
        <w:tc>
          <w:tcPr>
            <w:tcW w:w="0" w:type="auto"/>
          </w:tcPr>
          <w:p>
            <w:pPr>
              <w:spacing w:after="40"/>
            </w:pPr>
            <w:r>
              <w:rPr>
                <w:rFonts w:ascii="Arial" w:hAnsi="Arial" w:cs="Arial"/>
                <w:sz w:val="20"/>
                <w:szCs w:val="20"/>
              </w:rPr>
              <w:t xml:space="preserve">Empathize-Define-Ideate-Prototype-Test adapted with archetype-specific filters</w:t>
            </w:r>
          </w:p>
        </w:tc>
      </w:tr>
      <w:tr>
        <w:tc>
          <w:tcPr>
            <w:tcW w:w="0" w:type="auto"/>
          </w:tcPr>
          <w:p>
            <w:pPr>
              <w:spacing w:after="40"/>
            </w:pPr>
            <w:r>
              <w:rPr>
                <w:rFonts w:ascii="Arial" w:hAnsi="Arial" w:cs="Arial"/>
                <w:sz w:val="20"/>
                <w:szCs w:val="20"/>
              </w:rPr>
              <w:t xml:space="preserve">Artist's Way</w:t>
            </w:r>
          </w:p>
        </w:tc>
        <w:tc>
          <w:tcPr>
            <w:tcW w:w="0" w:type="auto"/>
          </w:tcPr>
          <w:p>
            <w:pPr>
              <w:spacing w:after="40"/>
            </w:pPr>
            <w:r>
              <w:rPr>
                <w:rFonts w:ascii="Arial" w:hAnsi="Arial" w:cs="Arial"/>
                <w:sz w:val="20"/>
                <w:szCs w:val="20"/>
              </w:rPr>
              <w:t xml:space="preserve">Julia Cameron</w:t>
            </w:r>
          </w:p>
        </w:tc>
        <w:tc>
          <w:tcPr>
            <w:tcW w:w="0" w:type="auto"/>
          </w:tcPr>
          <w:p>
            <w:pPr>
              <w:spacing w:after="40"/>
            </w:pPr>
            <w:r>
              <w:rPr>
                <w:rFonts w:ascii="Arial" w:hAnsi="Arial" w:cs="Arial"/>
                <w:sz w:val="20"/>
                <w:szCs w:val="20"/>
              </w:rPr>
              <w:t xml:space="preserve">Recovery</w:t>
            </w:r>
          </w:p>
        </w:tc>
        <w:tc>
          <w:tcPr>
            <w:tcW w:w="0" w:type="auto"/>
          </w:tcPr>
          <w:p>
            <w:pPr>
              <w:spacing w:after="40"/>
            </w:pPr>
            <w:r>
              <w:rPr>
                <w:rFonts w:ascii="Arial" w:hAnsi="Arial" w:cs="Arial"/>
                <w:sz w:val="20"/>
                <w:szCs w:val="20"/>
              </w:rPr>
              <w:t xml:space="preserve">12-week creative recovery program for healing creative wounds and building daily practice</w:t>
            </w:r>
          </w:p>
        </w:tc>
      </w:tr>
      <w:tr>
        <w:tc>
          <w:tcPr>
            <w:tcW w:w="0" w:type="auto"/>
          </w:tcPr>
          <w:p>
            <w:pPr>
              <w:spacing w:after="40"/>
            </w:pPr>
            <w:r>
              <w:rPr>
                <w:rFonts w:ascii="Arial" w:hAnsi="Arial" w:cs="Arial"/>
                <w:sz w:val="20"/>
                <w:szCs w:val="20"/>
              </w:rPr>
              <w:t xml:space="preserve">Creative Confidence</w:t>
            </w:r>
          </w:p>
        </w:tc>
        <w:tc>
          <w:tcPr>
            <w:tcW w:w="0" w:type="auto"/>
          </w:tcPr>
          <w:p>
            <w:pPr>
              <w:spacing w:after="40"/>
            </w:pPr>
            <w:r>
              <w:rPr>
                <w:rFonts w:ascii="Arial" w:hAnsi="Arial" w:cs="Arial"/>
                <w:sz w:val="20"/>
                <w:szCs w:val="20"/>
              </w:rPr>
              <w:t xml:space="preserve">Tom &amp; David Kelley</w:t>
            </w:r>
          </w:p>
        </w:tc>
        <w:tc>
          <w:tcPr>
            <w:tcW w:w="0" w:type="auto"/>
          </w:tcPr>
          <w:p>
            <w:pPr>
              <w:spacing w:after="40"/>
            </w:pPr>
            <w:r>
              <w:rPr>
                <w:rFonts w:ascii="Arial" w:hAnsi="Arial" w:cs="Arial"/>
                <w:sz w:val="20"/>
                <w:szCs w:val="20"/>
              </w:rPr>
              <w:t xml:space="preserve">Psychology</w:t>
            </w:r>
          </w:p>
        </w:tc>
        <w:tc>
          <w:tcPr>
            <w:tcW w:w="0" w:type="auto"/>
          </w:tcPr>
          <w:p>
            <w:pPr>
              <w:spacing w:after="40"/>
            </w:pPr>
            <w:r>
              <w:rPr>
                <w:rFonts w:ascii="Arial" w:hAnsi="Arial" w:cs="Arial"/>
                <w:sz w:val="20"/>
                <w:szCs w:val="20"/>
              </w:rPr>
              <w:t xml:space="preserve">Guided mastery experiences to overcome creative fear, based on Bandura's self-efficacy theory</w:t>
            </w:r>
          </w:p>
        </w:tc>
      </w:tr>
      <w:tr>
        <w:tc>
          <w:tcPr>
            <w:tcW w:w="0" w:type="auto"/>
          </w:tcPr>
          <w:p>
            <w:pPr>
              <w:spacing w:after="40"/>
            </w:pPr>
            <w:r>
              <w:rPr>
                <w:rFonts w:ascii="Arial" w:hAnsi="Arial" w:cs="Arial"/>
                <w:sz w:val="20"/>
                <w:szCs w:val="20"/>
              </w:rPr>
              <w:t xml:space="preserve">Creative Habit</w:t>
            </w:r>
          </w:p>
        </w:tc>
        <w:tc>
          <w:tcPr>
            <w:tcW w:w="0" w:type="auto"/>
          </w:tcPr>
          <w:p>
            <w:pPr>
              <w:spacing w:after="40"/>
            </w:pPr>
            <w:r>
              <w:rPr>
                <w:rFonts w:ascii="Arial" w:hAnsi="Arial" w:cs="Arial"/>
                <w:sz w:val="20"/>
                <w:szCs w:val="20"/>
              </w:rPr>
              <w:t xml:space="preserve">Twyla Tharp</w:t>
            </w:r>
          </w:p>
        </w:tc>
        <w:tc>
          <w:tcPr>
            <w:tcW w:w="0" w:type="auto"/>
          </w:tcPr>
          <w:p>
            <w:pPr>
              <w:spacing w:after="40"/>
            </w:pPr>
            <w:r>
              <w:rPr>
                <w:rFonts w:ascii="Arial" w:hAnsi="Arial" w:cs="Arial"/>
                <w:sz w:val="20"/>
                <w:szCs w:val="20"/>
              </w:rPr>
              <w:t xml:space="preserve">Identity</w:t>
            </w:r>
          </w:p>
        </w:tc>
        <w:tc>
          <w:tcPr>
            <w:tcW w:w="0" w:type="auto"/>
          </w:tcPr>
          <w:p>
            <w:pPr>
              <w:spacing w:after="40"/>
            </w:pPr>
            <w:r>
              <w:rPr>
                <w:rFonts w:ascii="Arial" w:hAnsi="Arial" w:cs="Arial"/>
                <w:sz w:val="20"/>
                <w:szCs w:val="20"/>
              </w:rPr>
              <w:t xml:space="preserve">Ritual-based creative practice: the Box method, creative DNA, and daily creative routine design</w:t>
            </w:r>
          </w:p>
        </w:tc>
      </w:tr>
      <w:tr>
        <w:tc>
          <w:tcPr>
            <w:tcW w:w="0" w:type="auto"/>
          </w:tcPr>
          <w:p>
            <w:pPr>
              <w:spacing w:after="40"/>
            </w:pPr>
            <w:r>
              <w:rPr>
                <w:rFonts w:ascii="Arial" w:hAnsi="Arial" w:cs="Arial"/>
                <w:sz w:val="20"/>
                <w:szCs w:val="20"/>
              </w:rPr>
              <w:t xml:space="preserve">Flow</w:t>
            </w:r>
          </w:p>
        </w:tc>
        <w:tc>
          <w:tcPr>
            <w:tcW w:w="0" w:type="auto"/>
          </w:tcPr>
          <w:p>
            <w:pPr>
              <w:spacing w:after="40"/>
            </w:pPr>
            <w:r>
              <w:rPr>
                <w:rFonts w:ascii="Arial" w:hAnsi="Arial" w:cs="Arial"/>
                <w:sz w:val="20"/>
                <w:szCs w:val="20"/>
              </w:rPr>
              <w:t xml:space="preserve">Csikszentmihalyi</w:t>
            </w:r>
          </w:p>
        </w:tc>
        <w:tc>
          <w:tcPr>
            <w:tcW w:w="0" w:type="auto"/>
          </w:tcPr>
          <w:p>
            <w:pPr>
              <w:spacing w:after="40"/>
            </w:pPr>
            <w:r>
              <w:rPr>
                <w:rFonts w:ascii="Arial" w:hAnsi="Arial" w:cs="Arial"/>
                <w:sz w:val="20"/>
                <w:szCs w:val="20"/>
              </w:rPr>
              <w:t xml:space="preserve">Performance</w:t>
            </w:r>
          </w:p>
        </w:tc>
        <w:tc>
          <w:tcPr>
            <w:tcW w:w="0" w:type="auto"/>
          </w:tcPr>
          <w:p>
            <w:pPr>
              <w:spacing w:after="40"/>
            </w:pPr>
            <w:r>
              <w:rPr>
                <w:rFonts w:ascii="Arial" w:hAnsi="Arial" w:cs="Arial"/>
                <w:sz w:val="20"/>
                <w:szCs w:val="20"/>
              </w:rPr>
              <w:t xml:space="preserve">Challenge-skill balance calibration to sustain optimal creative engagement states</w:t>
            </w:r>
          </w:p>
        </w:tc>
      </w:tr>
      <w:tr>
        <w:tc>
          <w:tcPr>
            <w:tcW w:w="0" w:type="auto"/>
          </w:tcPr>
          <w:p>
            <w:pPr>
              <w:spacing w:after="40"/>
            </w:pPr>
            <w:r>
              <w:rPr>
                <w:rFonts w:ascii="Arial" w:hAnsi="Arial" w:cs="Arial"/>
                <w:sz w:val="20"/>
                <w:szCs w:val="20"/>
              </w:rPr>
              <w:t xml:space="preserve">War of Art</w:t>
            </w:r>
          </w:p>
        </w:tc>
        <w:tc>
          <w:tcPr>
            <w:tcW w:w="0" w:type="auto"/>
          </w:tcPr>
          <w:p>
            <w:pPr>
              <w:spacing w:after="40"/>
            </w:pPr>
            <w:r>
              <w:rPr>
                <w:rFonts w:ascii="Arial" w:hAnsi="Arial" w:cs="Arial"/>
                <w:sz w:val="20"/>
                <w:szCs w:val="20"/>
              </w:rPr>
              <w:t xml:space="preserve">Steven Pressfield</w:t>
            </w:r>
          </w:p>
        </w:tc>
        <w:tc>
          <w:tcPr>
            <w:tcW w:w="0" w:type="auto"/>
          </w:tcPr>
          <w:p>
            <w:pPr>
              <w:spacing w:after="40"/>
            </w:pPr>
            <w:r>
              <w:rPr>
                <w:rFonts w:ascii="Arial" w:hAnsi="Arial" w:cs="Arial"/>
                <w:sz w:val="20"/>
                <w:szCs w:val="20"/>
              </w:rPr>
              <w:t xml:space="preserve">Resistance</w:t>
            </w:r>
          </w:p>
        </w:tc>
        <w:tc>
          <w:tcPr>
            <w:tcW w:w="0" w:type="auto"/>
          </w:tcPr>
          <w:p>
            <w:pPr>
              <w:spacing w:after="40"/>
            </w:pPr>
            <w:r>
              <w:rPr>
                <w:rFonts w:ascii="Arial" w:hAnsi="Arial" w:cs="Arial"/>
                <w:sz w:val="20"/>
                <w:szCs w:val="20"/>
              </w:rPr>
              <w:t xml:space="preserve">Identifying and overcoming Resistance in all its forms: procrastination, distraction, self-sabotage</w:t>
            </w:r>
          </w:p>
        </w:tc>
      </w:tr>
      <w:tr>
        <w:tc>
          <w:tcPr>
            <w:tcW w:w="0" w:type="auto"/>
          </w:tcPr>
          <w:p>
            <w:pPr>
              <w:spacing w:after="40"/>
            </w:pPr>
            <w:r>
              <w:rPr>
                <w:rFonts w:ascii="Arial" w:hAnsi="Arial" w:cs="Arial"/>
                <w:sz w:val="20"/>
                <w:szCs w:val="20"/>
              </w:rPr>
              <w:t xml:space="preserve">Geneplore</w:t>
            </w:r>
          </w:p>
        </w:tc>
        <w:tc>
          <w:tcPr>
            <w:tcW w:w="0" w:type="auto"/>
          </w:tcPr>
          <w:p>
            <w:pPr>
              <w:spacing w:after="40"/>
            </w:pPr>
            <w:r>
              <w:rPr>
                <w:rFonts w:ascii="Arial" w:hAnsi="Arial" w:cs="Arial"/>
                <w:sz w:val="20"/>
                <w:szCs w:val="20"/>
              </w:rPr>
              <w:t xml:space="preserve">Finke/Ward/Smith</w:t>
            </w:r>
          </w:p>
        </w:tc>
        <w:tc>
          <w:tcPr>
            <w:tcW w:w="0" w:type="auto"/>
          </w:tcPr>
          <w:p>
            <w:pPr>
              <w:spacing w:after="40"/>
            </w:pPr>
            <w:r>
              <w:rPr>
                <w:rFonts w:ascii="Arial" w:hAnsi="Arial" w:cs="Arial"/>
                <w:sz w:val="20"/>
                <w:szCs w:val="20"/>
              </w:rPr>
              <w:t xml:space="preserve">Cognition</w:t>
            </w:r>
          </w:p>
        </w:tc>
        <w:tc>
          <w:tcPr>
            <w:tcW w:w="0" w:type="auto"/>
          </w:tcPr>
          <w:p>
            <w:pPr>
              <w:spacing w:after="40"/>
            </w:pPr>
            <w:r>
              <w:rPr>
                <w:rFonts w:ascii="Arial" w:hAnsi="Arial" w:cs="Arial"/>
                <w:sz w:val="20"/>
                <w:szCs w:val="20"/>
              </w:rPr>
              <w:t xml:space="preserve">Generate-explore cycle: create structures first, discover uses after. Function follows form.</w:t>
            </w:r>
          </w:p>
        </w:tc>
      </w:tr>
      <w:tr>
        <w:tc>
          <w:tcPr>
            <w:tcW w:w="0" w:type="auto"/>
          </w:tcPr>
          <w:p>
            <w:pPr>
              <w:spacing w:after="40"/>
            </w:pPr>
            <w:r>
              <w:rPr>
                <w:rFonts w:ascii="Arial" w:hAnsi="Arial" w:cs="Arial"/>
                <w:sz w:val="20"/>
                <w:szCs w:val="20"/>
              </w:rPr>
              <w:t xml:space="preserve">Componential Theory</w:t>
            </w:r>
          </w:p>
        </w:tc>
        <w:tc>
          <w:tcPr>
            <w:tcW w:w="0" w:type="auto"/>
          </w:tcPr>
          <w:p>
            <w:pPr>
              <w:spacing w:after="40"/>
            </w:pPr>
            <w:r>
              <w:rPr>
                <w:rFonts w:ascii="Arial" w:hAnsi="Arial" w:cs="Arial"/>
                <w:sz w:val="20"/>
                <w:szCs w:val="20"/>
              </w:rPr>
              <w:t xml:space="preserve">Teresa Amabile</w:t>
            </w:r>
          </w:p>
        </w:tc>
        <w:tc>
          <w:tcPr>
            <w:tcW w:w="0" w:type="auto"/>
          </w:tcPr>
          <w:p>
            <w:pPr>
              <w:spacing w:after="40"/>
            </w:pPr>
            <w:r>
              <w:rPr>
                <w:rFonts w:ascii="Arial" w:hAnsi="Arial" w:cs="Arial"/>
                <w:sz w:val="20"/>
                <w:szCs w:val="20"/>
              </w:rPr>
              <w:t xml:space="preserve">Motivation</w:t>
            </w:r>
          </w:p>
        </w:tc>
        <w:tc>
          <w:tcPr>
            <w:tcW w:w="0" w:type="auto"/>
          </w:tcPr>
          <w:p>
            <w:pPr>
              <w:spacing w:after="40"/>
            </w:pPr>
            <w:r>
              <w:rPr>
                <w:rFonts w:ascii="Arial" w:hAnsi="Arial" w:cs="Arial"/>
                <w:sz w:val="20"/>
                <w:szCs w:val="20"/>
              </w:rPr>
              <w:t xml:space="preserve">Protecting intrinsic motivation through environment design; avoiding extrinsic pressure traps</w:t>
            </w:r>
          </w:p>
        </w:tc>
      </w:tr>
      <w:tr>
        <w:tc>
          <w:tcPr>
            <w:tcW w:w="0" w:type="auto"/>
          </w:tcPr>
          <w:p>
            <w:pPr>
              <w:spacing w:after="40"/>
            </w:pPr>
            <w:r>
              <w:rPr>
                <w:rFonts w:ascii="Arial" w:hAnsi="Arial" w:cs="Arial"/>
                <w:sz w:val="20"/>
                <w:szCs w:val="20"/>
              </w:rPr>
              <w:t xml:space="preserve">Braintrust</w:t>
            </w:r>
          </w:p>
        </w:tc>
        <w:tc>
          <w:tcPr>
            <w:tcW w:w="0" w:type="auto"/>
          </w:tcPr>
          <w:p>
            <w:pPr>
              <w:spacing w:after="40"/>
            </w:pPr>
            <w:r>
              <w:rPr>
                <w:rFonts w:ascii="Arial" w:hAnsi="Arial" w:cs="Arial"/>
                <w:sz w:val="20"/>
                <w:szCs w:val="20"/>
              </w:rPr>
              <w:t xml:space="preserve">Pixar/Ed Catmull</w:t>
            </w:r>
          </w:p>
        </w:tc>
        <w:tc>
          <w:tcPr>
            <w:tcW w:w="0" w:type="auto"/>
          </w:tcPr>
          <w:p>
            <w:pPr>
              <w:spacing w:after="40"/>
            </w:pPr>
            <w:r>
              <w:rPr>
                <w:rFonts w:ascii="Arial" w:hAnsi="Arial" w:cs="Arial"/>
                <w:sz w:val="20"/>
                <w:szCs w:val="20"/>
              </w:rPr>
              <w:t xml:space="preserve">Feedback</w:t>
            </w:r>
          </w:p>
        </w:tc>
        <w:tc>
          <w:tcPr>
            <w:tcW w:w="0" w:type="auto"/>
          </w:tcPr>
          <w:p>
            <w:pPr>
              <w:spacing w:after="40"/>
            </w:pPr>
            <w:r>
              <w:rPr>
                <w:rFonts w:ascii="Arial" w:hAnsi="Arial" w:cs="Arial"/>
                <w:sz w:val="20"/>
                <w:szCs w:val="20"/>
              </w:rPr>
              <w:t xml:space="preserve">Candor without authority: identify problems without prescribing solutions; creator retains control</w:t>
            </w:r>
          </w:p>
        </w:tc>
      </w:tr>
    </w:tbl>
    <w:p>
      <w:pPr>
        <w:spacing w:after="80"/>
      </w:pPr>
    </w:p>
    <w:p>
      <w:pPr>
        <w:pStyle w:val="Heading2"/>
        <w:spacing w:before="300" w:after="160"/>
      </w:pPr>
      <w:r>
        <w:rPr>
          <w:rFonts w:ascii="Arial" w:hAnsi="Arial" w:cs="Arial"/>
          <w:b/>
          <w:bCs/>
          <w:sz w:val="26"/>
          <w:szCs w:val="26"/>
          <w:color w:val="2B4C7E"/>
        </w:rPr>
        <w:t xml:space="preserve">8.5.11 Creative Forge Quality Gates</w:t>
      </w:r>
    </w:p>
    <w:p>
      <w:pPr>
        <w:spacing w:after="160" w:line="276" w:lineRule="auto"/>
      </w:pPr>
      <w:r>
        <w:rPr>
          <w:rFonts w:ascii="Arial" w:hAnsi="Arial" w:cs="Arial"/>
          <w:sz w:val="22"/>
          <w:szCs w:val="22"/>
        </w:rPr>
        <w:t xml:space="preserve">Four quality gates govern all Creative Forge operations, enforcing ethical standards and protecting the creative process.</w:t>
      </w:r>
    </w:p>
    <w:p>
      <w:pPr>
        <w:spacing w:before="200" w:after="120" w:line="276" w:lineRule="auto"/>
      </w:pPr>
      <w:r>
        <w:rPr>
          <w:rFonts w:ascii="Arial" w:hAnsi="Arial" w:cs="Arial"/>
          <w:b/>
          <w:bCs/>
          <w:sz w:val="22"/>
          <w:szCs w:val="22"/>
          <w:color w:val="444444"/>
        </w:rPr>
        <w:t xml:space="preserve">Creative Ethics Gate</w:t>
      </w:r>
    </w:p>
    <w:p>
      <w:pPr>
        <w:spacing w:after="160" w:line="276" w:lineRule="auto"/>
      </w:pPr>
      <w:r>
        <w:rPr>
          <w:rFonts w:ascii="Arial" w:hAnsi="Arial" w:cs="Arial"/>
          <w:sz w:val="22"/>
          <w:szCs w:val="22"/>
        </w:rPr>
        <w:t xml:space="preserve">Triggers on any creative output, checking four dimensions. Cultural sensitivity: flags appropriation risks when users adopt creative elements from cultures not their own, providing educational context rather than prohibition. Plagiarism detection: compares generated suggestions and user output against reference databases to prevent unintentional duplication. AI attribution: aligned with U.S. Copyright Office guidance that purely AI-generated work is not copyrightable, the gate requires clear labeling of AI-assisted versus human-originated creative elements, maintaining the user’s ownership and authenticity chain. Source attribution: ensures proper crediting of referenced works, collaborators, and influences.</w:t>
      </w:r>
    </w:p>
    <w:p>
      <w:pPr>
        <w:spacing w:before="200" w:after="120" w:line="276" w:lineRule="auto"/>
      </w:pPr>
      <w:r>
        <w:rPr>
          <w:rFonts w:ascii="Arial" w:hAnsi="Arial" w:cs="Arial"/>
          <w:b/>
          <w:bCs/>
          <w:sz w:val="22"/>
          <w:szCs w:val="22"/>
          <w:color w:val="444444"/>
        </w:rPr>
        <w:t xml:space="preserve">Creative Quality Assessment Gate</w:t>
      </w:r>
    </w:p>
    <w:p>
      <w:pPr>
        <w:spacing w:after="160" w:line="276" w:lineRule="auto"/>
      </w:pPr>
      <w:r>
        <w:rPr>
          <w:rFonts w:ascii="Arial" w:hAnsi="Arial" w:cs="Arial"/>
          <w:sz w:val="22"/>
          <w:szCs w:val="22"/>
        </w:rPr>
        <w:t xml:space="preserve">Governs all feedback interactions. Ensures feedback follows evidence-based positive-to-constructive ratios (minimum 3:1 for Novice-level users, adjustable upward for Proficient/Expert users who can absorb more direct critique). Modulates feedback intensity based on emotional state data from the Healing system. Hard-blocks any feedback that is crushing, dismissive, or personally attacking (rather than addressing the work). Ensures that creative quality standards are applied relative to the user’s development level, not against professional benchmarks that would discourage emerging creators.</w:t>
      </w:r>
    </w:p>
    <w:p>
      <w:pPr>
        <w:spacing w:before="200" w:after="120" w:line="276" w:lineRule="auto"/>
      </w:pPr>
      <w:r>
        <w:rPr>
          <w:rFonts w:ascii="Arial" w:hAnsi="Arial" w:cs="Arial"/>
          <w:b/>
          <w:bCs/>
          <w:sz w:val="22"/>
          <w:szCs w:val="22"/>
          <w:color w:val="444444"/>
        </w:rPr>
        <w:t xml:space="preserve">Production Quality Gate</w:t>
      </w:r>
    </w:p>
    <w:p>
      <w:pPr>
        <w:spacing w:after="160" w:line="276" w:lineRule="auto"/>
      </w:pPr>
      <w:r>
        <w:rPr>
          <w:rFonts w:ascii="Arial" w:hAnsi="Arial" w:cs="Arial"/>
          <w:sz w:val="22"/>
          <w:szCs w:val="22"/>
        </w:rPr>
        <w:t xml:space="preserve">Balances minimum viable quality against perfectionist paralysis—the two failure modes of creative production. For users with perfectionist tendencies (identified through archetype shadow data and completion rate tracking), the gate encourages “good enough to share” release thresholds. For users with premature-release tendencies, it provides gentle quality check prompts. The gate also prevents burnout by tracking creative output velocity and flagging unsustainable production rates, recommending rest periods aligned with the Creative Timing Engine.</w:t>
      </w:r>
    </w:p>
    <w:p>
      <w:pPr>
        <w:spacing w:before="200" w:after="120" w:line="276" w:lineRule="auto"/>
      </w:pPr>
      <w:r>
        <w:rPr>
          <w:rFonts w:ascii="Arial" w:hAnsi="Arial" w:cs="Arial"/>
          <w:b/>
          <w:bCs/>
          <w:sz w:val="22"/>
          <w:szCs w:val="22"/>
          <w:color w:val="444444"/>
        </w:rPr>
        <w:t xml:space="preserve">Creative Business Ethics Gate</w:t>
      </w:r>
    </w:p>
    <w:p>
      <w:pPr>
        <w:spacing w:after="160" w:line="276" w:lineRule="auto"/>
      </w:pPr>
      <w:r>
        <w:rPr>
          <w:rFonts w:ascii="Arial" w:hAnsi="Arial" w:cs="Arial"/>
          <w:sz w:val="22"/>
          <w:szCs w:val="22"/>
        </w:rPr>
        <w:t xml:space="preserve">Validates all monetization guidance against ethical standards. Ensures pricing recommendations are fair (not exploitative of audience, not undervaluing the creator’s work). Validates marketing language for honesty and accuracy. Ensures AI disclosure requirements are met when AI-assisted work is sold or licensed. Prevents the Creative Business domain from undermining intrinsic motivation by never presenting financial metrics as the primary measure of creative success—creative development and business development are parallel tracks, not a hierarchy.</w:t>
      </w:r>
    </w:p>
    <w:p>
      <w:r>
        <w:br w:type="page"/>
      </w:r>
    </w:p>
    <w:p>
      <w:pPr>
        <w:pStyle w:val="Heading1"/>
        <w:spacing w:before="400" w:after="200"/>
      </w:pPr>
      <w:r>
        <w:rPr>
          <w:rFonts w:ascii="Arial" w:hAnsi="Arial" w:cs="Arial"/>
          <w:b/>
          <w:bCs/>
          <w:sz w:val="32"/>
          <w:szCs w:val="32"/>
          <w:color w:val="1A1A2E"/>
        </w:rPr>
        <w:t xml:space="preserve">8.6 Perspective Prism: Three-Layer Perspective Enhancement and Opportunity Alignment</w:t>
      </w:r>
    </w:p>
    <w:p>
      <w:pPr>
        <w:pBdr>
          <w:left w:val="single" w:color="059669" w:sz="24" w:space="10"/>
        </w:pBdr>
        <w:shd w:val="clear" w:fill="ECFDF5"/>
        <w:spacing w:after="160"/>
        <w:ind w:left="200" w:right="200"/>
      </w:pPr>
      <w:r>
        <w:rPr>
          <w:rFonts w:ascii="Arial" w:hAnsi="Arial" w:cs="Arial"/>
          <w:sz w:val="22"/>
          <w:szCs w:val="22"/>
          <w:color w:val="333333"/>
        </w:rPr>
        <w:t xml:space="preserve">The Perspective Prism is Alchymine’s fifth pillar—a developmental system operating at three increasing depths: Layer 1 (Cognitive Reframing) changes what you think about specific situations using CBT techniques, mental models, and sensemaking frameworks. Layer 2 (Strategic Positioning) changes how you position yourself in the world using effectuation theory, network science, career capital, and opportunity alignment. Layer 3 (Worldview Expansion) changes the fundamental framework through which you perceive reality using Kegan’s adult development stages, Integral Theory, Spiral Dynamics, and contemplative practice. The three layers create a reinforcing developmental spiral: worldview expansion enhances cognitive flexibility (Layer 3 → Layer 1), cognitive reframing enables better strategic positioning (Layer 1 → Layer 2), and strategic positioning generates experiences that trigger further development (Layer 2 → Layer 3). The unifying mechanism is Kegan’s subject-to-object shift: making what was invisible and controlling become visible and manageable.</w:t>
      </w:r>
    </w:p>
    <w:p>
      <w:pPr>
        <w:pStyle w:val="Heading2"/>
        <w:spacing w:before="300" w:after="160"/>
      </w:pPr>
      <w:r>
        <w:rPr>
          <w:rFonts w:ascii="Arial" w:hAnsi="Arial" w:cs="Arial"/>
          <w:b/>
          <w:bCs/>
          <w:sz w:val="26"/>
          <w:szCs w:val="26"/>
          <w:color w:val="2B4C7E"/>
        </w:rPr>
        <w:t xml:space="preserve">8.6.1 Layer 1: Cognitive Reframing</w:t>
      </w:r>
    </w:p>
    <w:p>
      <w:pPr>
        <w:spacing w:after="160" w:line="276" w:lineRule="auto"/>
      </w:pPr>
      <w:r>
        <w:rPr>
          <w:rFonts w:ascii="Arial" w:hAnsi="Arial" w:cs="Arial"/>
          <w:sz w:val="22"/>
          <w:szCs w:val="22"/>
        </w:rPr>
        <w:t xml:space="preserve">The first layer operates at the content level, targeting specific thought patterns that constrain perception and action. This is the most immediately practical layer—techniques produce measurable results in minutes to weeks—and serves as the entry point for most users. Three evidence-based frameworks provide the foundation.</w:t>
      </w:r>
    </w:p>
    <w:p>
      <w:pPr>
        <w:spacing w:before="200" w:after="120" w:line="276" w:lineRule="auto"/>
      </w:pPr>
      <w:r>
        <w:rPr>
          <w:rFonts w:ascii="Arial" w:hAnsi="Arial" w:cs="Arial"/>
          <w:b/>
          <w:bCs/>
          <w:sz w:val="22"/>
          <w:szCs w:val="22"/>
          <w:color w:val="444444"/>
        </w:rPr>
        <w:t xml:space="preserve">CBT Cognitive Restructuring</w:t>
      </w:r>
    </w:p>
    <w:p>
      <w:pPr>
        <w:spacing w:after="160" w:line="276" w:lineRule="auto"/>
      </w:pPr>
      <w:r>
        <w:rPr>
          <w:rFonts w:ascii="Arial" w:hAnsi="Arial" w:cs="Arial"/>
          <w:sz w:val="22"/>
          <w:szCs w:val="22"/>
        </w:rPr>
        <w:t xml:space="preserve">Developed by Aaron Beck, cognitive restructuring is the most rigorously validated reframing methodology. The method identifies systematic cognitive distortions—all-or-nothing thinking, catastrophizing, overgeneralization, mental filtering, emotional reasoning, mind reading, fortune telling, labeling, personalization, should statements, disqualifying the positive, and magnification/minimization—then challenges them through structured thought records, Socratic dialogue, and behavioral experiments. Meta-analytic reviews confirm effectiveness across depression, PTSD, anxiety, OCD, and general decision-making quality.</w:t>
      </w:r>
    </w:p>
    <w:p>
      <w:pPr>
        <w:spacing w:after="160" w:line="276" w:lineRule="auto"/>
      </w:pPr>
      <w:r>
        <w:rPr>
          <w:rFonts w:ascii="Arial" w:hAnsi="Arial" w:cs="Arial"/>
          <w:sz w:val="22"/>
          <w:szCs w:val="22"/>
        </w:rPr>
        <w:t xml:space="preserve">The Reframing Agent implements a three-step process. First, pattern detection: the agent analyzes user journaling, check-in responses, and natural language input to identify recurring distortion patterns. A user who repeatedly describes situations in all-or-nothing terms (“if this project fails, everything is ruined”) gets flagged for dichotomous thinking intervention. Second, gentle surfacing: the agent presents the pattern as observation, not diagnosis (“I notice a pattern where outcomes tend to be framed as total success or total failure—would you like to explore middle-ground possibilities?”). Third, structured reframing: guided thought records that walk the user through identifying the automatic thought, evaluating evidence for and against, generating alternative interpretations, and rating the emotional shift. Critical safety protocol: the agent includes crisis detection logic that immediately escalates to human professional referral when distortion patterns suggest clinical depression, suicidal ideation, or psychotic features. The Reframing Agent is an educational and developmental tool, not a therapy replacement.</w:t>
      </w:r>
    </w:p>
    <w:p>
      <w:pPr>
        <w:spacing w:before="200" w:after="120" w:line="276" w:lineRule="auto"/>
      </w:pPr>
      <w:r>
        <w:rPr>
          <w:rFonts w:ascii="Arial" w:hAnsi="Arial" w:cs="Arial"/>
          <w:b/>
          <w:bCs/>
          <w:sz w:val="22"/>
          <w:szCs w:val="22"/>
          <w:color w:val="444444"/>
        </w:rPr>
        <w:t xml:space="preserve">Mental Models Toolkit</w:t>
      </w:r>
    </w:p>
    <w:p>
      <w:pPr>
        <w:spacing w:after="160" w:line="276" w:lineRule="auto"/>
      </w:pPr>
      <w:r>
        <w:rPr>
          <w:rFonts w:ascii="Arial" w:hAnsi="Arial" w:cs="Arial"/>
          <w:sz w:val="22"/>
          <w:szCs w:val="22"/>
        </w:rPr>
        <w:t xml:space="preserve">Charlie Munger’s latticework approach—building a mental toolkit of 80-90 key models from multiple disciplines—provides the second cognitive reframing framework. The platform curates a personalized set of mental models based on the user’s archetype, career domain, and identified blind spots. Key models include inversion (solving problems by imagining the opposite of the desired outcome), second-order thinking (considering the consequences of consequences), circle of competence (knowing what you know and what you don’t), map vs. territory (recognizing that models are simplifications of reality), Hanlon’s razor (attributing to incompetence what might be mistaken for malice), probabilistic thinking (reasoning in probabilities rather than certainties), survivorship bias (accounting for unseen failures), and opportunity cost (the hidden cost of every choice). The system introduces models contextually—when a user describes a problem, relevant models are surfaced with worked examples showing how the model reframes the situation.</w:t>
      </w:r>
    </w:p>
    <w:p>
      <w:pPr>
        <w:spacing w:before="200" w:after="120" w:line="276" w:lineRule="auto"/>
      </w:pPr>
      <w:r>
        <w:rPr>
          <w:rFonts w:ascii="Arial" w:hAnsi="Arial" w:cs="Arial"/>
          <w:b/>
          <w:bCs/>
          <w:sz w:val="22"/>
          <w:szCs w:val="22"/>
          <w:color w:val="444444"/>
        </w:rPr>
        <w:t xml:space="preserve">Cynefin Sensemaking Framework</w:t>
      </w:r>
    </w:p>
    <w:p>
      <w:pPr>
        <w:spacing w:after="160" w:line="276" w:lineRule="auto"/>
      </w:pPr>
      <w:r>
        <w:rPr>
          <w:rFonts w:ascii="Arial" w:hAnsi="Arial" w:cs="Arial"/>
          <w:sz w:val="22"/>
          <w:szCs w:val="22"/>
        </w:rPr>
        <w:t xml:space="preserve">Dave Snowden’s Cynefin framework adds situational reframing—recognizing that different domains of experience require fundamentally different response strategies. Clear contexts (cause-effect obvious) require best practice. Complicated contexts (cause-effect discoverable through analysis) require expert analysis. Complex contexts (cause-effect only visible in retrospect) require probe-sense-respond experimentation. Chaotic contexts (no discernible cause-effect) require act-sense-respond decisive action. Confusion (don’t know which domain applies) requires decomposition into sub-elements. The Sensemaking Agent helps users classify their current life situations into Cynefin domains and adjust their response strategy accordingly—preventing the dangerous error of applying simple best practices to complex problems (the most common strategic mistake) or analysis paralysis when decisive action is needed.</w:t>
      </w:r>
    </w:p>
    <w:p>
      <w:pPr>
        <w:spacing w:before="200" w:after="120" w:line="276" w:lineRule="auto"/>
      </w:pPr>
      <w:r>
        <w:rPr>
          <w:rFonts w:ascii="Arial" w:hAnsi="Arial" w:cs="Arial"/>
          <w:b/>
          <w:bCs/>
          <w:sz w:val="22"/>
          <w:szCs w:val="22"/>
          <w:color w:val="444444"/>
        </w:rPr>
        <w:t xml:space="preserve">Growth Mindset (Refined Implementation)</w:t>
      </w:r>
    </w:p>
    <w:p>
      <w:pPr>
        <w:spacing w:after="160" w:line="276" w:lineRule="auto"/>
      </w:pPr>
      <w:r>
        <w:rPr>
          <w:rFonts w:ascii="Arial" w:hAnsi="Arial" w:cs="Arial"/>
          <w:sz w:val="22"/>
          <w:szCs w:val="22"/>
        </w:rPr>
        <w:t xml:space="preserve">Carol Dweck’s growth mindset research is included with critical refinements based on replication concerns and Dweck’s own warnings about “false growth mindset.” The platform implements the refined version: emphasizing strategy changes and help-seeking rather than pure effort (“trying harder” without changing approach is not growth mindset), including explicit exit conditions (persistence can become pathological without knowing when to pivot), and avoiding the weaponization of growth mindset against structural barriers (telling someone to “just believe you can” when systemic obstacles are real). The Growth Mindset Paradox—where excessive persistence without strategic flexibility leads to worse outcomes—is explicitly addressed through integration with the Cynefin framework, which helps users distinguish contexts where persistence is appropriate (complicated domain) from those where pivoting is essential (complex/chaotic domains).</w:t>
      </w:r>
    </w:p>
    <w:p>
      <w:pPr>
        <w:pStyle w:val="Heading2"/>
        <w:spacing w:before="300" w:after="160"/>
      </w:pPr>
      <w:r>
        <w:rPr>
          <w:rFonts w:ascii="Arial" w:hAnsi="Arial" w:cs="Arial"/>
          <w:b/>
          <w:bCs/>
          <w:sz w:val="26"/>
          <w:szCs w:val="26"/>
          <w:color w:val="2B4C7E"/>
        </w:rPr>
        <w:t xml:space="preserve">8.6.2 Layer 2: Strategic Positioning and Opportunity Alignment</w:t>
      </w:r>
    </w:p>
    <w:p>
      <w:pPr>
        <w:spacing w:after="160" w:line="276" w:lineRule="auto"/>
      </w:pPr>
      <w:r>
        <w:rPr>
          <w:rFonts w:ascii="Arial" w:hAnsi="Arial" w:cs="Arial"/>
          <w:sz w:val="22"/>
          <w:szCs w:val="22"/>
        </w:rPr>
        <w:t xml:space="preserve">The second layer shifts from internal perception to external positioning. While Layer 1 changes how you see, Layer 2 changes where you stand. This layer operates on a longer timeframe (months to years) and integrates external data (market conditions, network topology, timing cycles) with internal data (skills inventory, archetype profile, developmental readiness).</w:t>
      </w:r>
    </w:p>
    <w:p>
      <w:pPr>
        <w:spacing w:before="200" w:after="120" w:line="276" w:lineRule="auto"/>
      </w:pPr>
      <w:r>
        <w:rPr>
          <w:rFonts w:ascii="Arial" w:hAnsi="Arial" w:cs="Arial"/>
          <w:b/>
          <w:bCs/>
          <w:sz w:val="22"/>
          <w:szCs w:val="22"/>
          <w:color w:val="444444"/>
        </w:rPr>
        <w:t xml:space="preserve">Effectuation Theory</w:t>
      </w:r>
    </w:p>
    <w:p>
      <w:pPr>
        <w:spacing w:after="160" w:line="276" w:lineRule="auto"/>
      </w:pPr>
      <w:r>
        <w:rPr>
          <w:rFonts w:ascii="Arial" w:hAnsi="Arial" w:cs="Arial"/>
          <w:sz w:val="22"/>
          <w:szCs w:val="22"/>
        </w:rPr>
        <w:t xml:space="preserve">Saras Sarasvathy’s effectuation theory, developed by studying 27 expert entrepreneurs, provides the most powerful framework for opportunity creation under uncertainty. Unlike traditional causation logic (set a goal, find optimal means), effectuation starts with available means and co-creates outcomes through five principles. Bird-in-Hand: start with who you are (identity/archetype), what you know (skills/knowledge), and whom you know (network). Affordable Loss: rather than calculating expected returns, determine the maximum you’re willing to lose and experiment within that boundary. Crazy Quilt: build committed partnerships with self-selecting stakeholders who bring resources and co-shape the venture. Lemonade: treat surprises as resources rather than obstacles—leverage unexpected events rather than avoiding them. Pilot-in-the-Plane: focus on controllable aspects of an unpredictable future rather than predicting uncontrollable ones.</w:t>
      </w:r>
    </w:p>
    <w:p>
      <w:pPr>
        <w:spacing w:after="160" w:line="276" w:lineRule="auto"/>
      </w:pPr>
      <w:r>
        <w:rPr>
          <w:rFonts w:ascii="Arial" w:hAnsi="Arial" w:cs="Arial"/>
          <w:sz w:val="22"/>
          <w:szCs w:val="22"/>
        </w:rPr>
        <w:t xml:space="preserve">The Strategic Positioning Agent implements effectuation through a structured assessment. The Bird-in-Hand audit maps the user’s current means: identity (from archetype profile), knowledge (from skills inventory across all five systems), and network (from the user’s contact sphere, analyzed for structural holes and weak ties). The Affordable Loss calculation helps users define experimentation budgets—how much time, money, and reputation can they invest in a new direction without catastrophic consequences? The Crazy Quilt analysis identifies potential partners whose complementary resources could be combined with the user’s means. This framework is especially powerful for users in career transitions, creative business launches, or life reinventions—contexts where traditional planning fails because the future is genuinely uncertain.</w:t>
      </w:r>
    </w:p>
    <w:p>
      <w:pPr>
        <w:spacing w:before="200" w:after="120" w:line="276" w:lineRule="auto"/>
      </w:pPr>
      <w:r>
        <w:rPr>
          <w:rFonts w:ascii="Arial" w:hAnsi="Arial" w:cs="Arial"/>
          <w:b/>
          <w:bCs/>
          <w:sz w:val="22"/>
          <w:szCs w:val="22"/>
          <w:color w:val="444444"/>
        </w:rPr>
        <w:t xml:space="preserve">Network Science and Weak Ties</w:t>
      </w:r>
    </w:p>
    <w:p>
      <w:pPr>
        <w:spacing w:after="160" w:line="276" w:lineRule="auto"/>
      </w:pPr>
      <w:r>
        <w:rPr>
          <w:rFonts w:ascii="Arial" w:hAnsi="Arial" w:cs="Arial"/>
          <w:sz w:val="22"/>
          <w:szCs w:val="22"/>
        </w:rPr>
        <w:t xml:space="preserve">Mark Granovetter’s weak ties research, validated by a landmark 2022 LinkedIn mega-study involving 20 million participants, provides causal evidence that moderately weak ties (approximately 10 mutual connections) are most effective for job mobility. The relationship follows an inverted U-shape: very strong ties provide emotional support but redundant information, very weak ties lack trust for actionable referrals, and moderately weak ties provide the optimal combination of novel information and sufficient trust. Ron Burt’s structural holes theory extends this: people who bridge gaps between otherwise unconnected groups gain both informational advantages (access to non-redundant information) and control advantages (ability to broker between groups).</w:t>
      </w:r>
    </w:p>
    <w:p>
      <w:pPr>
        <w:spacing w:after="160" w:line="276" w:lineRule="auto"/>
      </w:pPr>
      <w:r>
        <w:rPr>
          <w:rFonts w:ascii="Arial" w:hAnsi="Arial" w:cs="Arial"/>
          <w:sz w:val="22"/>
          <w:szCs w:val="22"/>
        </w:rPr>
        <w:t xml:space="preserve">The Opportunity Scanner Agent uses these principles to analyze the user’s network topology and identify strategic networking actions. Where are the structural holes in the user’s network—which groups could they bridge? Which weak ties are worth strengthening? Which strong ties might be providing comfort but not growth? The agent generates specific, actionable networking recommendations: “Your creative skills combined with your connection to the healthcare sector (through contact X) positions you to bridge a structural hole between design and health tech—consider reaching out to contact Y who operates in that intersection.” Network analysis is updated monthly as the user’s relationships and skills evolve.</w:t>
      </w:r>
    </w:p>
    <w:p>
      <w:pPr>
        <w:spacing w:before="200" w:after="120" w:line="276" w:lineRule="auto"/>
      </w:pPr>
      <w:r>
        <w:rPr>
          <w:rFonts w:ascii="Arial" w:hAnsi="Arial" w:cs="Arial"/>
          <w:b/>
          <w:bCs/>
          <w:sz w:val="22"/>
          <w:szCs w:val="22"/>
          <w:color w:val="444444"/>
        </w:rPr>
        <w:t xml:space="preserve">Career Capital Theory</w:t>
      </w:r>
    </w:p>
    <w:p>
      <w:pPr>
        <w:spacing w:after="160" w:line="276" w:lineRule="auto"/>
      </w:pPr>
      <w:r>
        <w:rPr>
          <w:rFonts w:ascii="Arial" w:hAnsi="Arial" w:cs="Arial"/>
          <w:sz w:val="22"/>
          <w:szCs w:val="22"/>
        </w:rPr>
        <w:t xml:space="preserve">Cal Newport’s Career Capital framework argues that “follow your passion” is dangerous advice because passion follows mastery, not the reverse. Instead: develop rare and valuable skills through deliberate practice, adopt a craftsman mindset (what value can I offer?) rather than a passion mindset (what can the world offer me?), and use career capital to gain autonomy, competence, and relatedness—the three components of Self-Determination Theory that actually drive satisfaction. Missions and meaning emerge from the “adjacent possible”—the frontier of what becomes visible only after deep expertise is achieved.</w:t>
      </w:r>
    </w:p>
    <w:p>
      <w:pPr>
        <w:spacing w:after="160" w:line="276" w:lineRule="auto"/>
      </w:pPr>
      <w:r>
        <w:rPr>
          <w:rFonts w:ascii="Arial" w:hAnsi="Arial" w:cs="Arial"/>
          <w:sz w:val="22"/>
          <w:szCs w:val="22"/>
        </w:rPr>
        <w:t xml:space="preserve">This framework directly connects the Skill Development domain of the Creative Forge to strategic positioning. The system tracks career capital accumulation across all skill trees, identifies rare skill combinations (skill stacking), and signals when enough capital has been accumulated to make autonomy-expanding moves (freelancing, launching a business, negotiating flexible arrangements). Timing of such moves integrates with numerological cycles (Year 1 for bold launches, Year 4 for infrastructure building, Year 8 for ambitious scaling) and astrological transits (Saturn return for career restructuring, Jupiter transits for expansion).</w:t>
      </w:r>
    </w:p>
    <w:p>
      <w:pPr>
        <w:spacing w:before="200" w:after="120" w:line="276" w:lineRule="auto"/>
      </w:pPr>
      <w:r>
        <w:rPr>
          <w:rFonts w:ascii="Arial" w:hAnsi="Arial" w:cs="Arial"/>
          <w:b/>
          <w:bCs/>
          <w:sz w:val="22"/>
          <w:szCs w:val="22"/>
          <w:color w:val="444444"/>
        </w:rPr>
        <w:t xml:space="preserve">Personalized Ikigai Mapping</w:t>
      </w:r>
    </w:p>
    <w:p>
      <w:pPr>
        <w:spacing w:after="160" w:line="276" w:lineRule="auto"/>
      </w:pPr>
      <w:r>
        <w:rPr>
          <w:rFonts w:ascii="Arial" w:hAnsi="Arial" w:cs="Arial"/>
          <w:sz w:val="22"/>
          <w:szCs w:val="22"/>
        </w:rPr>
        <w:t xml:space="preserve">The popular four-circle Ikigai framework (what you love, what you’re good at, what the world needs, what you can be paid for) is included with essential cultural context. The Western Venn diagram was created by Spanish author Andres Zuzunaga in 2011 and is not authentic Japanese ikigai, which emphasizes daily rituals, family, community, and being present rather than grand purpose-finding. The platform uses the four-circle model as a reflective brainstorming tool while acknowledging its cultural origin and limitations. The Ikigai mapping exercise synthesizes data from all five Alchymine systems: what you love (Creative Identity + archetype passions), what you’re good at (Skill Development inventory + Career Capital), what the world needs (Opportunity Scanner + market analysis), and what you can be paid for (Creative Business + Wealth Engine). The resulting personal Ikigai map is not a fixed destination but a dynamic, evolving intersection that shifts as the user develops across all five systems.</w:t>
      </w:r>
    </w:p>
    <w:p>
      <w:pPr>
        <w:pStyle w:val="Heading2"/>
        <w:spacing w:before="300" w:after="160"/>
      </w:pPr>
      <w:r>
        <w:rPr>
          <w:rFonts w:ascii="Arial" w:hAnsi="Arial" w:cs="Arial"/>
          <w:b/>
          <w:bCs/>
          <w:sz w:val="26"/>
          <w:szCs w:val="26"/>
          <w:color w:val="2B4C7E"/>
        </w:rPr>
        <w:t xml:space="preserve">8.6.3 Layer 3: Worldview Expansion</w:t>
      </w:r>
    </w:p>
    <w:p>
      <w:pPr>
        <w:spacing w:after="160" w:line="276" w:lineRule="auto"/>
      </w:pPr>
      <w:r>
        <w:rPr>
          <w:rFonts w:ascii="Arial" w:hAnsi="Arial" w:cs="Arial"/>
          <w:sz w:val="22"/>
          <w:szCs w:val="22"/>
        </w:rPr>
        <w:t xml:space="preserve">The deepest layer operates at the paradigmatic level, transforming the very structure of perception. While Layer 1 changes specific thoughts and Layer 2 changes strategic position, Layer 3 changes the operating system that generates thoughts and positions. This is the highest-leverage intervention in Donella Meadows’ hierarchy—paradigm shifts are leverage point #2, and transcending paradigms is #1. Layer 3 development occurs over years to decades, but the platform can provide structured scaffolding, appropriate challenges, and progress markers for this inherently long-arc development.</w:t>
      </w:r>
    </w:p>
    <w:p>
      <w:pPr>
        <w:spacing w:before="200" w:after="120" w:line="276" w:lineRule="auto"/>
      </w:pPr>
      <w:r>
        <w:rPr>
          <w:rFonts w:ascii="Arial" w:hAnsi="Arial" w:cs="Arial"/>
          <w:b/>
          <w:bCs/>
          <w:sz w:val="22"/>
          <w:szCs w:val="22"/>
          <w:color w:val="444444"/>
        </w:rPr>
        <w:t xml:space="preserve">Kegan’s Stages of Adult Development</w:t>
      </w:r>
    </w:p>
    <w:p>
      <w:pPr>
        <w:spacing w:after="160" w:line="276" w:lineRule="auto"/>
      </w:pPr>
      <w:r>
        <w:rPr>
          <w:rFonts w:ascii="Arial" w:hAnsi="Arial" w:cs="Arial"/>
          <w:sz w:val="22"/>
          <w:szCs w:val="22"/>
        </w:rPr>
        <w:t xml:space="preserve">Robert Kegan’s constructive-developmental theory provides the empirical backbone for worldview assessment. Stage 2 (Imperial Mind) operates from self-interest with concrete transactional relationships—rare in adults but present in some high-stress survival contexts. Stage 3 (Socialized Mind, approximately 58% of adults) means identity is defined by relationships, roles, and external expectations—the person cannot yet step outside their culture’s assumptions to examine them. Stage 4 (Self-Authoring Mind, approximately 35% of adults) means an independent identity with an internally generated value system—the person can evaluate competing perspectives and choose their own position. Stage 5 (Self-Transforming Mind, approximately 1% of adults) means holding multiple ideologies simultaneously with fluid identity—the person can see their own identity construction as one option among many.</w:t>
      </w:r>
    </w:p>
    <w:p>
      <w:pPr>
        <w:spacing w:after="160" w:line="276" w:lineRule="auto"/>
      </w:pPr>
      <w:r>
        <w:rPr>
          <w:rFonts w:ascii="Arial" w:hAnsi="Arial" w:cs="Arial"/>
          <w:sz w:val="22"/>
          <w:szCs w:val="22"/>
        </w:rPr>
        <w:t xml:space="preserve">The critical mechanism across all Kegan stages is the subject-to-object shift: what was “subject” (invisible, assumed, controlling) becomes “object” (visible, examined, manageable). At Stage 3, cultural norms are subject—you can’t see them as constructed because they feel like reality. The transition to Stage 4 makes cultural norms object—you can now see them as one set of norms among many and consciously choose your relationship to them. At Stage 4, your personal ideology is subject—it feels like The Truth. The transition to Stage 5 makes your ideology object—you can hold it as one valuable perspective among many without losing your identity. This mechanism directly unifies all three layers: CBT makes automatic thoughts object, NLP perceptual positions make perspectives switchable, growth mindset makes ability beliefs object, and meditation makes awareness itself observable.</w:t>
      </w:r>
    </w:p>
    <w:p>
      <w:pPr>
        <w:spacing w:after="160" w:line="276" w:lineRule="auto"/>
      </w:pPr>
      <w:r>
        <w:rPr>
          <w:rFonts w:ascii="Arial" w:hAnsi="Arial" w:cs="Arial"/>
          <w:sz w:val="22"/>
          <w:szCs w:val="22"/>
        </w:rPr>
        <w:t xml:space="preserve">The Worldview Agent assesses developmental stage through structured interviews and longitudinal behavioral analysis—not a single quiz but an evolving assessment informed by how users actually engage with complexity, ambiguity, and competing perspectives across all five Alchymine systems. A user consistently seeking external validation for decisions (Stage 3) receives different developmental challenges than a user rigidly defending their independently-generated framework (Stage 4). Crucially, the system never presents higher stages as “better” in a judgmental sense—each stage has its own gifts and appropriate contexts. Stage 3’s deep relational sensitivity is essential for community building. Stage 4’s independent judgment is essential for leadership. The goal is not to rush users through stages but to support natural development when the user is ready and the life context calls for it.</w:t>
      </w:r>
    </w:p>
    <w:p>
      <w:pPr>
        <w:spacing w:before="200" w:after="120" w:line="276" w:lineRule="auto"/>
      </w:pPr>
      <w:r>
        <w:rPr>
          <w:rFonts w:ascii="Arial" w:hAnsi="Arial" w:cs="Arial"/>
          <w:b/>
          <w:bCs/>
          <w:sz w:val="22"/>
          <w:szCs w:val="22"/>
          <w:color w:val="444444"/>
        </w:rPr>
        <w:t xml:space="preserve">Integral Theory (AQAL Model)</w:t>
      </w:r>
    </w:p>
    <w:p>
      <w:pPr>
        <w:spacing w:after="160" w:line="276" w:lineRule="auto"/>
      </w:pPr>
      <w:r>
        <w:rPr>
          <w:rFonts w:ascii="Arial" w:hAnsi="Arial" w:cs="Arial"/>
          <w:sz w:val="22"/>
          <w:szCs w:val="22"/>
        </w:rPr>
        <w:t xml:space="preserve">Ken Wilber’s AQAL model (All Quadrants, All Levels, All Lines, All States, All Types) provides the most comprehensive mapping framework for worldview development. Four quadrants map any phenomenon: Upper-Left (subjective experience—thoughts, feelings, identity), Upper-Right (observable behavior—actions, physiology, measurable output), Lower-Left (shared culture—values, meaning, collective worldview), and Lower-Right (social systems—institutions, infrastructure, technology). A complete perspective considers all four quadrants simultaneously—most problems in personal development arise from privileging one quadrant while ignoring others (e.g., focusing only on mindset/Upper-Left while ignoring systemic barriers/Lower-Right).</w:t>
      </w:r>
    </w:p>
    <w:p>
      <w:pPr>
        <w:spacing w:after="160" w:line="276" w:lineRule="auto"/>
      </w:pPr>
      <w:r>
        <w:rPr>
          <w:rFonts w:ascii="Arial" w:hAnsi="Arial" w:cs="Arial"/>
          <w:sz w:val="22"/>
          <w:szCs w:val="22"/>
        </w:rPr>
        <w:t xml:space="preserve">The AQAL model also maps multiple developmental lines (cognitive, emotional, moral, interpersonal, kinesthetic, aesthetic, spiritual) that develop relatively independently—a person can be cognitively sophisticated (Stage 4) while remaining emotionally at Stage 3. The platform tracks development across all lines through cross-system engagement data: cognitive development through Perspective Enhancement exercises, emotional development through Healing modality engagement, aesthetic development through Creative Forge output, interpersonal development through community collaboration, and financial/strategic development through Wealth Engine engagement. This multi-line tracking prevents the common error of assuming that growth in one line generalizes to all others.</w:t>
      </w:r>
    </w:p>
    <w:p>
      <w:pPr>
        <w:spacing w:before="200" w:after="120" w:line="276" w:lineRule="auto"/>
      </w:pPr>
      <w:r>
        <w:rPr>
          <w:rFonts w:ascii="Arial" w:hAnsi="Arial" w:cs="Arial"/>
          <w:b/>
          <w:bCs/>
          <w:sz w:val="22"/>
          <w:szCs w:val="22"/>
          <w:color w:val="444444"/>
        </w:rPr>
        <w:t xml:space="preserve">Spiral Dynamics</w:t>
      </w:r>
    </w:p>
    <w:p>
      <w:pPr>
        <w:spacing w:after="160" w:line="276" w:lineRule="auto"/>
      </w:pPr>
      <w:r>
        <w:rPr>
          <w:rFonts w:ascii="Arial" w:hAnsi="Arial" w:cs="Arial"/>
          <w:sz w:val="22"/>
          <w:szCs w:val="22"/>
        </w:rPr>
        <w:t xml:space="preserve">Spiral Dynamics maps value systems from Beige (instinctive survival) through Purple (tribal/magical), Red (power/egocentric), Blue (order/absolutist), Orange (achievement/scientific), Green (communitarian/relativistic), Yellow (integrative/systemic), to Turquoise (holistic/global). The crucial qualitative leap occurs between First Tier (Beige through Green—each level views itself as the only correct worldview and actively opposes others) and Second Tier (Yellow and above—can appreciate and integrate all previous levels, recognizing that each was an appropriate response to its life conditions).</w:t>
      </w:r>
    </w:p>
    <w:p>
      <w:pPr>
        <w:spacing w:after="160" w:line="276" w:lineRule="auto"/>
      </w:pPr>
      <w:r>
        <w:rPr>
          <w:rFonts w:ascii="Arial" w:hAnsi="Arial" w:cs="Arial"/>
          <w:sz w:val="22"/>
          <w:szCs w:val="22"/>
        </w:rPr>
        <w:t xml:space="preserve">The platform uses Spiral Dynamics not to label users but to help them recognize value-system patterns in their own thinking and in the systems they inhabit. A user struggling with a rigid corporate environment (Blue/Orange) while holding Green values can be helped to see the legitimate functions of structure and achievement rather than simply opposing them. A user at Orange (achievement-driven) who feels empty despite success can be supported in exploring Green (connection and meaning) without invalidating their accomplishment drive. The Worldview Agent tracks value-system evolution through language patterns, decision rationales, and ethical reasoning displayed across all Alchymine interactions.</w:t>
      </w:r>
    </w:p>
    <w:p>
      <w:pPr>
        <w:spacing w:before="200" w:after="120" w:line="276" w:lineRule="auto"/>
      </w:pPr>
      <w:r>
        <w:rPr>
          <w:rFonts w:ascii="Arial" w:hAnsi="Arial" w:cs="Arial"/>
          <w:b/>
          <w:bCs/>
          <w:sz w:val="22"/>
          <w:szCs w:val="22"/>
          <w:color w:val="444444"/>
        </w:rPr>
        <w:t xml:space="preserve">Contemplative Practice Integration</w:t>
      </w:r>
    </w:p>
    <w:p>
      <w:pPr>
        <w:spacing w:after="160" w:line="276" w:lineRule="auto"/>
      </w:pPr>
      <w:r>
        <w:rPr>
          <w:rFonts w:ascii="Arial" w:hAnsi="Arial" w:cs="Arial"/>
          <w:sz w:val="22"/>
          <w:szCs w:val="22"/>
        </w:rPr>
        <w:t xml:space="preserve">Moore and Malinowski (2009) demonstrated that meditators performed significantly better than non-meditators on all measures of attention and cognitive flexibility. Bockler et al. (2017) showed that 3-month contemplative training improved both self-understanding and theory of mind, with the degree of self-understanding improvement predicting improvements in understanding others. These findings establish contemplative practice as a direct enhancer of perspective-taking capacity—not a separate spiritual domain but a cognitive tool that amplifies the effectiveness of both Layer 1 and Layer 2.</w:t>
      </w:r>
    </w:p>
    <w:p>
      <w:pPr>
        <w:spacing w:after="160" w:line="276" w:lineRule="auto"/>
      </w:pPr>
      <w:r>
        <w:rPr>
          <w:rFonts w:ascii="Arial" w:hAnsi="Arial" w:cs="Arial"/>
          <w:sz w:val="22"/>
          <w:szCs w:val="22"/>
        </w:rPr>
        <w:t xml:space="preserve">The Healing system’s existing meditation modalities serve double duty as Perspective Enhancement tools. Mindfulness meditation develops bare attention—the capacity to observe thoughts without identification, which is the experiential basis of the subject-to-object shift. Loving-kindness (metta) meditation develops perspective-taking across relationship types (self, friend, neutral person, difficult person, all beings). Open awareness practices develop the capacity to hold multiple perspectives simultaneously without collapse into any single one. Visualization practices from contemplative traditions develop the capacity to inhabit alternative perspectives and future states. The system sequences these practices based on developmental stage: mindfulness as foundation (all stages), loving-kindness for expanding relational perspective (Stage 3→4), witnessing practices for observing identity construction (Stage 4→5), and non-dual awareness practices for transcending fixed identity (Stage 5+).</w:t>
      </w:r>
    </w:p>
    <w:p>
      <w:pPr>
        <w:spacing w:before="200" w:after="120" w:line="276" w:lineRule="auto"/>
      </w:pPr>
      <w:r>
        <w:rPr>
          <w:rFonts w:ascii="Arial" w:hAnsi="Arial" w:cs="Arial"/>
          <w:b/>
          <w:bCs/>
          <w:sz w:val="22"/>
          <w:szCs w:val="22"/>
          <w:color w:val="444444"/>
        </w:rPr>
        <w:t xml:space="preserve">Systems Thinking and Leverage Points</w:t>
      </w:r>
    </w:p>
    <w:p>
      <w:pPr>
        <w:spacing w:after="160" w:line="276" w:lineRule="auto"/>
      </w:pPr>
      <w:r>
        <w:rPr>
          <w:rFonts w:ascii="Arial" w:hAnsi="Arial" w:cs="Arial"/>
          <w:sz w:val="22"/>
          <w:szCs w:val="22"/>
        </w:rPr>
        <w:t xml:space="preserve">Donella Meadows’ 12 leverage points hierarchy provides the bridge between Worldview Expansion and practical strategic action. The hierarchy ranges from parameters (weakest leverage—adjusting numbers within existing systems) through feedback loops, information flows, rules, and self-organization, up to paradigms (#2—the mindset out of which goals, rules, and structures arise) and the power to transcend paradigms entirely (#1—the ability to stay in the space of not knowing, to see every paradigm as constructed). Her key insight: 99% of attention goes to parameters and feedback loops, while the highest leverage lies in paradigms—precisely where Layer 3 operates.</w:t>
      </w:r>
    </w:p>
    <w:p>
      <w:pPr>
        <w:spacing w:after="160" w:line="276" w:lineRule="auto"/>
      </w:pPr>
      <w:r>
        <w:rPr>
          <w:rFonts w:ascii="Arial" w:hAnsi="Arial" w:cs="Arial"/>
          <w:sz w:val="22"/>
          <w:szCs w:val="22"/>
        </w:rPr>
        <w:t xml:space="preserve">Otto Scharmer’s Theory U operationalizes paradigm-level change through the presencing process: moving from downloading (reproducing habitual thought), through seeing (fresh perception), sensing (connecting to the system’s deeper patterns), presencing (connecting to the deepest source of self and emerging future), crystallizing (envisioning what wants to emerge), prototyping (testing in microcosm), and performing (embodying the new in ongoing practice). Theory U’s core practice—opening mind (suspending judgment), opening heart (redirecting empathy), and opening will (letting go of old identity)—maps directly to Kegan’s developmental transitions and provides a practical methodology for paradigm-level shifts.</w:t>
      </w:r>
    </w:p>
    <w:p>
      <w:pPr>
        <w:pStyle w:val="Heading2"/>
        <w:spacing w:before="300" w:after="160"/>
      </w:pPr>
      <w:r>
        <w:rPr>
          <w:rFonts w:ascii="Arial" w:hAnsi="Arial" w:cs="Arial"/>
          <w:b/>
          <w:bCs/>
          <w:sz w:val="26"/>
          <w:szCs w:val="26"/>
          <w:color w:val="2B4C7E"/>
        </w:rPr>
        <w:t xml:space="preserve">8.6.4 The Developmental Spiral: How the Three Layers Reinforce Each Other</w:t>
      </w:r>
    </w:p>
    <w:p>
      <w:pPr>
        <w:spacing w:after="160" w:line="276" w:lineRule="auto"/>
      </w:pPr>
      <w:r>
        <w:rPr>
          <w:rFonts w:ascii="Arial" w:hAnsi="Arial" w:cs="Arial"/>
          <w:sz w:val="22"/>
          <w:szCs w:val="22"/>
        </w:rPr>
        <w:t xml:space="preserve">The three layers do not operate independently—they form a reinforcing developmental spiral. Research supports bidirectional causation at each layer boundary. Worldview expansion (Layer 3) enhances cognitive flexibility, which directly improves reframing capacity (Layer 1). Improved reframing (Layer 1) removes cognitive distortions that block strategic clarity, enabling better positioning (Layer 2). Better positioning (Layer 2) creates novel experiences and encounters that challenge existing worldviews, triggering further expansion (Layer 3). The spiral tightens over time: each revolution covers more territory faster as the user’s developmental capacity compounds.</w:t>
      </w:r>
    </w:p>
    <w:p>
      <w:pPr>
        <w:spacing w:after="160" w:line="276" w:lineRule="auto"/>
      </w:pPr>
      <w:r>
        <w:rPr>
          <w:rFonts w:ascii="Arial" w:hAnsi="Arial" w:cs="Arial"/>
          <w:sz w:val="22"/>
          <w:szCs w:val="22"/>
        </w:rPr>
        <w:t xml:space="preserve">Each layer operates on a distinct timeframe, and the platform scaffolds accordingly. Layer 1 techniques (CBT thought records, mental model application, Cynefin classification) produce observable results in minutes to weeks—they are the quick-win entry point. Layer 2 strategies (effectuation experiments, network repositioning, skill stacking) unfold over months to years—they require sustained engagement and patience. Layer 3 development (stage transitions, paradigm shifts, contemplative depth) occurs over years to decades—the platform provides markers and milestones to make progress visible even when change feels imperceptibly slow. Users engage all three layers simultaneously but with different intensity at different times.</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Layer</w:t>
            </w:r>
          </w:p>
        </w:tc>
        <w:tc>
          <w:tcPr>
            <w:tcW w:w="0" w:type="auto"/>
          </w:tcPr>
          <w:p>
            <w:pPr>
              <w:spacing w:after="40"/>
            </w:pPr>
            <w:r>
              <w:rPr>
                <w:rFonts w:ascii="Arial" w:hAnsi="Arial" w:cs="Arial"/>
                <w:b/>
                <w:bCs/>
                <w:sz w:val="20"/>
                <w:szCs w:val="20"/>
              </w:rPr>
              <w:t xml:space="preserve">Operates On</w:t>
            </w:r>
          </w:p>
        </w:tc>
        <w:tc>
          <w:tcPr>
            <w:tcW w:w="0" w:type="auto"/>
          </w:tcPr>
          <w:p>
            <w:pPr>
              <w:spacing w:after="40"/>
            </w:pPr>
            <w:r>
              <w:rPr>
                <w:rFonts w:ascii="Arial" w:hAnsi="Arial" w:cs="Arial"/>
                <w:b/>
                <w:bCs/>
                <w:sz w:val="20"/>
                <w:szCs w:val="20"/>
              </w:rPr>
              <w:t xml:space="preserve">Timeframe</w:t>
            </w:r>
          </w:p>
        </w:tc>
        <w:tc>
          <w:tcPr>
            <w:tcW w:w="0" w:type="auto"/>
          </w:tcPr>
          <w:p>
            <w:pPr>
              <w:spacing w:after="40"/>
            </w:pPr>
            <w:r>
              <w:rPr>
                <w:rFonts w:ascii="Arial" w:hAnsi="Arial" w:cs="Arial"/>
                <w:b/>
                <w:bCs/>
                <w:sz w:val="20"/>
                <w:szCs w:val="20"/>
              </w:rPr>
              <w:t xml:space="preserve">Entry Tool</w:t>
            </w:r>
          </w:p>
        </w:tc>
        <w:tc>
          <w:tcPr>
            <w:tcW w:w="0" w:type="auto"/>
          </w:tcPr>
          <w:p>
            <w:pPr>
              <w:spacing w:after="40"/>
            </w:pPr>
            <w:r>
              <w:rPr>
                <w:rFonts w:ascii="Arial" w:hAnsi="Arial" w:cs="Arial"/>
                <w:b/>
                <w:bCs/>
                <w:sz w:val="20"/>
                <w:szCs w:val="20"/>
              </w:rPr>
              <w:t xml:space="preserve">PI Integration</w:t>
            </w:r>
          </w:p>
        </w:tc>
      </w:tr>
      <w:tr>
        <w:tc>
          <w:tcPr>
            <w:tcW w:w="0" w:type="auto"/>
          </w:tcPr>
          <w:p>
            <w:pPr>
              <w:spacing w:after="40"/>
            </w:pPr>
            <w:r>
              <w:rPr>
                <w:rFonts w:ascii="Arial" w:hAnsi="Arial" w:cs="Arial"/>
                <w:sz w:val="20"/>
                <w:szCs w:val="20"/>
              </w:rPr>
              <w:t xml:space="preserve">1: Cognitive Reframing</w:t>
            </w:r>
          </w:p>
        </w:tc>
        <w:tc>
          <w:tcPr>
            <w:tcW w:w="0" w:type="auto"/>
          </w:tcPr>
          <w:p>
            <w:pPr>
              <w:spacing w:after="40"/>
            </w:pPr>
            <w:r>
              <w:rPr>
                <w:rFonts w:ascii="Arial" w:hAnsi="Arial" w:cs="Arial"/>
                <w:sz w:val="20"/>
                <w:szCs w:val="20"/>
              </w:rPr>
              <w:t xml:space="preserve">Specific thought patterns</w:t>
            </w:r>
          </w:p>
        </w:tc>
        <w:tc>
          <w:tcPr>
            <w:tcW w:w="0" w:type="auto"/>
          </w:tcPr>
          <w:p>
            <w:pPr>
              <w:spacing w:after="40"/>
            </w:pPr>
            <w:r>
              <w:rPr>
                <w:rFonts w:ascii="Arial" w:hAnsi="Arial" w:cs="Arial"/>
                <w:sz w:val="20"/>
                <w:szCs w:val="20"/>
              </w:rPr>
              <w:t xml:space="preserve">Minutes to weeks</w:t>
            </w:r>
          </w:p>
        </w:tc>
        <w:tc>
          <w:tcPr>
            <w:tcW w:w="0" w:type="auto"/>
          </w:tcPr>
          <w:p>
            <w:pPr>
              <w:spacing w:after="40"/>
            </w:pPr>
            <w:r>
              <w:rPr>
                <w:rFonts w:ascii="Arial" w:hAnsi="Arial" w:cs="Arial"/>
                <w:sz w:val="20"/>
                <w:szCs w:val="20"/>
              </w:rPr>
              <w:t xml:space="preserve">Thought records</w:t>
            </w:r>
          </w:p>
        </w:tc>
        <w:tc>
          <w:tcPr>
            <w:tcW w:w="0" w:type="auto"/>
          </w:tcPr>
          <w:p>
            <w:pPr>
              <w:spacing w:after="40"/>
            </w:pPr>
            <w:r>
              <w:rPr>
                <w:rFonts w:ascii="Arial" w:hAnsi="Arial" w:cs="Arial"/>
                <w:sz w:val="20"/>
                <w:szCs w:val="20"/>
              </w:rPr>
              <w:t xml:space="preserve">Shadow → distortion mapping</w:t>
            </w:r>
          </w:p>
        </w:tc>
      </w:tr>
      <w:tr>
        <w:tc>
          <w:tcPr>
            <w:tcW w:w="0" w:type="auto"/>
          </w:tcPr>
          <w:p>
            <w:pPr>
              <w:spacing w:after="40"/>
            </w:pPr>
            <w:r>
              <w:rPr>
                <w:rFonts w:ascii="Arial" w:hAnsi="Arial" w:cs="Arial"/>
                <w:sz w:val="20"/>
                <w:szCs w:val="20"/>
              </w:rPr>
              <w:t xml:space="preserve">2: Strategic Positioning</w:t>
            </w:r>
          </w:p>
        </w:tc>
        <w:tc>
          <w:tcPr>
            <w:tcW w:w="0" w:type="auto"/>
          </w:tcPr>
          <w:p>
            <w:pPr>
              <w:spacing w:after="40"/>
            </w:pPr>
            <w:r>
              <w:rPr>
                <w:rFonts w:ascii="Arial" w:hAnsi="Arial" w:cs="Arial"/>
                <w:sz w:val="20"/>
                <w:szCs w:val="20"/>
              </w:rPr>
              <w:t xml:space="preserve">External positioning</w:t>
            </w:r>
          </w:p>
        </w:tc>
        <w:tc>
          <w:tcPr>
            <w:tcW w:w="0" w:type="auto"/>
          </w:tcPr>
          <w:p>
            <w:pPr>
              <w:spacing w:after="40"/>
            </w:pPr>
            <w:r>
              <w:rPr>
                <w:rFonts w:ascii="Arial" w:hAnsi="Arial" w:cs="Arial"/>
                <w:sz w:val="20"/>
                <w:szCs w:val="20"/>
              </w:rPr>
              <w:t xml:space="preserve">Months to years</w:t>
            </w:r>
          </w:p>
        </w:tc>
        <w:tc>
          <w:tcPr>
            <w:tcW w:w="0" w:type="auto"/>
          </w:tcPr>
          <w:p>
            <w:pPr>
              <w:spacing w:after="40"/>
            </w:pPr>
            <w:r>
              <w:rPr>
                <w:rFonts w:ascii="Arial" w:hAnsi="Arial" w:cs="Arial"/>
                <w:sz w:val="20"/>
                <w:szCs w:val="20"/>
              </w:rPr>
              <w:t xml:space="preserve">Bird-in-Hand audit</w:t>
            </w:r>
          </w:p>
        </w:tc>
        <w:tc>
          <w:tcPr>
            <w:tcW w:w="0" w:type="auto"/>
          </w:tcPr>
          <w:p>
            <w:pPr>
              <w:spacing w:after="40"/>
            </w:pPr>
            <w:r>
              <w:rPr>
                <w:rFonts w:ascii="Arial" w:hAnsi="Arial" w:cs="Arial"/>
                <w:sz w:val="20"/>
                <w:szCs w:val="20"/>
              </w:rPr>
              <w:t xml:space="preserve">Cycles → timing windows</w:t>
            </w:r>
          </w:p>
        </w:tc>
      </w:tr>
      <w:tr>
        <w:tc>
          <w:tcPr>
            <w:tcW w:w="0" w:type="auto"/>
          </w:tcPr>
          <w:p>
            <w:pPr>
              <w:spacing w:after="40"/>
            </w:pPr>
            <w:r>
              <w:rPr>
                <w:rFonts w:ascii="Arial" w:hAnsi="Arial" w:cs="Arial"/>
                <w:sz w:val="20"/>
                <w:szCs w:val="20"/>
              </w:rPr>
              <w:t xml:space="preserve">3: Worldview Expansion</w:t>
            </w:r>
          </w:p>
        </w:tc>
        <w:tc>
          <w:tcPr>
            <w:tcW w:w="0" w:type="auto"/>
          </w:tcPr>
          <w:p>
            <w:pPr>
              <w:spacing w:after="40"/>
            </w:pPr>
            <w:r>
              <w:rPr>
                <w:rFonts w:ascii="Arial" w:hAnsi="Arial" w:cs="Arial"/>
                <w:sz w:val="20"/>
                <w:szCs w:val="20"/>
              </w:rPr>
              <w:t xml:space="preserve">Perceptual framework</w:t>
            </w:r>
          </w:p>
        </w:tc>
        <w:tc>
          <w:tcPr>
            <w:tcW w:w="0" w:type="auto"/>
          </w:tcPr>
          <w:p>
            <w:pPr>
              <w:spacing w:after="40"/>
            </w:pPr>
            <w:r>
              <w:rPr>
                <w:rFonts w:ascii="Arial" w:hAnsi="Arial" w:cs="Arial"/>
                <w:sz w:val="20"/>
                <w:szCs w:val="20"/>
              </w:rPr>
              <w:t xml:space="preserve">Years to decades</w:t>
            </w:r>
          </w:p>
        </w:tc>
        <w:tc>
          <w:tcPr>
            <w:tcW w:w="0" w:type="auto"/>
          </w:tcPr>
          <w:p>
            <w:pPr>
              <w:spacing w:after="40"/>
            </w:pPr>
            <w:r>
              <w:rPr>
                <w:rFonts w:ascii="Arial" w:hAnsi="Arial" w:cs="Arial"/>
                <w:sz w:val="20"/>
                <w:szCs w:val="20"/>
              </w:rPr>
              <w:t xml:space="preserve">Stage assessment</w:t>
            </w:r>
          </w:p>
        </w:tc>
        <w:tc>
          <w:tcPr>
            <w:tcW w:w="0" w:type="auto"/>
          </w:tcPr>
          <w:p>
            <w:pPr>
              <w:spacing w:after="40"/>
            </w:pPr>
            <w:r>
              <w:rPr>
                <w:rFonts w:ascii="Arial" w:hAnsi="Arial" w:cs="Arial"/>
                <w:sz w:val="20"/>
                <w:szCs w:val="20"/>
              </w:rPr>
              <w:t xml:space="preserve">Archetype → blind spots</w:t>
            </w:r>
          </w:p>
        </w:tc>
      </w:tr>
    </w:tbl>
    <w:p>
      <w:pPr>
        <w:spacing w:after="80"/>
      </w:pPr>
    </w:p>
    <w:p>
      <w:pPr>
        <w:pStyle w:val="Heading2"/>
        <w:spacing w:before="300" w:after="160"/>
      </w:pPr>
      <w:r>
        <w:rPr>
          <w:rFonts w:ascii="Arial" w:hAnsi="Arial" w:cs="Arial"/>
          <w:b/>
          <w:bCs/>
          <w:sz w:val="26"/>
          <w:szCs w:val="26"/>
          <w:color w:val="2B4C7E"/>
        </w:rPr>
        <w:t xml:space="preserve">8.6.5 Perspective Prism Quality Gates</w:t>
      </w:r>
    </w:p>
    <w:p>
      <w:pPr>
        <w:spacing w:before="200" w:after="120" w:line="276" w:lineRule="auto"/>
      </w:pPr>
      <w:r>
        <w:rPr>
          <w:rFonts w:ascii="Arial" w:hAnsi="Arial" w:cs="Arial"/>
          <w:b/>
          <w:bCs/>
          <w:sz w:val="22"/>
          <w:szCs w:val="22"/>
          <w:color w:val="444444"/>
        </w:rPr>
        <w:t xml:space="preserve">Psychological Safety Gate</w:t>
      </w:r>
    </w:p>
    <w:p>
      <w:pPr>
        <w:spacing w:after="160" w:line="276" w:lineRule="auto"/>
      </w:pPr>
      <w:r>
        <w:rPr>
          <w:rFonts w:ascii="Arial" w:hAnsi="Arial" w:cs="Arial"/>
          <w:sz w:val="22"/>
          <w:szCs w:val="22"/>
        </w:rPr>
        <w:t xml:space="preserve">The most critical quality gate in the entire Alchymine system. This gate prevents gaslighting by ensuring reframing never dismisses legitimate concerns—if a user reports workplace discrimination, the system does not reframe it as a “perception issue.” Includes crisis detection with immediate escalation to human professional referral—implemented as deterministic code (pattern-matching), not probabilistic LLM reasoning, to ensure reliability. Monitors for dependency patterns where users become over-reliant on the system for perspective (replacing autonomous judgment rather than developing it). Rate-limits reframing suggestions to prevent overwhelming users and ensures all reframes are offered as alternatives to consider, never as corrections to adopt.</w:t>
      </w:r>
    </w:p>
    <w:p>
      <w:pPr>
        <w:spacing w:before="200" w:after="120" w:line="276" w:lineRule="auto"/>
      </w:pPr>
      <w:r>
        <w:rPr>
          <w:rFonts w:ascii="Arial" w:hAnsi="Arial" w:cs="Arial"/>
          <w:b/>
          <w:bCs/>
          <w:sz w:val="22"/>
          <w:szCs w:val="22"/>
          <w:color w:val="444444"/>
        </w:rPr>
        <w:t xml:space="preserve">Spiritual Bypassing Gate</w:t>
      </w:r>
    </w:p>
    <w:p>
      <w:pPr>
        <w:spacing w:after="160" w:line="276" w:lineRule="auto"/>
      </w:pPr>
      <w:r>
        <w:rPr>
          <w:rFonts w:ascii="Arial" w:hAnsi="Arial" w:cs="Arial"/>
          <w:sz w:val="22"/>
          <w:szCs w:val="22"/>
        </w:rPr>
        <w:t xml:space="preserve">Detects when spiritual or philosophical concepts are used to avoid dealing with real problems. Flags toxic positivity (“everything happens for a reason” applied to genuine suffering). Ensures that every spiritual or philosophical suggestion pairs with practical action steps—worldview expansion is never offered as an alternative to addressing material conditions. This gate directly addresses the documented problem of automated spiritual bypassing identified in existing AI wellness products, where AI systems inadvertently encourage users to reframe systemic or medical problems as purely spiritual matters.</w:t>
      </w:r>
    </w:p>
    <w:p>
      <w:pPr>
        <w:spacing w:before="200" w:after="120" w:line="276" w:lineRule="auto"/>
      </w:pPr>
      <w:r>
        <w:rPr>
          <w:rFonts w:ascii="Arial" w:hAnsi="Arial" w:cs="Arial"/>
          <w:b/>
          <w:bCs/>
          <w:sz w:val="22"/>
          <w:szCs w:val="22"/>
          <w:color w:val="444444"/>
        </w:rPr>
        <w:t xml:space="preserve">Strategic Ethics Gate</w:t>
      </w:r>
    </w:p>
    <w:p>
      <w:pPr>
        <w:spacing w:after="160" w:line="276" w:lineRule="auto"/>
      </w:pPr>
      <w:r>
        <w:rPr>
          <w:rFonts w:ascii="Arial" w:hAnsi="Arial" w:cs="Arial"/>
          <w:sz w:val="22"/>
          <w:szCs w:val="22"/>
        </w:rPr>
        <w:t xml:space="preserve">Ensures opportunity recommendations consider broader ethical impact, not just personal advantage. Prevents confirmation bias by requiring the system to present disconfirming evidence alongside opportunity assessments. Contextualizes strategic advice based on social position—the same advice is not equally applicable across different economic, racial, gender, and geographic contexts. Validates that networking recommendations respect consent and reciprocity rather than treating relationships as purely instrumental.</w:t>
      </w:r>
    </w:p>
    <w:p>
      <w:pPr>
        <w:spacing w:before="200" w:after="120" w:line="276" w:lineRule="auto"/>
      </w:pPr>
      <w:r>
        <w:rPr>
          <w:rFonts w:ascii="Arial" w:hAnsi="Arial" w:cs="Arial"/>
          <w:b/>
          <w:bCs/>
          <w:sz w:val="22"/>
          <w:szCs w:val="22"/>
          <w:color w:val="444444"/>
        </w:rPr>
        <w:t xml:space="preserve">Developmental Appropriateness Gate</w:t>
      </w:r>
    </w:p>
    <w:p>
      <w:pPr>
        <w:spacing w:after="160" w:line="276" w:lineRule="auto"/>
      </w:pPr>
      <w:r>
        <w:rPr>
          <w:rFonts w:ascii="Arial" w:hAnsi="Arial" w:cs="Arial"/>
          <w:sz w:val="22"/>
          <w:szCs w:val="22"/>
        </w:rPr>
        <w:t xml:space="preserve">Ensures philosophical and worldview exercises match the user’s assessed developmental stage. A user assessed at Kegan Stage 3 (Socialized Mind) should not receive Stage 5 exercises (Self-Transforming Mind)—the cognitive prerequisites aren’t in place, and the exercises would be confusing rather than developmental. Complexity increases incrementally, with each new challenge stretching the user just beyond their current capacity (Vygotsky’s zone of proximal development). The gate also prevents the system from implying that higher stages are morally superior—each stage has appropriate contexts and contributions.</w:t>
      </w:r>
    </w:p>
    <w:p>
      <w:pPr>
        <w:spacing w:before="200" w:after="120" w:line="276" w:lineRule="auto"/>
      </w:pPr>
      <w:r>
        <w:rPr>
          <w:rFonts w:ascii="Arial" w:hAnsi="Arial" w:cs="Arial"/>
          <w:b/>
          <w:bCs/>
          <w:sz w:val="22"/>
          <w:szCs w:val="22"/>
          <w:color w:val="444444"/>
        </w:rPr>
        <w:t xml:space="preserve">Cross-System Coherence Gate</w:t>
      </w:r>
    </w:p>
    <w:p>
      <w:pPr>
        <w:spacing w:after="160" w:line="276" w:lineRule="auto"/>
      </w:pPr>
      <w:r>
        <w:rPr>
          <w:rFonts w:ascii="Arial" w:hAnsi="Arial" w:cs="Arial"/>
          <w:sz w:val="22"/>
          <w:szCs w:val="22"/>
        </w:rPr>
        <w:t xml:space="preserve">Resolves priority conflicts when multiple systems generate competing recommendations simultaneously. Limits the number of active cross-system suggestions to prevent overwhelm—maximum one cross-system bridge per session, maximum three active system recommendations at any time. Enforces data-sharing privacy boundaries: healing data marked as sensitive never surfaces in creative or wealth contexts without explicit user consent. Validates that recommendations from different systems do not contradict each other—for example, preventing the Wealth Engine from recommending aggressive financial moves while the Healing system is flagging burnout indicators.</w:t>
      </w:r>
    </w:p>
    <w:p>
      <w:pPr>
        <w:spacing w:before="200" w:after="120" w:line="276" w:lineRule="auto"/>
      </w:pPr>
      <w:r>
        <w:rPr>
          <w:rFonts w:ascii="Arial" w:hAnsi="Arial" w:cs="Arial"/>
          <w:b/>
          <w:bCs/>
          <w:sz w:val="22"/>
          <w:szCs w:val="22"/>
          <w:color w:val="444444"/>
        </w:rPr>
        <w:t xml:space="preserve">Meta-Ethical Governance Gate</w:t>
      </w:r>
    </w:p>
    <w:p>
      <w:pPr>
        <w:spacing w:after="160" w:line="276" w:lineRule="auto"/>
      </w:pPr>
      <w:r>
        <w:rPr>
          <w:rFonts w:ascii="Arial" w:hAnsi="Arial" w:cs="Arial"/>
          <w:sz w:val="22"/>
          <w:szCs w:val="22"/>
        </w:rPr>
        <w:t xml:space="preserve">Operates on a longer cadence than other gates—periodic audits rather than per-interaction checks. Monitors for bias drift across all systems: are certain archetypes consistently receiving lower-quality recommendations? Are certain demographic patterns correlating with different outcome qualities? Tracks outcome data longitudinally to detect whether the platform is actually producing positive results or creating dependency patterns. Reviews quality gate performance itself—are gates triggering appropriately or developing blind spots? Generates quarterly ethical review reports for the development team, flagging any patterns that require architectural response.</w:t>
      </w:r>
    </w:p>
    <w:p>
      <w:r>
        <w:br w:type="page"/>
      </w:r>
    </w:p>
    <w:p>
      <w:pPr>
        <w:pStyle w:val="Heading1"/>
        <w:spacing w:before="400" w:after="200"/>
      </w:pPr>
      <w:r>
        <w:rPr>
          <w:rFonts w:ascii="Arial" w:hAnsi="Arial" w:cs="Arial"/>
          <w:b/>
          <w:bCs/>
          <w:sz w:val="32"/>
          <w:szCs w:val="32"/>
          <w:color w:val="1A1A2E"/>
        </w:rPr>
        <w:t xml:space="preserve">8.7 Cross-System Integration Architecture</w:t>
      </w:r>
    </w:p>
    <w:p>
      <w:pPr>
        <w:spacing w:after="160" w:line="276" w:lineRule="auto"/>
      </w:pPr>
      <w:r>
        <w:rPr>
          <w:rFonts w:ascii="Arial" w:hAnsi="Arial" w:cs="Arial"/>
          <w:sz w:val="22"/>
          <w:szCs w:val="22"/>
        </w:rPr>
        <w:t xml:space="preserve">The compound value of Alchymine’s five-system architecture comes not from any individual pillar but from the data flows between them. Every system generates data that enriches all others, creating personalization depth that no single-domain competitor can replicate. This section maps every cross-system data flow, defines the integration contracts, and specifies the unified personal profile that emerges from five-system engagement.</w:t>
      </w:r>
    </w:p>
    <w:p>
      <w:pPr>
        <w:pStyle w:val="Heading2"/>
        <w:spacing w:before="300" w:after="160"/>
      </w:pPr>
      <w:r>
        <w:rPr>
          <w:rFonts w:ascii="Arial" w:hAnsi="Arial" w:cs="Arial"/>
          <w:b/>
          <w:bCs/>
          <w:sz w:val="26"/>
          <w:szCs w:val="26"/>
          <w:color w:val="2B4C7E"/>
        </w:rPr>
        <w:t xml:space="preserve">8.7.1 Personal Intelligence → All Systems (Foundation Layer)</w:t>
      </w:r>
    </w:p>
    <w:p>
      <w:pPr>
        <w:spacing w:after="160" w:line="276" w:lineRule="auto"/>
      </w:pPr>
      <w:r>
        <w:rPr>
          <w:rFonts w:ascii="Arial" w:hAnsi="Arial" w:cs="Arial"/>
          <w:sz w:val="22"/>
          <w:szCs w:val="22"/>
        </w:rPr>
        <w:t xml:space="preserve">The Personalized Intelligence system (Life Path, archetype, astrological chart, shadow profile) serves as the foundational data layer consumed by all other systems. This is the connective tissue that makes five systems feel like one coherent experience rather than five apps bundled together.</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PI Data Point</w:t>
            </w:r>
          </w:p>
        </w:tc>
        <w:tc>
          <w:tcPr>
            <w:tcW w:w="0" w:type="auto"/>
          </w:tcPr>
          <w:p>
            <w:pPr>
              <w:spacing w:after="40"/>
            </w:pPr>
            <w:r>
              <w:rPr>
                <w:rFonts w:ascii="Arial" w:hAnsi="Arial" w:cs="Arial"/>
                <w:b/>
                <w:bCs/>
                <w:sz w:val="20"/>
                <w:szCs w:val="20"/>
              </w:rPr>
              <w:t xml:space="preserve">Healing Application</w:t>
            </w:r>
          </w:p>
        </w:tc>
        <w:tc>
          <w:tcPr>
            <w:tcW w:w="0" w:type="auto"/>
          </w:tcPr>
          <w:p>
            <w:pPr>
              <w:spacing w:after="40"/>
            </w:pPr>
            <w:r>
              <w:rPr>
                <w:rFonts w:ascii="Arial" w:hAnsi="Arial" w:cs="Arial"/>
                <w:b/>
                <w:bCs/>
                <w:sz w:val="20"/>
                <w:szCs w:val="20"/>
              </w:rPr>
              <w:t xml:space="preserve">Wealth Application</w:t>
            </w:r>
          </w:p>
        </w:tc>
        <w:tc>
          <w:tcPr>
            <w:tcW w:w="0" w:type="auto"/>
          </w:tcPr>
          <w:p>
            <w:pPr>
              <w:spacing w:after="40"/>
            </w:pPr>
            <w:r>
              <w:rPr>
                <w:rFonts w:ascii="Arial" w:hAnsi="Arial" w:cs="Arial"/>
                <w:b/>
                <w:bCs/>
                <w:sz w:val="20"/>
                <w:szCs w:val="20"/>
              </w:rPr>
              <w:t xml:space="preserve">Creative Application</w:t>
            </w:r>
          </w:p>
        </w:tc>
        <w:tc>
          <w:tcPr>
            <w:tcW w:w="0" w:type="auto"/>
          </w:tcPr>
          <w:p>
            <w:pPr>
              <w:spacing w:after="40"/>
            </w:pPr>
            <w:r>
              <w:rPr>
                <w:rFonts w:ascii="Arial" w:hAnsi="Arial" w:cs="Arial"/>
                <w:b/>
                <w:bCs/>
                <w:sz w:val="20"/>
                <w:szCs w:val="20"/>
              </w:rPr>
              <w:t xml:space="preserve">Perspective Application</w:t>
            </w:r>
          </w:p>
        </w:tc>
      </w:tr>
      <w:tr>
        <w:tc>
          <w:tcPr>
            <w:tcW w:w="0" w:type="auto"/>
          </w:tcPr>
          <w:p>
            <w:pPr>
              <w:spacing w:after="40"/>
            </w:pPr>
            <w:r>
              <w:rPr>
                <w:rFonts w:ascii="Arial" w:hAnsi="Arial" w:cs="Arial"/>
                <w:sz w:val="20"/>
                <w:szCs w:val="20"/>
              </w:rPr>
              <w:t xml:space="preserve">Life Path Number</w:t>
            </w:r>
          </w:p>
        </w:tc>
        <w:tc>
          <w:tcPr>
            <w:tcW w:w="0" w:type="auto"/>
          </w:tcPr>
          <w:p>
            <w:pPr>
              <w:spacing w:after="40"/>
            </w:pPr>
            <w:r>
              <w:rPr>
                <w:rFonts w:ascii="Arial" w:hAnsi="Arial" w:cs="Arial"/>
                <w:sz w:val="20"/>
                <w:szCs w:val="20"/>
              </w:rPr>
              <w:t xml:space="preserve">Modality affinity mapping</w:t>
            </w:r>
          </w:p>
        </w:tc>
        <w:tc>
          <w:tcPr>
            <w:tcW w:w="0" w:type="auto"/>
          </w:tcPr>
          <w:p>
            <w:pPr>
              <w:spacing w:after="40"/>
            </w:pPr>
            <w:r>
              <w:rPr>
                <w:rFonts w:ascii="Arial" w:hAnsi="Arial" w:cs="Arial"/>
                <w:sz w:val="20"/>
                <w:szCs w:val="20"/>
              </w:rPr>
              <w:t xml:space="preserve">Risk tolerance calibration</w:t>
            </w:r>
          </w:p>
        </w:tc>
        <w:tc>
          <w:tcPr>
            <w:tcW w:w="0" w:type="auto"/>
          </w:tcPr>
          <w:p>
            <w:pPr>
              <w:spacing w:after="40"/>
            </w:pPr>
            <w:r>
              <w:rPr>
                <w:rFonts w:ascii="Arial" w:hAnsi="Arial" w:cs="Arial"/>
                <w:sz w:val="20"/>
                <w:szCs w:val="20"/>
              </w:rPr>
              <w:t xml:space="preserve">Creative orientation (e.g., LP3=expressive, LP7=abstract)</w:t>
            </w:r>
          </w:p>
        </w:tc>
        <w:tc>
          <w:tcPr>
            <w:tcW w:w="0" w:type="auto"/>
          </w:tcPr>
          <w:p>
            <w:pPr>
              <w:spacing w:after="40"/>
            </w:pPr>
            <w:r>
              <w:rPr>
                <w:rFonts w:ascii="Arial" w:hAnsi="Arial" w:cs="Arial"/>
                <w:sz w:val="20"/>
                <w:szCs w:val="20"/>
              </w:rPr>
              <w:t xml:space="preserve">Developmental timing windows</w:t>
            </w:r>
          </w:p>
        </w:tc>
      </w:tr>
      <w:tr>
        <w:tc>
          <w:tcPr>
            <w:tcW w:w="0" w:type="auto"/>
          </w:tcPr>
          <w:p>
            <w:pPr>
              <w:spacing w:after="40"/>
            </w:pPr>
            <w:r>
              <w:rPr>
                <w:rFonts w:ascii="Arial" w:hAnsi="Arial" w:cs="Arial"/>
                <w:sz w:val="20"/>
                <w:szCs w:val="20"/>
              </w:rPr>
              <w:t xml:space="preserve">Archetype (Primary)</w:t>
            </w:r>
          </w:p>
        </w:tc>
        <w:tc>
          <w:tcPr>
            <w:tcW w:w="0" w:type="auto"/>
          </w:tcPr>
          <w:p>
            <w:pPr>
              <w:spacing w:after="40"/>
            </w:pPr>
            <w:r>
              <w:rPr>
                <w:rFonts w:ascii="Arial" w:hAnsi="Arial" w:cs="Arial"/>
                <w:sz w:val="20"/>
                <w:szCs w:val="20"/>
              </w:rPr>
              <w:t xml:space="preserve">Shadow work focus areas</w:t>
            </w:r>
          </w:p>
        </w:tc>
        <w:tc>
          <w:tcPr>
            <w:tcW w:w="0" w:type="auto"/>
          </w:tcPr>
          <w:p>
            <w:pPr>
              <w:spacing w:after="40"/>
            </w:pPr>
            <w:r>
              <w:rPr>
                <w:rFonts w:ascii="Arial" w:hAnsi="Arial" w:cs="Arial"/>
                <w:sz w:val="20"/>
                <w:szCs w:val="20"/>
              </w:rPr>
              <w:t xml:space="preserve">Business style alignment</w:t>
            </w:r>
          </w:p>
        </w:tc>
        <w:tc>
          <w:tcPr>
            <w:tcW w:w="0" w:type="auto"/>
          </w:tcPr>
          <w:p>
            <w:pPr>
              <w:spacing w:after="40"/>
            </w:pPr>
            <w:r>
              <w:rPr>
                <w:rFonts w:ascii="Arial" w:hAnsi="Arial" w:cs="Arial"/>
                <w:sz w:val="20"/>
                <w:szCs w:val="20"/>
              </w:rPr>
              <w:t xml:space="preserve">Creative style and medium affinity</w:t>
            </w:r>
          </w:p>
        </w:tc>
        <w:tc>
          <w:tcPr>
            <w:tcW w:w="0" w:type="auto"/>
          </w:tcPr>
          <w:p>
            <w:pPr>
              <w:spacing w:after="40"/>
            </w:pPr>
            <w:r>
              <w:rPr>
                <w:rFonts w:ascii="Arial" w:hAnsi="Arial" w:cs="Arial"/>
                <w:sz w:val="20"/>
                <w:szCs w:val="20"/>
              </w:rPr>
              <w:t xml:space="preserve">Default worldview and blind spots</w:t>
            </w:r>
          </w:p>
        </w:tc>
      </w:tr>
      <w:tr>
        <w:tc>
          <w:tcPr>
            <w:tcW w:w="0" w:type="auto"/>
          </w:tcPr>
          <w:p>
            <w:pPr>
              <w:spacing w:after="40"/>
            </w:pPr>
            <w:r>
              <w:rPr>
                <w:rFonts w:ascii="Arial" w:hAnsi="Arial" w:cs="Arial"/>
                <w:sz w:val="20"/>
                <w:szCs w:val="20"/>
              </w:rPr>
              <w:t xml:space="preserve">Shadow Profile</w:t>
            </w:r>
          </w:p>
        </w:tc>
        <w:tc>
          <w:tcPr>
            <w:tcW w:w="0" w:type="auto"/>
          </w:tcPr>
          <w:p>
            <w:pPr>
              <w:spacing w:after="40"/>
            </w:pPr>
            <w:r>
              <w:rPr>
                <w:rFonts w:ascii="Arial" w:hAnsi="Arial" w:cs="Arial"/>
                <w:sz w:val="20"/>
                <w:szCs w:val="20"/>
              </w:rPr>
              <w:t xml:space="preserve">Healing priority queue</w:t>
            </w:r>
          </w:p>
        </w:tc>
        <w:tc>
          <w:tcPr>
            <w:tcW w:w="0" w:type="auto"/>
          </w:tcPr>
          <w:p>
            <w:pPr>
              <w:spacing w:after="40"/>
            </w:pPr>
            <w:r>
              <w:rPr>
                <w:rFonts w:ascii="Arial" w:hAnsi="Arial" w:cs="Arial"/>
                <w:sz w:val="20"/>
                <w:szCs w:val="20"/>
              </w:rPr>
              <w:t xml:space="preserve">Financial self-sabotage patterns</w:t>
            </w:r>
          </w:p>
        </w:tc>
        <w:tc>
          <w:tcPr>
            <w:tcW w:w="0" w:type="auto"/>
          </w:tcPr>
          <w:p>
            <w:pPr>
              <w:spacing w:after="40"/>
            </w:pPr>
            <w:r>
              <w:rPr>
                <w:rFonts w:ascii="Arial" w:hAnsi="Arial" w:cs="Arial"/>
                <w:sz w:val="20"/>
                <w:szCs w:val="20"/>
              </w:rPr>
              <w:t xml:space="preserve">Block diagnosis (e.g., Creator shadow=perfectionism)</w:t>
            </w:r>
          </w:p>
        </w:tc>
        <w:tc>
          <w:tcPr>
            <w:tcW w:w="0" w:type="auto"/>
          </w:tcPr>
          <w:p>
            <w:pPr>
              <w:spacing w:after="40"/>
            </w:pPr>
            <w:r>
              <w:rPr>
                <w:rFonts w:ascii="Arial" w:hAnsi="Arial" w:cs="Arial"/>
                <w:sz w:val="20"/>
                <w:szCs w:val="20"/>
              </w:rPr>
              <w:t xml:space="preserve">Cognitive distortion mapping</w:t>
            </w:r>
          </w:p>
        </w:tc>
      </w:tr>
      <w:tr>
        <w:tc>
          <w:tcPr>
            <w:tcW w:w="0" w:type="auto"/>
          </w:tcPr>
          <w:p>
            <w:pPr>
              <w:spacing w:after="40"/>
            </w:pPr>
            <w:r>
              <w:rPr>
                <w:rFonts w:ascii="Arial" w:hAnsi="Arial" w:cs="Arial"/>
                <w:sz w:val="20"/>
                <w:szCs w:val="20"/>
              </w:rPr>
              <w:t xml:space="preserve">Astrological Chart</w:t>
            </w:r>
          </w:p>
        </w:tc>
        <w:tc>
          <w:tcPr>
            <w:tcW w:w="0" w:type="auto"/>
          </w:tcPr>
          <w:p>
            <w:pPr>
              <w:spacing w:after="40"/>
            </w:pPr>
            <w:r>
              <w:rPr>
                <w:rFonts w:ascii="Arial" w:hAnsi="Arial" w:cs="Arial"/>
                <w:sz w:val="20"/>
                <w:szCs w:val="20"/>
              </w:rPr>
              <w:t xml:space="preserve">Transit-based practice timing</w:t>
            </w:r>
          </w:p>
        </w:tc>
        <w:tc>
          <w:tcPr>
            <w:tcW w:w="0" w:type="auto"/>
          </w:tcPr>
          <w:p>
            <w:pPr>
              <w:spacing w:after="40"/>
            </w:pPr>
            <w:r>
              <w:rPr>
                <w:rFonts w:ascii="Arial" w:hAnsi="Arial" w:cs="Arial"/>
                <w:sz w:val="20"/>
                <w:szCs w:val="20"/>
              </w:rPr>
              <w:t xml:space="preserve">Market cycle alignment</w:t>
            </w:r>
          </w:p>
        </w:tc>
        <w:tc>
          <w:tcPr>
            <w:tcW w:w="0" w:type="auto"/>
          </w:tcPr>
          <w:p>
            <w:pPr>
              <w:spacing w:after="40"/>
            </w:pPr>
            <w:r>
              <w:rPr>
                <w:rFonts w:ascii="Arial" w:hAnsi="Arial" w:cs="Arial"/>
                <w:sz w:val="20"/>
                <w:szCs w:val="20"/>
              </w:rPr>
              <w:t xml:space="preserve">Venus/Mercury creative timing calendar</w:t>
            </w:r>
          </w:p>
        </w:tc>
        <w:tc>
          <w:tcPr>
            <w:tcW w:w="0" w:type="auto"/>
          </w:tcPr>
          <w:p>
            <w:pPr>
              <w:spacing w:after="40"/>
            </w:pPr>
            <w:r>
              <w:rPr>
                <w:rFonts w:ascii="Arial" w:hAnsi="Arial" w:cs="Arial"/>
                <w:sz w:val="20"/>
                <w:szCs w:val="20"/>
              </w:rPr>
              <w:t xml:space="preserve">Saturn return developmental windows</w:t>
            </w:r>
          </w:p>
        </w:tc>
      </w:tr>
      <w:tr>
        <w:tc>
          <w:tcPr>
            <w:tcW w:w="0" w:type="auto"/>
          </w:tcPr>
          <w:p>
            <w:pPr>
              <w:spacing w:after="40"/>
            </w:pPr>
            <w:r>
              <w:rPr>
                <w:rFonts w:ascii="Arial" w:hAnsi="Arial" w:cs="Arial"/>
                <w:sz w:val="20"/>
                <w:szCs w:val="20"/>
              </w:rPr>
              <w:t xml:space="preserve">Numerology Cycles</w:t>
            </w:r>
          </w:p>
        </w:tc>
        <w:tc>
          <w:tcPr>
            <w:tcW w:w="0" w:type="auto"/>
          </w:tcPr>
          <w:p>
            <w:pPr>
              <w:spacing w:after="40"/>
            </w:pPr>
            <w:r>
              <w:rPr>
                <w:rFonts w:ascii="Arial" w:hAnsi="Arial" w:cs="Arial"/>
                <w:sz w:val="20"/>
                <w:szCs w:val="20"/>
              </w:rPr>
              <w:t xml:space="preserve">Healing intensity modulation</w:t>
            </w:r>
          </w:p>
        </w:tc>
        <w:tc>
          <w:tcPr>
            <w:tcW w:w="0" w:type="auto"/>
          </w:tcPr>
          <w:p>
            <w:pPr>
              <w:spacing w:after="40"/>
            </w:pPr>
            <w:r>
              <w:rPr>
                <w:rFonts w:ascii="Arial" w:hAnsi="Arial" w:cs="Arial"/>
                <w:sz w:val="20"/>
                <w:szCs w:val="20"/>
              </w:rPr>
              <w:t xml:space="preserve">Investment timing guidance</w:t>
            </w:r>
          </w:p>
        </w:tc>
        <w:tc>
          <w:tcPr>
            <w:tcW w:w="0" w:type="auto"/>
          </w:tcPr>
          <w:p>
            <w:pPr>
              <w:spacing w:after="40"/>
            </w:pPr>
            <w:r>
              <w:rPr>
                <w:rFonts w:ascii="Arial" w:hAnsi="Arial" w:cs="Arial"/>
                <w:sz w:val="20"/>
                <w:szCs w:val="20"/>
              </w:rPr>
              <w:t xml:space="preserve">Personal Year creative output targets</w:t>
            </w:r>
          </w:p>
        </w:tc>
        <w:tc>
          <w:tcPr>
            <w:tcW w:w="0" w:type="auto"/>
          </w:tcPr>
          <w:p>
            <w:pPr>
              <w:spacing w:after="40"/>
            </w:pPr>
            <w:r>
              <w:rPr>
                <w:rFonts w:ascii="Arial" w:hAnsi="Arial" w:cs="Arial"/>
                <w:sz w:val="20"/>
                <w:szCs w:val="20"/>
              </w:rPr>
              <w:t xml:space="preserve">Readiness for perspective shifts</w:t>
            </w:r>
          </w:p>
        </w:tc>
      </w:tr>
    </w:tbl>
    <w:p>
      <w:pPr>
        <w:spacing w:after="80"/>
      </w:pPr>
    </w:p>
    <w:p>
      <w:pPr>
        <w:pStyle w:val="Heading2"/>
        <w:spacing w:before="300" w:after="160"/>
      </w:pPr>
      <w:r>
        <w:rPr>
          <w:rFonts w:ascii="Arial" w:hAnsi="Arial" w:cs="Arial"/>
          <w:b/>
          <w:bCs/>
          <w:sz w:val="26"/>
          <w:szCs w:val="26"/>
          <w:color w:val="2B4C7E"/>
        </w:rPr>
        <w:t xml:space="preserve">8.7.2 Healing → Creative Forge</w:t>
      </w:r>
    </w:p>
    <w:p>
      <w:pPr>
        <w:spacing w:after="160" w:line="276" w:lineRule="auto"/>
      </w:pPr>
      <w:r>
        <w:rPr>
          <w:rFonts w:ascii="Arial" w:hAnsi="Arial" w:cs="Arial"/>
          <w:sz w:val="22"/>
          <w:szCs w:val="22"/>
        </w:rPr>
        <w:t xml:space="preserve">The Ethical Healing system provides direct capacity enhancement for creative work through four pathways. Breathwork decreases physiological arousal and activates the parasympathetic nervous system, creating the relaxed alertness that precedes flow states—the Creative Block Agent can prescribe specific breathing patterns when pre-creative anxiety is detected. Somatic practices release body-held creative tension—many creative blocks manifest physically (tight shoulders, shallow breathing, jaw clenching) before the creator is consciously aware of resistance. Meditation enhances both convergent and divergent thinking by increasing cognitive flexibility—Moore and Malinowski (2009) showed significant improvements across all attentional measures. Shadow work directly addresses the deepest creative blocks: Jung’s insight that the Shadow is the seat of creativity means that shadow integration literally unlocks creative potential that was previously consumed by suppression management.</w:t>
      </w:r>
    </w:p>
    <w:p>
      <w:pPr>
        <w:pStyle w:val="Heading2"/>
        <w:spacing w:before="300" w:after="160"/>
      </w:pPr>
      <w:r>
        <w:rPr>
          <w:rFonts w:ascii="Arial" w:hAnsi="Arial" w:cs="Arial"/>
          <w:b/>
          <w:bCs/>
          <w:sz w:val="26"/>
          <w:szCs w:val="26"/>
          <w:color w:val="2B4C7E"/>
        </w:rPr>
        <w:t xml:space="preserve">8.7.3 Healing → Perspective Prism</w:t>
      </w:r>
    </w:p>
    <w:p>
      <w:pPr>
        <w:spacing w:after="160" w:line="276" w:lineRule="auto"/>
      </w:pPr>
      <w:r>
        <w:rPr>
          <w:rFonts w:ascii="Arial" w:hAnsi="Arial" w:cs="Arial"/>
          <w:sz w:val="22"/>
          <w:szCs w:val="22"/>
        </w:rPr>
        <w:t xml:space="preserve">The research supports a specific sequencing for perspective enhancement interventions: nervous system regulation (via Healing) → cognitive flexibility increase (via contemplative practice) → targeted perspective shift (via Perspective Prism exercises) → somatic integration of new worldview (via Healing). Contemplative practices serve as preparation for perspective enhancement, not an alternative to it. A user in a dysregulated nervous state cannot effectively engage cognitive reframing—the prefrontal cortex is offline when the amygdala is dominant. Therefore, the system ensures Healing system check-ins precede challenging Perspective Prism exercises, and offers grounding practices when perspective work triggers emotional activation.</w:t>
      </w:r>
    </w:p>
    <w:p>
      <w:pPr>
        <w:pStyle w:val="Heading2"/>
        <w:spacing w:before="300" w:after="160"/>
      </w:pPr>
      <w:r>
        <w:rPr>
          <w:rFonts w:ascii="Arial" w:hAnsi="Arial" w:cs="Arial"/>
          <w:b/>
          <w:bCs/>
          <w:sz w:val="26"/>
          <w:szCs w:val="26"/>
          <w:color w:val="2B4C7E"/>
        </w:rPr>
        <w:t xml:space="preserve">8.7.4 Creative Forge → Wealth Engine</w:t>
      </w:r>
    </w:p>
    <w:p>
      <w:pPr>
        <w:spacing w:after="160" w:line="276" w:lineRule="auto"/>
      </w:pPr>
      <w:r>
        <w:rPr>
          <w:rFonts w:ascii="Arial" w:hAnsi="Arial" w:cs="Arial"/>
          <w:sz w:val="22"/>
          <w:szCs w:val="22"/>
        </w:rPr>
        <w:t xml:space="preserve">The Creative Business domain (Domain 5 of the Creative Forge) connects directly to the Wealth Engine’s six domains. Creative income maps to Income Architecture. Intellectual property and royalty structures map to Investment Framework (creative IP as appreciating asset). Creator businesses map to Business Building. Copyright protection and contract review map to Financial Defense. Revenue diversification and creative estate planning map to Family Infrastructure. Market analysis and trend forecasting map to Wealth Intelligence. This bidirectional connection means creative development and wealth building become the same activity viewed from different angles—a creator simultaneously develops their artistic practice and builds generational wealth infrastructure.</w:t>
      </w:r>
    </w:p>
    <w:p>
      <w:pPr>
        <w:pStyle w:val="Heading2"/>
        <w:spacing w:before="300" w:after="160"/>
      </w:pPr>
      <w:r>
        <w:rPr>
          <w:rFonts w:ascii="Arial" w:hAnsi="Arial" w:cs="Arial"/>
          <w:b/>
          <w:bCs/>
          <w:sz w:val="26"/>
          <w:szCs w:val="26"/>
          <w:color w:val="2B4C7E"/>
        </w:rPr>
        <w:t xml:space="preserve">8.7.5 Perspective Prism → Wealth Engine</w:t>
      </w:r>
    </w:p>
    <w:p>
      <w:pPr>
        <w:spacing w:after="160" w:line="276" w:lineRule="auto"/>
      </w:pPr>
      <w:r>
        <w:rPr>
          <w:rFonts w:ascii="Arial" w:hAnsi="Arial" w:cs="Arial"/>
          <w:sz w:val="22"/>
          <w:szCs w:val="22"/>
        </w:rPr>
        <w:t xml:space="preserve">Layer 2 of the Perspective Prism (Strategic Positioning) provides direct intelligence feeds to the Wealth Engine. Effectuation-based opportunity identification feeds into Business Building strategy. Network analysis identifies structural holes with economic potential. Career Capital assessment informs Income Architecture decisions. Blue Ocean positioning analysis identifies uncontested market spaces where the user’s unique skill combination creates value. The timing integration is especially powerful: numerological cycles, astrological transits, and Cynefin-classified market conditions combine to generate sophisticated timing recommendations for financial decisions—not as prediction but as probability-weighted readiness signals.</w:t>
      </w:r>
    </w:p>
    <w:p>
      <w:pPr>
        <w:pStyle w:val="Heading2"/>
        <w:spacing w:before="300" w:after="160"/>
      </w:pPr>
      <w:r>
        <w:rPr>
          <w:rFonts w:ascii="Arial" w:hAnsi="Arial" w:cs="Arial"/>
          <w:b/>
          <w:bCs/>
          <w:sz w:val="26"/>
          <w:szCs w:val="26"/>
          <w:color w:val="2B4C7E"/>
        </w:rPr>
        <w:t xml:space="preserve">8.7.6 Perspective Prism → Creative Forge</w:t>
      </w:r>
    </w:p>
    <w:p>
      <w:pPr>
        <w:spacing w:after="160" w:line="276" w:lineRule="auto"/>
      </w:pPr>
      <w:r>
        <w:rPr>
          <w:rFonts w:ascii="Arial" w:hAnsi="Arial" w:cs="Arial"/>
          <w:sz w:val="22"/>
          <w:szCs w:val="22"/>
        </w:rPr>
        <w:t xml:space="preserve">Cognitive reframing (Layer 1) directly addresses creative blocks that are cognitive rather than somatic in origin—perfectionism reframed as iterative improvement, imposter syndrome reframed as beginner’s mind advantage, comparison paralysis reframed as learning opportunity. Strategic positioning (Layer 2) informs creative career decisions—Blue Ocean analysis identifies creative niches where the user’s unique combination of archetype, skills, and perspective creates an uncontested position. Worldview expansion (Layer 3) provides the ultimate creative enhancement: the capacity to hold multiple perspectives simultaneously is the definition of creative sophistication—seeing familiar objects from unfamiliar angles, combining disparate domains, transcending conventional categories.</w:t>
      </w:r>
    </w:p>
    <w:p>
      <w:pPr>
        <w:pStyle w:val="Heading2"/>
        <w:spacing w:before="300" w:after="160"/>
      </w:pPr>
      <w:r>
        <w:rPr>
          <w:rFonts w:ascii="Arial" w:hAnsi="Arial" w:cs="Arial"/>
          <w:b/>
          <w:bCs/>
          <w:sz w:val="26"/>
          <w:szCs w:val="26"/>
          <w:color w:val="2B4C7E"/>
        </w:rPr>
        <w:t xml:space="preserve">8.7.7 Unified Personal Profile</w:t>
      </w:r>
    </w:p>
    <w:p>
      <w:pPr>
        <w:spacing w:after="160" w:line="276" w:lineRule="auto"/>
      </w:pPr>
      <w:r>
        <w:rPr>
          <w:rFonts w:ascii="Arial" w:hAnsi="Arial" w:cs="Arial"/>
          <w:sz w:val="22"/>
          <w:szCs w:val="22"/>
        </w:rPr>
        <w:t xml:space="preserve">The cross-system data flows converge into a Unified Personal Profile—a living, evolving document that represents the most comprehensive picture of the user available from any platform. The profile includes: identity layer (Life Path, archetype, shadow, astrological chart), healing layer (modality affinities, trauma-informed adjustments, somatic patterns, emotional regulation capacity), wealth layer (financial archetype, risk tolerance, income streams, wealth stage), creative layer (Creative Blueprint, Guilford scores, Creative DNA, production patterns, creative timing calendar), and perspective layer (Kegan stage assessment, cognitive distortion patterns, mental model inventory, network topology, opportunity alignment scores). Each system contributes to and draws from this profile, and the compound personalization deepens with every interaction across every system.</w:t>
      </w:r>
    </w:p>
    <w:p>
      <w:r>
        <w:br w:type="page"/>
      </w:r>
    </w:p>
    <w:p>
      <w:pPr>
        <w:pStyle w:val="Heading1"/>
        <w:spacing w:before="400" w:after="200"/>
      </w:pPr>
      <w:r>
        <w:rPr>
          <w:rFonts w:ascii="Arial" w:hAnsi="Arial" w:cs="Arial"/>
          <w:b/>
          <w:bCs/>
          <w:sz w:val="32"/>
          <w:szCs w:val="32"/>
          <w:color w:val="1A1A2E"/>
        </w:rPr>
        <w:t xml:space="preserve">9. The Alchemical Spiral: Five-System User Journey</w:t>
      </w:r>
    </w:p>
    <w:p>
      <w:pPr>
        <w:pBdr>
          <w:left w:val="single" w:color="7C3AED" w:sz="24" w:space="10"/>
        </w:pBdr>
        <w:shd w:val="clear" w:fill="F5F3FF"/>
        <w:spacing w:after="160"/>
        <w:ind w:left="200" w:right="200"/>
      </w:pPr>
      <w:r>
        <w:rPr>
          <w:rFonts w:ascii="Arial" w:hAnsi="Arial" w:cs="Arial"/>
          <w:sz w:val="22"/>
          <w:szCs w:val="22"/>
          <w:color w:val="333333"/>
        </w:rPr>
        <w:t xml:space="preserve">v7 replaces the linear 4-Act user journey with the Alchemical Spiral—a hybrid hub-and-spoke model with adaptive entry, non-linear system access, and three depth layers. All users begin at the Discover/Insight hub, receive AI-driven routing to their highest-leverage system, and spiral through all five systems at increasing depth. The architecture draws on validated design patterns from Duolingo (adaptive personalization drove subscriber growth from 1.1M to 8.6M), MindValley (multi-quest parallel engagement), WeChat (progressive disclosure across 614M daily users), and Tony Robbins (energy → identity → execution).</w:t>
      </w:r>
    </w:p>
    <w:p>
      <w:pPr>
        <w:pStyle w:val="Heading2"/>
        <w:spacing w:before="300" w:after="160"/>
      </w:pPr>
      <w:r>
        <w:rPr>
          <w:rFonts w:ascii="Arial" w:hAnsi="Arial" w:cs="Arial"/>
          <w:b/>
          <w:bCs/>
          <w:sz w:val="26"/>
          <w:szCs w:val="26"/>
          <w:color w:val="2B4C7E"/>
        </w:rPr>
        <w:t xml:space="preserve">9.1 Universal Entry: Discover/Insight Hub</w:t>
      </w:r>
    </w:p>
    <w:p>
      <w:pPr>
        <w:spacing w:after="160" w:line="276" w:lineRule="auto"/>
      </w:pPr>
      <w:r>
        <w:rPr>
          <w:rFonts w:ascii="Arial" w:hAnsi="Arial" w:cs="Arial"/>
          <w:sz w:val="22"/>
          <w:szCs w:val="22"/>
        </w:rPr>
        <w:t xml:space="preserve">Every user begins with an adaptive-length Discovery experience that generates their personal blueprint. The intake collects birth data (for numerology and astrology calculations), archetypal assessment responses, and a brief life-context questionnaire covering current challenges, goals, and energy levels. The system generates a Personalized Intelligence profile in under 5 minutes for core data, with extended analysis deepening over subsequent sessions. The Discovery Hub serves three functions: it generates the foundational data layer consumed by all five systems, it provides the user’s first “wow moment” (recognizing themselves in the profile), and it produces the AI-driven routing recommendation that guides initial system selection.</w:t>
      </w:r>
    </w:p>
    <w:p>
      <w:pPr>
        <w:spacing w:after="160" w:line="276" w:lineRule="auto"/>
      </w:pPr>
      <w:r>
        <w:rPr>
          <w:rFonts w:ascii="Arial" w:hAnsi="Arial" w:cs="Arial"/>
          <w:sz w:val="22"/>
          <w:szCs w:val="22"/>
        </w:rPr>
        <w:t xml:space="preserve">The routing algorithm considers four factors: expressed need (what did the user say they came for?), assessed urgency (is there a crisis that demands immediate attention—e.g., financial emergency routes to Wealth, mental health concern routes to Healing?), profile-predicted leverage (which system offers the highest compound return based on the user’s unique profile?), and seasonal timing (current numerological/astrological conditions that favor certain systems). The algorithm presents its recommendation with clear reasoning (“Based on your Life Path 7 in a Personal Year 3, combined with your expressed interest in career change, we recommend starting with the Creative Forge—here’s why”) but the user always retains full override authority.</w:t>
      </w:r>
    </w:p>
    <w:p>
      <w:pPr>
        <w:pStyle w:val="Heading2"/>
        <w:spacing w:before="300" w:after="160"/>
      </w:pPr>
      <w:r>
        <w:rPr>
          <w:rFonts w:ascii="Arial" w:hAnsi="Arial" w:cs="Arial"/>
          <w:b/>
          <w:bCs/>
          <w:sz w:val="26"/>
          <w:szCs w:val="26"/>
          <w:color w:val="2B4C7E"/>
        </w:rPr>
        <w:t xml:space="preserve">9.2 Five Systems as Non-Linear Spokes</w:t>
      </w:r>
    </w:p>
    <w:p>
      <w:pPr>
        <w:spacing w:after="160" w:line="276" w:lineRule="auto"/>
      </w:pPr>
      <w:r>
        <w:rPr>
          <w:rFonts w:ascii="Arial" w:hAnsi="Arial" w:cs="Arial"/>
          <w:sz w:val="22"/>
          <w:szCs w:val="22"/>
        </w:rPr>
        <w:t xml:space="preserve">After Discovery, the user enters their primary system. The remaining four systems are visible in the navigation but unpushed—following WeChat’s principle that services should be “tucked into tabs, never crowding the user upfront.” The interface presents the primary system prominently with contextual bridges to other systems that activate based on user behavior. A user working through a creative block in the Creative Forge might see a gentle bridge: “This block pattern is connected to your Caregiver shadow—would you like to explore a breathwork practice from the Healing system that’s helped creators with similar patterns?” These bridges are data-driven (informed by cross-system integration maps) and rate-limited (never more than one cross-system suggestion per session).</w:t>
      </w:r>
    </w:p>
    <w:p>
      <w:pPr>
        <w:spacing w:after="160" w:line="276" w:lineRule="auto"/>
      </w:pPr>
      <w:r>
        <w:rPr>
          <w:rFonts w:ascii="Arial" w:hAnsi="Arial" w:cs="Arial"/>
          <w:sz w:val="22"/>
          <w:szCs w:val="22"/>
        </w:rPr>
        <w:t xml:space="preserve">The non-linear design means users can engage multiple systems simultaneously. MindValley’s multi-quest model validates this approach—users who engage in 2-3 quests simultaneously show higher retention and satisfaction than those who complete quests sequentially. The key is that parallel engagement is optional and user-directed, never system-forced. Users at different life stages naturally gravitate to different systems: a recent graduate might prioritize Creative Forge and Wealth Engine, a mid-career professional might prioritize Perspective Prism and Healing, and a retiree might prioritize Healing and Creative Forge. The system adapts its emphasis accordingly.</w:t>
      </w:r>
    </w:p>
    <w:p>
      <w:pPr>
        <w:pStyle w:val="Heading2"/>
        <w:spacing w:before="300" w:after="160"/>
      </w:pPr>
      <w:r>
        <w:rPr>
          <w:rFonts w:ascii="Arial" w:hAnsi="Arial" w:cs="Arial"/>
          <w:b/>
          <w:bCs/>
          <w:sz w:val="26"/>
          <w:szCs w:val="26"/>
          <w:color w:val="2B4C7E"/>
        </w:rPr>
        <w:t xml:space="preserve">9.3 Three Spiral Depth Layers</w:t>
      </w:r>
    </w:p>
    <w:p>
      <w:pPr>
        <w:spacing w:after="160" w:line="276" w:lineRule="auto"/>
      </w:pPr>
      <w:r>
        <w:rPr>
          <w:rFonts w:ascii="Arial" w:hAnsi="Arial" w:cs="Arial"/>
          <w:sz w:val="22"/>
          <w:szCs w:val="22"/>
        </w:rPr>
        <w:t xml:space="preserve">Each system has three depth layers following Bruner’s Spiral Curriculum principles: cyclical return at increasing depth, building on prior knowledge. Foundation (Depth 1) covers core concepts, basic practices, and initial assessments—this is where every user starts within each system. Integration (Depth 2) introduces cross-system connections, advanced practices, and deeper personalization—available after demonstrating Foundation-level engagement and comprehension. Mastery (Depth 3) enables complex synthesis, peer teaching, creative application of principles, and community leadership—unlocked through sustained practice and demonstrated integration.</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Depth Layer</w:t>
            </w:r>
          </w:p>
        </w:tc>
        <w:tc>
          <w:tcPr>
            <w:tcW w:w="0" w:type="auto"/>
          </w:tcPr>
          <w:p>
            <w:pPr>
              <w:spacing w:after="40"/>
            </w:pPr>
            <w:r>
              <w:rPr>
                <w:rFonts w:ascii="Arial" w:hAnsi="Arial" w:cs="Arial"/>
                <w:b/>
                <w:bCs/>
                <w:sz w:val="20"/>
                <w:szCs w:val="20"/>
              </w:rPr>
              <w:t xml:space="preserve">Healing</w:t>
            </w:r>
          </w:p>
        </w:tc>
        <w:tc>
          <w:tcPr>
            <w:tcW w:w="0" w:type="auto"/>
          </w:tcPr>
          <w:p>
            <w:pPr>
              <w:spacing w:after="40"/>
            </w:pPr>
            <w:r>
              <w:rPr>
                <w:rFonts w:ascii="Arial" w:hAnsi="Arial" w:cs="Arial"/>
                <w:b/>
                <w:bCs/>
                <w:sz w:val="20"/>
                <w:szCs w:val="20"/>
              </w:rPr>
              <w:t xml:space="preserve">Wealth</w:t>
            </w:r>
          </w:p>
        </w:tc>
        <w:tc>
          <w:tcPr>
            <w:tcW w:w="0" w:type="auto"/>
          </w:tcPr>
          <w:p>
            <w:pPr>
              <w:spacing w:after="40"/>
            </w:pPr>
            <w:r>
              <w:rPr>
                <w:rFonts w:ascii="Arial" w:hAnsi="Arial" w:cs="Arial"/>
                <w:b/>
                <w:bCs/>
                <w:sz w:val="20"/>
                <w:szCs w:val="20"/>
              </w:rPr>
              <w:t xml:space="preserve">Creative Forge</w:t>
            </w:r>
          </w:p>
        </w:tc>
        <w:tc>
          <w:tcPr>
            <w:tcW w:w="0" w:type="auto"/>
          </w:tcPr>
          <w:p>
            <w:pPr>
              <w:spacing w:after="40"/>
            </w:pPr>
            <w:r>
              <w:rPr>
                <w:rFonts w:ascii="Arial" w:hAnsi="Arial" w:cs="Arial"/>
                <w:b/>
                <w:bCs/>
                <w:sz w:val="20"/>
                <w:szCs w:val="20"/>
              </w:rPr>
              <w:t xml:space="preserve">Perspective Prism</w:t>
            </w:r>
          </w:p>
        </w:tc>
      </w:tr>
      <w:tr>
        <w:tc>
          <w:tcPr>
            <w:tcW w:w="0" w:type="auto"/>
          </w:tcPr>
          <w:p>
            <w:pPr>
              <w:spacing w:after="40"/>
            </w:pPr>
            <w:r>
              <w:rPr>
                <w:rFonts w:ascii="Arial" w:hAnsi="Arial" w:cs="Arial"/>
                <w:sz w:val="20"/>
                <w:szCs w:val="20"/>
              </w:rPr>
              <w:t xml:space="preserve">Foundation</w:t>
            </w:r>
          </w:p>
        </w:tc>
        <w:tc>
          <w:tcPr>
            <w:tcW w:w="0" w:type="auto"/>
          </w:tcPr>
          <w:p>
            <w:pPr>
              <w:spacing w:after="40"/>
            </w:pPr>
            <w:r>
              <w:rPr>
                <w:rFonts w:ascii="Arial" w:hAnsi="Arial" w:cs="Arial"/>
                <w:sz w:val="20"/>
                <w:szCs w:val="20"/>
              </w:rPr>
              <w:t xml:space="preserve">Basic breathwork, meditation intro, first shadow identification</w:t>
            </w:r>
          </w:p>
        </w:tc>
        <w:tc>
          <w:tcPr>
            <w:tcW w:w="0" w:type="auto"/>
          </w:tcPr>
          <w:p>
            <w:pPr>
              <w:spacing w:after="40"/>
            </w:pPr>
            <w:r>
              <w:rPr>
                <w:rFonts w:ascii="Arial" w:hAnsi="Arial" w:cs="Arial"/>
                <w:sz w:val="20"/>
                <w:szCs w:val="20"/>
              </w:rPr>
              <w:t xml:space="preserve">Financial baseline, income audit, first budget</w:t>
            </w:r>
          </w:p>
        </w:tc>
        <w:tc>
          <w:tcPr>
            <w:tcW w:w="0" w:type="auto"/>
          </w:tcPr>
          <w:p>
            <w:pPr>
              <w:spacing w:after="40"/>
            </w:pPr>
            <w:r>
              <w:rPr>
                <w:rFonts w:ascii="Arial" w:hAnsi="Arial" w:cs="Arial"/>
                <w:sz w:val="20"/>
                <w:szCs w:val="20"/>
              </w:rPr>
              <w:t xml:space="preserve">Creative Blueprint, first project, basic production</w:t>
            </w:r>
          </w:p>
        </w:tc>
        <w:tc>
          <w:tcPr>
            <w:tcW w:w="0" w:type="auto"/>
          </w:tcPr>
          <w:p>
            <w:pPr>
              <w:spacing w:after="40"/>
            </w:pPr>
            <w:r>
              <w:rPr>
                <w:rFonts w:ascii="Arial" w:hAnsi="Arial" w:cs="Arial"/>
                <w:sz w:val="20"/>
                <w:szCs w:val="20"/>
              </w:rPr>
              <w:t xml:space="preserve">Thought records, first mental model, Cynefin intro</w:t>
            </w:r>
          </w:p>
        </w:tc>
      </w:tr>
      <w:tr>
        <w:tc>
          <w:tcPr>
            <w:tcW w:w="0" w:type="auto"/>
          </w:tcPr>
          <w:p>
            <w:pPr>
              <w:spacing w:after="40"/>
            </w:pPr>
            <w:r>
              <w:rPr>
                <w:rFonts w:ascii="Arial" w:hAnsi="Arial" w:cs="Arial"/>
                <w:sz w:val="20"/>
                <w:szCs w:val="20"/>
              </w:rPr>
              <w:t xml:space="preserve">Integration</w:t>
            </w:r>
          </w:p>
        </w:tc>
        <w:tc>
          <w:tcPr>
            <w:tcW w:w="0" w:type="auto"/>
          </w:tcPr>
          <w:p>
            <w:pPr>
              <w:spacing w:after="40"/>
            </w:pPr>
            <w:r>
              <w:rPr>
                <w:rFonts w:ascii="Arial" w:hAnsi="Arial" w:cs="Arial"/>
                <w:sz w:val="20"/>
                <w:szCs w:val="20"/>
              </w:rPr>
              <w:t xml:space="preserve">Multi-modality protocols, somatic sequences, shadow dialogue</w:t>
            </w:r>
          </w:p>
        </w:tc>
        <w:tc>
          <w:tcPr>
            <w:tcW w:w="0" w:type="auto"/>
          </w:tcPr>
          <w:p>
            <w:pPr>
              <w:spacing w:after="40"/>
            </w:pPr>
            <w:r>
              <w:rPr>
                <w:rFonts w:ascii="Arial" w:hAnsi="Arial" w:cs="Arial"/>
                <w:sz w:val="20"/>
                <w:szCs w:val="20"/>
              </w:rPr>
              <w:t xml:space="preserve">Investment framework, business building, family planning</w:t>
            </w:r>
          </w:p>
        </w:tc>
        <w:tc>
          <w:tcPr>
            <w:tcW w:w="0" w:type="auto"/>
          </w:tcPr>
          <w:p>
            <w:pPr>
              <w:spacing w:after="40"/>
            </w:pPr>
            <w:r>
              <w:rPr>
                <w:rFonts w:ascii="Arial" w:hAnsi="Arial" w:cs="Arial"/>
                <w:sz w:val="20"/>
                <w:szCs w:val="20"/>
              </w:rPr>
              <w:t xml:space="preserve">Skill stacking, creative business, timing engine</w:t>
            </w:r>
          </w:p>
        </w:tc>
        <w:tc>
          <w:tcPr>
            <w:tcW w:w="0" w:type="auto"/>
          </w:tcPr>
          <w:p>
            <w:pPr>
              <w:spacing w:after="40"/>
            </w:pPr>
            <w:r>
              <w:rPr>
                <w:rFonts w:ascii="Arial" w:hAnsi="Arial" w:cs="Arial"/>
                <w:sz w:val="20"/>
                <w:szCs w:val="20"/>
              </w:rPr>
              <w:t xml:space="preserve">Effectuation experiments, network mapping, Ikigai</w:t>
            </w:r>
          </w:p>
        </w:tc>
      </w:tr>
      <w:tr>
        <w:tc>
          <w:tcPr>
            <w:tcW w:w="0" w:type="auto"/>
          </w:tcPr>
          <w:p>
            <w:pPr>
              <w:spacing w:after="40"/>
            </w:pPr>
            <w:r>
              <w:rPr>
                <w:rFonts w:ascii="Arial" w:hAnsi="Arial" w:cs="Arial"/>
                <w:sz w:val="20"/>
                <w:szCs w:val="20"/>
              </w:rPr>
              <w:t xml:space="preserve">Mastery</w:t>
            </w:r>
          </w:p>
        </w:tc>
        <w:tc>
          <w:tcPr>
            <w:tcW w:w="0" w:type="auto"/>
          </w:tcPr>
          <w:p>
            <w:pPr>
              <w:spacing w:after="40"/>
            </w:pPr>
            <w:r>
              <w:rPr>
                <w:rFonts w:ascii="Arial" w:hAnsi="Arial" w:cs="Arial"/>
                <w:sz w:val="20"/>
                <w:szCs w:val="20"/>
              </w:rPr>
              <w:t xml:space="preserve">Teaching practices, facilitating for others, modality creation</w:t>
            </w:r>
          </w:p>
        </w:tc>
        <w:tc>
          <w:tcPr>
            <w:tcW w:w="0" w:type="auto"/>
          </w:tcPr>
          <w:p>
            <w:pPr>
              <w:spacing w:after="40"/>
            </w:pPr>
            <w:r>
              <w:rPr>
                <w:rFonts w:ascii="Arial" w:hAnsi="Arial" w:cs="Arial"/>
                <w:sz w:val="20"/>
                <w:szCs w:val="20"/>
              </w:rPr>
              <w:t xml:space="preserve">Multi-generational strategy, wealth intelligence, legacy</w:t>
            </w:r>
          </w:p>
        </w:tc>
        <w:tc>
          <w:tcPr>
            <w:tcW w:w="0" w:type="auto"/>
          </w:tcPr>
          <w:p>
            <w:pPr>
              <w:spacing w:after="40"/>
            </w:pPr>
            <w:r>
              <w:rPr>
                <w:rFonts w:ascii="Arial" w:hAnsi="Arial" w:cs="Arial"/>
                <w:sz w:val="20"/>
                <w:szCs w:val="20"/>
              </w:rPr>
              <w:t xml:space="preserve">Portfolio mastery, Braintrust facilitation, IP licensing</w:t>
            </w:r>
          </w:p>
        </w:tc>
        <w:tc>
          <w:tcPr>
            <w:tcW w:w="0" w:type="auto"/>
          </w:tcPr>
          <w:p>
            <w:pPr>
              <w:spacing w:after="40"/>
            </w:pPr>
            <w:r>
              <w:rPr>
                <w:rFonts w:ascii="Arial" w:hAnsi="Arial" w:cs="Arial"/>
                <w:sz w:val="20"/>
                <w:szCs w:val="20"/>
              </w:rPr>
              <w:t xml:space="preserve">Stage 4-5 development, systems thinking, Theory U</w:t>
            </w:r>
          </w:p>
        </w:tc>
      </w:tr>
    </w:tbl>
    <w:p>
      <w:pPr>
        <w:spacing w:after="80"/>
      </w:pPr>
    </w:p>
    <w:p>
      <w:pPr>
        <w:pStyle w:val="Heading2"/>
        <w:spacing w:before="300" w:after="160"/>
      </w:pPr>
      <w:r>
        <w:rPr>
          <w:rFonts w:ascii="Arial" w:hAnsi="Arial" w:cs="Arial"/>
          <w:b/>
          <w:bCs/>
          <w:sz w:val="26"/>
          <w:szCs w:val="26"/>
          <w:color w:val="2B4C7E"/>
        </w:rPr>
        <w:t xml:space="preserve">9.4 Adaptive Personalization Engine</w:t>
      </w:r>
    </w:p>
    <w:p>
      <w:pPr>
        <w:spacing w:after="160" w:line="276" w:lineRule="auto"/>
      </w:pPr>
      <w:r>
        <w:rPr>
          <w:rFonts w:ascii="Arial" w:hAnsi="Arial" w:cs="Arial"/>
          <w:sz w:val="22"/>
          <w:szCs w:val="22"/>
        </w:rPr>
        <w:t xml:space="preserve">An AI personalization layer tracks engagement, completion, emotional state, and self-reported outcomes across all five systems, generating a daily “For You Today” recommendation that reduces decision fatigue to zero. The recommendation considers: current emotional state (from morning check-in or inferred from recent interactions), active projects across systems, developmental momentum (which system is showing the most growth?), timing factors (numerological/astrological conditions), and time availability (adaptive session lengths from 5-minute micro-practices to 60-minute deep dives). Duolingo’s AI-powered personalization drove subscriber growth from 1.1 million to 8.6 million over four years—personalized pathways dramatically outperform one-size-fits-all curricula. The adaptive learning market itself is $4.39 billion and growing at 52.7% annually.</w:t>
      </w:r>
    </w:p>
    <w:p>
      <w:pPr>
        <w:pStyle w:val="Heading2"/>
        <w:spacing w:before="300" w:after="160"/>
      </w:pPr>
      <w:r>
        <w:rPr>
          <w:rFonts w:ascii="Arial" w:hAnsi="Arial" w:cs="Arial"/>
          <w:b/>
          <w:bCs/>
          <w:sz w:val="26"/>
          <w:szCs w:val="26"/>
          <w:color w:val="2B4C7E"/>
        </w:rPr>
        <w:t xml:space="preserve">9.5 Six UX Design Principles</w:t>
      </w:r>
    </w:p>
    <w:p>
      <w:pPr>
        <w:spacing w:after="160" w:line="276" w:lineRule="auto"/>
      </w:pPr>
      <w:r>
        <w:rPr>
          <w:rFonts w:ascii="Arial" w:hAnsi="Arial" w:cs="Arial"/>
          <w:sz w:val="22"/>
          <w:szCs w:val="22"/>
        </w:rPr>
        <w:t xml:space="preserve">Six non-negotiable design principles govern the Alchemical Spiral architecture. First, progressive disclosure: never present all five systems with equal weight simultaneously—lead with the user’s primary system and reveal others contextually. Second, micro-learning units: follow MindValley’s approximately 20-minute daily quest model rather than hour-long modules—engagement data consistently shows that shorter, more frequent sessions produce better outcomes than longer, less frequent ones. Third, contextual cross-system bridging: surface connections between systems organically rather than through menus (completing a breathwork session triggers an insight about creative timing, not a navigation prompt). Fourth, unified design language with system-specific identity: all five systems share navigation patterns, component libraries, and interaction paradigms while maintaining distinct visual identities (color coding, iconography) that help users orient. Fifth, modular architecture with integrated experience: each system functions independently for users who engage only one, but gains compound value from cross-system data flow. Sixth, assessment-driven routing with user override: AI recommends but users retain full autonomy—respecting Self-Determination Theory research showing autonomy is critical for intrinsic motivation.</w:t>
      </w:r>
    </w:p>
    <w:p>
      <w:pPr>
        <w:pStyle w:val="Heading1"/>
      </w:pPr>
      <w:r>
        <w:t xml:space="preserve">9.6 Legacy Report Structure Detail (Acts I-IV)</w:t>
      </w:r>
    </w:p>
    <w:p>
      <w:pPr>
        <w:spacing w:after="160"/>
      </w:pPr>
      <w:r>
        <w:rPr>
          <w:rFonts w:ascii="Arial" w:cs="Arial" w:eastAsia="Arial" w:hAnsi="Arial"/>
          <w:color w:val="333333"/>
          <w:sz w:val="22"/>
          <w:szCs w:val="22"/>
        </w:rPr>
        <w:t xml:space="preserve">The report is organized into four acts that mirror the user’s journey: Discover, Grow, Build, Execute.</w:t>
      </w:r>
    </w:p>
    <w:p>
      <w:pPr>
        <w:spacing w:after="50"/>
      </w:pPr>
    </w:p>
    <w:p>
      <w:pPr>
        <w:spacing w:after="50"/>
      </w:pPr>
    </w:p>
    <w:p>
      <w:pPr>
        <w:pStyle w:val="Heading2"/>
      </w:pPr>
      <w:r>
        <w:t xml:space="preserve">Act I: Discover (Alchymine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800"/>
        <w:gridCol w:w="2100"/>
        <w:gridCol w:w="2360"/>
      </w:tblGrid>
      <w:tr>
        <w:tc>
          <w:tcPr>
            <w:tcW w:type="dxa" w:w="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Frameworks</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Skill</w:t>
            </w:r>
          </w:p>
        </w:tc>
      </w:tr>
      <w:tr>
        <w:tc>
          <w:tcPr>
            <w:tcW w:type="dxa" w:w="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Life Path Profile</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Numerology: life path, expression, soul urge, personality numbers</w:t>
            </w:r>
          </w:p>
        </w:tc>
        <w:tc>
          <w:tcPr>
            <w:tcW w:type="dxa" w:w="21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Pythagorean + Chaldean</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/numerology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Archetype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primary archetypes with light/shadow aspects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Jungian Archetypes, MBTI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/archetype-map</w:t>
            </w:r>
          </w:p>
        </w:tc>
      </w:tr>
      <w:tr>
        <w:tc>
          <w:tcPr>
            <w:tcW w:type="dxa" w:w="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Celestial Snapshot</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Sun, Moon, Rising signs + current transits</w:t>
            </w:r>
          </w:p>
        </w:tc>
        <w:tc>
          <w:tcPr>
            <w:tcW w:type="dxa" w:w="21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Western Astrology (Swiss Ephemeris)</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/astro-chart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Strengths &amp; Shadow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Innate strengths and blind spots / growth edges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Enneagram, numerology cross-ref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/archetype-map</w:t>
            </w:r>
          </w:p>
        </w:tc>
      </w:tr>
      <w:tr>
        <w:tc>
          <w:tcPr>
            <w:tcW w:type="dxa" w:w="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Relationship Compass</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Attachment style, communication patterns, compatibility</w:t>
            </w:r>
          </w:p>
        </w:tc>
        <w:tc>
          <w:tcPr>
            <w:tcW w:type="dxa" w:w="21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Attachment Theory, Love Languages</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/compatibility</w:t>
            </w:r>
          </w:p>
        </w:tc>
      </w:tr>
    </w:tbl>
    <w:p>
      <w:pPr>
        <w:spacing w:after="100"/>
      </w:pPr>
    </w:p>
    <w:p>
      <w:pPr>
        <w:pStyle w:val="Heading2"/>
      </w:pPr>
      <w:r>
        <w:t xml:space="preserve">Act II: Grow (Healing Swarm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800"/>
        <w:gridCol w:w="2100"/>
        <w:gridCol w:w="2360"/>
      </w:tblGrid>
      <w:tr>
        <w:tc>
          <w:tcPr>
            <w:tcW w:type="dxa" w:w="5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3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Personalization</w:t>
            </w:r>
          </w:p>
        </w:tc>
      </w:tr>
      <w:tr>
        <w:tc>
          <w:tcPr>
            <w:tcW w:type="dxa" w:w="5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Breathwork Protocol</w:t>
            </w:r>
          </w:p>
        </w:tc>
        <w:tc>
          <w:tcPr>
            <w:tcW w:type="dxa" w:w="2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Personalized Wim Hof breathing session</w:t>
            </w:r>
          </w:p>
        </w:tc>
        <w:tc>
          <w:tcPr>
            <w:tcW w:type="dxa" w:w="21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/whm-breathwork</w:t>
            </w:r>
          </w:p>
        </w:tc>
        <w:tc>
          <w:tcPr>
            <w:tcW w:type="dxa" w:w="23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Calibrated to archetype energy + attachment baseline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Coherence Meditation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Interhemispheric coherence practice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/coherence-meditation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 area from shadow analysis</w:t>
            </w:r>
          </w:p>
        </w:tc>
      </w:tr>
      <w:tr>
        <w:tc>
          <w:tcPr>
            <w:tcW w:type="dxa" w:w="5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Language Awareness</w:t>
            </w:r>
          </w:p>
        </w:tc>
        <w:tc>
          <w:tcPr>
            <w:tcW w:type="dxa" w:w="2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Cognitive deautomatization for limiting patterns</w:t>
            </w:r>
          </w:p>
        </w:tc>
        <w:tc>
          <w:tcPr>
            <w:tcW w:type="dxa" w:w="21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/language-awareness</w:t>
            </w:r>
          </w:p>
        </w:tc>
        <w:tc>
          <w:tcPr>
            <w:tcW w:type="dxa" w:w="23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Patterns from shadow map + intention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Resilience Training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Progressive cold exposure integration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/whm-cold-exposure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Aggressiveness from questionnaire</w:t>
            </w:r>
          </w:p>
        </w:tc>
      </w:tr>
      <w:tr>
        <w:tc>
          <w:tcPr>
            <w:tcW w:type="dxa" w:w="5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Consciousness Journey</w:t>
            </w:r>
          </w:p>
        </w:tc>
        <w:tc>
          <w:tcPr>
            <w:tcW w:type="dxa" w:w="2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Multi-day progressive expansion roadmap</w:t>
            </w:r>
          </w:p>
        </w:tc>
        <w:tc>
          <w:tcPr>
            <w:tcW w:type="dxa" w:w="21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/orbital-journey</w:t>
            </w:r>
          </w:p>
        </w:tc>
        <w:tc>
          <w:tcPr>
            <w:tcW w:type="dxa" w:w="23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Theme from celestial + life path</w:t>
            </w:r>
          </w:p>
        </w:tc>
      </w:tr>
    </w:tbl>
    <w:p>
      <w:pPr>
        <w:spacing w:after="50"/>
      </w:pP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v5.0 Expanded Healing Library: </w:t>
      </w:r>
      <w:r>
        <w:rPr>
          <w:rFonts w:ascii="Arial" w:cs="Arial" w:eastAsia="Arial" w:hAnsi="Arial"/>
          <w:color w:val="333333"/>
          <w:sz w:val="22"/>
          <w:szCs w:val="22"/>
        </w:rPr>
        <w:t xml:space="preserve">Per the February 2026 Comprehensive Review, Act II expands from 5 fixed modules to a personalized selection from 15+ healing modalities. The user’s Alchymine profile, intention, and the /healing-pathway skill determine which 5–7 modules appear in their report. All new modalities are contributed upstream as healing-swarm-skills.</w:t>
      </w:r>
    </w:p>
    <w:p>
      <w:pPr>
        <w:spacing w:after="50"/>
      </w:pPr>
    </w:p>
    <w:p>
      <w:pPr>
        <w:pStyle w:val="Heading3"/>
      </w:pPr>
      <w:r>
        <w:t xml:space="preserve">Act II Extended: Available Healing Modalities (User Selects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800"/>
        <w:gridCol w:w="1760"/>
      </w:tblGrid>
      <w:tr>
        <w:tc>
          <w:tcPr>
            <w:tcW w:type="dxa" w:w="1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Traditions</w:t>
            </w:r>
          </w:p>
        </w:tc>
        <w:tc>
          <w:tcPr>
            <w:tcW w:type="dxa" w:w="1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Evidence Level</w:t>
            </w:r>
          </w:p>
        </w:tc>
        <w:tc>
          <w:tcPr>
            <w:tcW w:type="dxa" w:w="17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/sound-healing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Sound &amp; Vibratory</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Vedic mantra, Psalm chanting, Gregorian, Tibetan bowl</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Moderate (vagal tone, Cochrane)</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/somatic-practice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Somatic &amp; Movement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Qigong, Tai chi, Yoga asana, Kinhin, Feldenkrais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(meta-analyses)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/sleep-healing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Sleep &amp; Dream</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Asclepian incubation, Tibetan dream yoga, TCM organ clock, Ayurvedic dinacharya</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(CBT-I, sleep hygiene)</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/nature-healing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Nature-Based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Shinrin-yoku, earthing, garden therapy, Five Element observation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Moderate-Strong (60+ studies)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/grief-healing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Grief &amp; Bereavement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Jewish shiva/Kaddish, Buddhist Maranasati, Día de los Muertos, Celtic keening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(grief counseling)</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/water-healing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&amp; Hydrotherapy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Mikveh, Onsen, Kneipp contrast, Finnish sauna, TCM hot/cold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(Laukkanen et 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/pni-mapping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PNI Research Bridge</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Stress-immune axis, vagal inflammatory reflex, meditation + telomeres</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(Ader &amp; Cohen +)</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/community-healing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Relational &amp; Community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Talking circles, Mussar, Sangha, Quaker meeting, Ubuntu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Strong (social support)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/expressive-healing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Creativity &amp; Expression</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Bibliotherapy, mandala, ikebana, Pennebaker writing, Psalmody</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(200+ studies)</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/contemplative-inquiry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 Inquiry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Zen koan, Advaita self-inquiry, Ignatian Examen, Socratic questioning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(ACT, metacognitive)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bl>
    <w:p>
      <w:pPr>
        <w:spacing w:after="100"/>
      </w:pPr>
    </w:p>
    <w:p>
      <w:pPr>
        <w:pStyle w:val="Heading2"/>
      </w:pPr>
      <w:r>
        <w:t xml:space="preserve">Act III: Build (Wealth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600"/>
        <w:gridCol w:w="2100"/>
        <w:gridCol w:w="2360"/>
      </w:tblGrid>
      <w:tr>
        <w:tc>
          <w:tcPr>
            <w:tcW w:type="dxa" w:w="5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Skill</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Wealth Archetype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Your relationship with money: earning style, spending patterns, risk tolerance, lever priority</w:t>
            </w:r>
          </w:p>
        </w:tc>
        <w:tc>
          <w:tcPr>
            <w:tcW w:type="dxa" w:w="21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All 6 domains</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/wealth-code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Income Blueprint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 income strategies matched to archetype + strengths with revenue projections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Income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/income-engine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Investment Compass</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Portfolio allocation personalized to risk profile and numerology cycles</w:t>
            </w:r>
          </w:p>
        </w:tc>
        <w:tc>
          <w:tcPr>
            <w:tcW w:type="dxa" w:w="21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Investment &amp; Growth</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/invest-compass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Business Alignment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model fit analysis based on archetype leadership and communication style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Building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/biz-builder</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Financial Defense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Personalized protection checklist: tax, insurance, emergency fund, asset protection</w:t>
            </w:r>
          </w:p>
        </w:tc>
        <w:tc>
          <w:tcPr>
            <w:tcW w:type="dxa" w:w="21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Defense &amp; Protection</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/wealth-shield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Family Wealth Plan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Multi-generational strategy: wealth transfer, governance, literacy roadmap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 Infrastructure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/family-vault</w:t>
            </w:r>
          </w:p>
        </w:tc>
      </w:tr>
    </w:tbl>
    <w:p>
      <w:pPr>
        <w:spacing w:after="100"/>
      </w:pPr>
    </w:p>
    <w:p>
      <w:pPr>
        <w:pStyle w:val="Heading2"/>
      </w:pPr>
      <w:r>
        <w:t xml:space="preserve">Act IV: Execute (Unified 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Daily Practices (Heal)</w:t>
            </w:r>
          </w:p>
        </w:tc>
        <w:tc>
          <w:tcPr>
            <w:tcW w:type="dxa" w:w="2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 Actions (Build)</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Days 1–30</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Foundation: self-awareness + financial baseline</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Morning breathwork, evening journaling, weekly meditation, shadow work prompts</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Net worth snapshot, expense audit, emergency fund target, income assessment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Days 31–60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Momentum: pattern-breaking + wealth system setup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 WHM, cognitive deautomatization, archetype integration exercises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investment accounts, launch side income experiment, tax review, entity research</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Days 61–90</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Acceleration: embodied practice + wealth compounding</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Full consciousness journey, cold exposure, coherence mastery</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First investment allocation, business plan v1, family financial meeting, 12-month projection</w:t>
            </w:r>
          </w:p>
        </w:tc>
      </w:tr>
    </w:tbl>
    <w:p>
      <w:pPr>
        <w:spacing w:after="200"/>
      </w:pPr>
    </w:p>
    <w:p>
      <w:pPr>
        <w:spacing w:after="50"/>
      </w:pPr>
    </w:p>
    <w:p>
      <w:pPr>
        <w:pStyle w:val="Heading1"/>
      </w:pPr>
      <w:r>
        <w:t xml:space="preserve">10. Functional Requirements</w:t>
      </w:r>
    </w:p>
    <w:p>
      <w:pPr>
        <w:pStyle w:val="Heading2"/>
      </w:pPr>
      <w:r>
        <w:t xml:space="preserve">10.1 User Intake Flow</w:t>
      </w:r>
    </w:p>
    <w:p>
      <w:pPr>
        <w:pStyle w:val="ListParagraph"/>
        <w:numPr>
          <w:ilvl w:val="0"/>
          <w:numId w:val="3"/>
        </w:numPr>
        <w:spacing w:after="80"/>
      </w:pPr>
      <w:r>
        <w:rPr>
          <w:rFonts w:ascii="Arial" w:cs="Arial" w:eastAsia="Arial" w:hAnsi="Arial"/>
          <w:b/>
          <w:bCs/>
          <w:color w:val="333333"/>
          <w:sz w:val="22"/>
          <w:szCs w:val="22"/>
        </w:rPr>
        <w:t xml:space="preserve">Landing: </w:t>
      </w:r>
      <w:r>
        <w:rPr>
          <w:rFonts w:ascii="Arial" w:cs="Arial" w:eastAsia="Arial" w:hAnsi="Arial"/>
          <w:color w:val="333333"/>
          <w:sz w:val="22"/>
          <w:szCs w:val="22"/>
        </w:rPr>
        <w:t xml:space="preserve">Three-path entry: "Know Yourself" (insight), "Heal &amp; Grow" (practices), or "Build Wealth" (engine). Or unified: "Full Alchymine."</w:t>
      </w:r>
    </w:p>
    <w:p>
      <w:pPr>
        <w:pStyle w:val="ListParagraph"/>
        <w:numPr>
          <w:ilvl w:val="0"/>
          <w:numId w:val="3"/>
        </w:numPr>
        <w:spacing w:after="80"/>
      </w:pPr>
      <w:r>
        <w:rPr>
          <w:rFonts w:ascii="Arial" w:cs="Arial" w:eastAsia="Arial" w:hAnsi="Arial"/>
          <w:b/>
          <w:bCs/>
          <w:color w:val="333333"/>
          <w:sz w:val="22"/>
          <w:szCs w:val="22"/>
        </w:rPr>
        <w:t xml:space="preserve">Identity: </w:t>
      </w:r>
      <w:r>
        <w:rPr>
          <w:rFonts w:ascii="Arial" w:cs="Arial" w:eastAsia="Arial" w:hAnsi="Arial"/>
          <w:color w:val="333333"/>
          <w:sz w:val="22"/>
          <w:szCs w:val="22"/>
        </w:rPr>
        <w:t xml:space="preserve">Full name + birthdate. Optional: birth time, city, family structure.</w:t>
      </w:r>
    </w:p>
    <w:p>
      <w:pPr>
        <w:pStyle w:val="ListParagraph"/>
        <w:numPr>
          <w:ilvl w:val="0"/>
          <w:numId w:val="3"/>
        </w:numPr>
        <w:spacing w:after="80"/>
      </w:pPr>
      <w:r>
        <w:rPr>
          <w:rFonts w:ascii="Arial" w:cs="Arial" w:eastAsia="Arial" w:hAnsi="Arial"/>
          <w:b/>
          <w:bCs/>
          <w:color w:val="333333"/>
          <w:sz w:val="22"/>
          <w:szCs w:val="22"/>
        </w:rPr>
        <w:t xml:space="preserve">Assessment: </w:t>
      </w:r>
      <w:r>
        <w:rPr>
          <w:rFonts w:ascii="Arial" w:cs="Arial" w:eastAsia="Arial" w:hAnsi="Arial"/>
          <w:color w:val="333333"/>
          <w:sz w:val="22"/>
          <w:szCs w:val="22"/>
        </w:rPr>
        <w:t xml:space="preserve">20 questions (mini-IPIP Big Five + attachment style + risk tolerance + wealth goals). Card-swipe UI, one question at a time. Skip always visible.</w:t>
      </w:r>
    </w:p>
    <w:p>
      <w:pPr>
        <w:pStyle w:val="ListParagraph"/>
        <w:numPr>
          <w:ilvl w:val="0"/>
          <w:numId w:val="3"/>
        </w:numPr>
        <w:spacing w:after="80"/>
      </w:pPr>
      <w:r>
        <w:rPr>
          <w:rFonts w:ascii="Arial" w:cs="Arial" w:eastAsia="Arial" w:hAnsi="Arial"/>
          <w:b/>
          <w:bCs/>
          <w:color w:val="333333"/>
          <w:sz w:val="22"/>
          <w:szCs w:val="22"/>
        </w:rPr>
        <w:t xml:space="preserve">Intention: </w:t>
      </w:r>
      <w:r>
        <w:rPr>
          <w:rFonts w:ascii="Arial" w:cs="Arial" w:eastAsia="Arial" w:hAnsi="Arial"/>
          <w:color w:val="333333"/>
          <w:sz w:val="22"/>
          <w:szCs w:val="22"/>
        </w:rPr>
        <w:t xml:space="preserve">"What matters most right now?" with chips: Career, Love, Purpose, Money, Health, Family, Business, Legacy.</w:t>
      </w:r>
    </w:p>
    <w:p>
      <w:pPr>
        <w:pStyle w:val="ListParagraph"/>
        <w:numPr>
          <w:ilvl w:val="0"/>
          <w:numId w:val="3"/>
        </w:numPr>
        <w:spacing w:after="80"/>
      </w:pPr>
      <w:r>
        <w:rPr>
          <w:rFonts w:ascii="Arial" w:cs="Arial" w:eastAsia="Arial" w:hAnsi="Arial"/>
          <w:b/>
          <w:bCs/>
          <w:color w:val="333333"/>
          <w:sz w:val="22"/>
          <w:szCs w:val="22"/>
        </w:rPr>
        <w:t xml:space="preserve">Wealth Context: </w:t>
      </w:r>
      <w:r>
        <w:rPr>
          <w:rFonts w:ascii="Arial" w:cs="Arial" w:eastAsia="Arial" w:hAnsi="Arial"/>
          <w:color w:val="333333"/>
          <w:sz w:val="22"/>
          <w:szCs w:val="22"/>
        </w:rPr>
        <w:t xml:space="preserve">Current income range, existing asset categories (yes/no), business ownership, dependents. Optional but enables Wealth Engine personalization.</w:t>
      </w:r>
    </w:p>
    <w:p>
      <w:pPr>
        <w:pStyle w:val="ListParagraph"/>
        <w:numPr>
          <w:ilvl w:val="0"/>
          <w:numId w:val="3"/>
        </w:numPr>
        <w:spacing w:after="80"/>
      </w:pPr>
      <w:r>
        <w:rPr>
          <w:rFonts w:ascii="Arial" w:cs="Arial" w:eastAsia="Arial" w:hAnsi="Arial"/>
          <w:b/>
          <w:bCs/>
          <w:color w:val="333333"/>
          <w:sz w:val="22"/>
          <w:szCs w:val="22"/>
        </w:rPr>
        <w:t xml:space="preserve">Generation: </w:t>
      </w:r>
      <w:r>
        <w:rPr>
          <w:rFonts w:ascii="Arial" w:cs="Arial" w:eastAsia="Arial" w:hAnsi="Arial"/>
          <w:color w:val="333333"/>
          <w:sz w:val="22"/>
          <w:szCs w:val="22"/>
        </w:rPr>
        <w:t xml:space="preserve">Animated progress showing three-swarm pipeline: Research → Build → Quality. Real progress per agent. 45–90 second target.</w:t>
      </w:r>
    </w:p>
    <w:p>
      <w:pPr>
        <w:pStyle w:val="ListParagraph"/>
        <w:numPr>
          <w:ilvl w:val="0"/>
          <w:numId w:val="3"/>
        </w:numPr>
        <w:spacing w:after="80"/>
      </w:pPr>
      <w:r>
        <w:rPr>
          <w:rFonts w:ascii="Arial" w:cs="Arial" w:eastAsia="Arial" w:hAnsi="Arial"/>
          <w:b/>
          <w:bCs/>
          <w:color w:val="333333"/>
          <w:sz w:val="22"/>
          <w:szCs w:val="22"/>
        </w:rPr>
        <w:t xml:space="preserve">Delivery: </w:t>
      </w:r>
      <w:r>
        <w:rPr>
          <w:rFonts w:ascii="Arial" w:cs="Arial" w:eastAsia="Arial" w:hAnsi="Arial"/>
          <w:color w:val="333333"/>
          <w:sz w:val="22"/>
          <w:szCs w:val="22"/>
        </w:rPr>
        <w:t xml:space="preserve">Interactive web report (four acts) + PDF + email. Quality Swarm + Wealth Quality Gate validation before delivery.</w:t>
      </w:r>
    </w:p>
    <w:p>
      <w:pPr>
        <w:spacing w:after="100"/>
      </w:pPr>
    </w:p>
    <w:p>
      <w:pPr>
        <w:pStyle w:val="Heading2"/>
      </w:pPr>
      <w:r>
        <w:t xml:space="preserve">10.2 Report Viewer (Web)</w:t>
      </w:r>
    </w:p>
    <w:p>
      <w:pPr>
        <w:pStyle w:val="ListParagraph"/>
        <w:numPr>
          <w:ilvl w:val="0"/>
          <w:numId w:val="2"/>
        </w:numPr>
        <w:spacing w:after="80"/>
      </w:pPr>
      <w:r>
        <w:rPr>
          <w:rFonts w:ascii="Arial" w:cs="Arial" w:eastAsia="Arial" w:hAnsi="Arial"/>
          <w:b/>
          <w:bCs/>
          <w:color w:val="333333"/>
          <w:sz w:val="22"/>
          <w:szCs w:val="22"/>
        </w:rPr>
        <w:t xml:space="preserve">Progressive disclosure: </w:t>
      </w:r>
      <w:r>
        <w:rPr>
          <w:rFonts w:ascii="Arial" w:cs="Arial" w:eastAsia="Arial" w:hAnsi="Arial"/>
          <w:color w:val="333333"/>
          <w:sz w:val="22"/>
          <w:szCs w:val="22"/>
        </w:rPr>
        <w:t xml:space="preserve">Report unfolds as user scrolls. Each act is a distinct visual zone (purple for Discover, green for Grow, gold for Build). Section navigation with progress indicator.</w:t>
      </w:r>
    </w:p>
    <w:p>
      <w:pPr>
        <w:pStyle w:val="ListParagraph"/>
        <w:numPr>
          <w:ilvl w:val="0"/>
          <w:numId w:val="2"/>
        </w:numPr>
        <w:spacing w:after="80"/>
      </w:pPr>
      <w:r>
        <w:rPr>
          <w:rFonts w:ascii="Arial" w:cs="Arial" w:eastAsia="Arial" w:hAnsi="Arial"/>
          <w:b/>
          <w:bCs/>
          <w:color w:val="333333"/>
          <w:sz w:val="22"/>
          <w:szCs w:val="22"/>
        </w:rPr>
        <w:t xml:space="preserve">Methodology panels: </w:t>
      </w:r>
      <w:r>
        <w:rPr>
          <w:rFonts w:ascii="Arial" w:cs="Arial" w:eastAsia="Arial" w:hAnsi="Arial"/>
          <w:color w:val="333333"/>
          <w:sz w:val="22"/>
          <w:szCs w:val="22"/>
        </w:rPr>
        <w:t xml:space="preserve">Every section has a collapsible "How was this generated?" panel showing the framework, inputs used, evidence rating, and the actual healing-swarm skill that produced it.</w:t>
      </w:r>
    </w:p>
    <w:p>
      <w:pPr>
        <w:pStyle w:val="ListParagraph"/>
        <w:numPr>
          <w:ilvl w:val="0"/>
          <w:numId w:val="2"/>
        </w:numPr>
        <w:spacing w:after="80"/>
      </w:pPr>
      <w:r>
        <w:rPr>
          <w:rFonts w:ascii="Arial" w:cs="Arial" w:eastAsia="Arial" w:hAnsi="Arial"/>
          <w:b/>
          <w:bCs/>
          <w:color w:val="333333"/>
          <w:sz w:val="22"/>
          <w:szCs w:val="22"/>
        </w:rPr>
        <w:t xml:space="preserve">Practice integration: </w:t>
      </w:r>
      <w:r>
        <w:rPr>
          <w:rFonts w:ascii="Arial" w:cs="Arial" w:eastAsia="Arial" w:hAnsi="Arial"/>
          <w:color w:val="333333"/>
          <w:sz w:val="22"/>
          <w:szCs w:val="22"/>
        </w:rPr>
        <w:t xml:space="preserve">Inline breathwork timer with guided audio, meditation player, journaling prompts with save-to-device, and cold exposure protocol—not just text but interactive tools embedded in the report.</w:t>
      </w:r>
    </w:p>
    <w:p>
      <w:pPr>
        <w:pStyle w:val="ListParagraph"/>
        <w:numPr>
          <w:ilvl w:val="0"/>
          <w:numId w:val="2"/>
        </w:numPr>
        <w:spacing w:after="80"/>
      </w:pPr>
      <w:r>
        <w:rPr>
          <w:rFonts w:ascii="Arial" w:cs="Arial" w:eastAsia="Arial" w:hAnsi="Arial"/>
          <w:b/>
          <w:bCs/>
          <w:color w:val="333333"/>
          <w:sz w:val="22"/>
          <w:szCs w:val="22"/>
        </w:rPr>
        <w:t xml:space="preserve">Wealth tools inline: </w:t>
      </w:r>
      <w:r>
        <w:rPr>
          <w:rFonts w:ascii="Arial" w:cs="Arial" w:eastAsia="Arial" w:hAnsi="Arial"/>
          <w:color w:val="333333"/>
          <w:sz w:val="22"/>
          <w:szCs w:val="22"/>
        </w:rPr>
        <w:t xml:space="preserve">Revenue Modeler, Portfolio Builder, Business Canvas, and Protection Scorecard are interactive within the report, not separate pages.</w:t>
      </w:r>
    </w:p>
    <w:p>
      <w:pPr>
        <w:pStyle w:val="ListParagraph"/>
        <w:numPr>
          <w:ilvl w:val="0"/>
          <w:numId w:val="2"/>
        </w:numPr>
        <w:spacing w:after="80"/>
      </w:pPr>
      <w:r>
        <w:rPr>
          <w:rFonts w:ascii="Arial" w:cs="Arial" w:eastAsia="Arial" w:hAnsi="Arial"/>
          <w:b/>
          <w:bCs/>
          <w:color w:val="333333"/>
          <w:sz w:val="22"/>
          <w:szCs w:val="22"/>
        </w:rPr>
        <w:t xml:space="preserve">Visual data: </w:t>
      </w:r>
      <w:r>
        <w:rPr>
          <w:rFonts w:ascii="Arial" w:cs="Arial" w:eastAsia="Arial" w:hAnsi="Arial"/>
          <w:color w:val="333333"/>
          <w:sz w:val="22"/>
          <w:szCs w:val="22"/>
        </w:rPr>
        <w:t xml:space="preserve">Radar charts for personality traits, circular natal chart SVG, archetype wheel, wealth lever distribution pie chart—all using /sacred-visuals design tokens.</w:t>
      </w:r>
    </w:p>
    <w:p>
      <w:pPr>
        <w:pStyle w:val="ListParagraph"/>
        <w:numPr>
          <w:ilvl w:val="0"/>
          <w:numId w:val="2"/>
        </w:numPr>
        <w:spacing w:after="80"/>
      </w:pPr>
      <w:r>
        <w:rPr>
          <w:rFonts w:ascii="Arial" w:cs="Arial" w:eastAsia="Arial" w:hAnsi="Arial"/>
          <w:b/>
          <w:bCs/>
          <w:color w:val="333333"/>
          <w:sz w:val="22"/>
          <w:szCs w:val="22"/>
        </w:rPr>
        <w:t xml:space="preserve">Follow-up chat: </w:t>
      </w:r>
      <w:r>
        <w:rPr>
          <w:rFonts w:ascii="Arial" w:cs="Arial" w:eastAsia="Arial" w:hAnsi="Arial"/>
          <w:color w:val="333333"/>
          <w:sz w:val="22"/>
          <w:szCs w:val="22"/>
        </w:rPr>
        <w:t xml:space="preserve">Integrated AI chat to ask questions about any section. Context-aware: knows the full report. Requires API key or hosted deployment.</w:t>
      </w:r>
    </w:p>
    <w:p>
      <w:pPr>
        <w:pStyle w:val="ListParagraph"/>
        <w:numPr>
          <w:ilvl w:val="0"/>
          <w:numId w:val="2"/>
        </w:numPr>
        <w:spacing w:after="80"/>
      </w:pPr>
      <w:r>
        <w:rPr>
          <w:rFonts w:ascii="Arial" w:cs="Arial" w:eastAsia="Arial" w:hAnsi="Arial"/>
          <w:b/>
          <w:bCs/>
          <w:color w:val="333333"/>
          <w:sz w:val="22"/>
          <w:szCs w:val="22"/>
        </w:rPr>
        <w:t xml:space="preserve">Social sharing: </w:t>
      </w:r>
      <w:r>
        <w:rPr>
          <w:rFonts w:ascii="Arial" w:cs="Arial" w:eastAsia="Arial" w:hAnsi="Arial"/>
          <w:color w:val="333333"/>
          <w:sz w:val="22"/>
          <w:szCs w:val="22"/>
        </w:rPr>
        <w:t xml:space="preserve">Share cards with key insights (archetype, life path, wealth archetype). OG image auto-generated. No full report exposure.</w:t>
      </w:r>
    </w:p>
    <w:p>
      <w:pPr>
        <w:pStyle w:val="ListParagraph"/>
        <w:numPr>
          <w:ilvl w:val="0"/>
          <w:numId w:val="2"/>
        </w:numPr>
        <w:spacing w:after="80"/>
      </w:pPr>
      <w:r>
        <w:rPr>
          <w:rFonts w:ascii="Arial" w:cs="Arial" w:eastAsia="Arial" w:hAnsi="Arial"/>
          <w:b/>
          <w:bCs/>
          <w:color w:val="333333"/>
          <w:sz w:val="22"/>
          <w:szCs w:val="22"/>
        </w:rPr>
        <w:t xml:space="preserve">PDF export: </w:t>
      </w:r>
      <w:r>
        <w:rPr>
          <w:rFonts w:ascii="Arial" w:cs="Arial" w:eastAsia="Arial" w:hAnsi="Arial"/>
          <w:color w:val="333333"/>
          <w:sz w:val="22"/>
          <w:szCs w:val="22"/>
        </w:rPr>
        <w:t xml:space="preserve">One-click export matching web design quality. Advisor-ready formatting option for sharing with financial professionals.</w:t>
      </w:r>
    </w:p>
    <w:p>
      <w:pPr>
        <w:spacing w:after="100"/>
      </w:pPr>
    </w:p>
    <w:p>
      <w:pPr>
        <w:pStyle w:val="Heading2"/>
      </w:pPr>
      <w:r>
        <w:t xml:space="preserve">10.3 Wealth Engine Interactive Tools</w:t>
      </w:r>
    </w:p>
    <w:p>
      <w:pPr>
        <w:pStyle w:val="ListParagraph"/>
        <w:numPr>
          <w:ilvl w:val="0"/>
          <w:numId w:val="2"/>
        </w:numPr>
        <w:spacing w:after="80"/>
      </w:pPr>
      <w:r>
        <w:rPr>
          <w:rFonts w:ascii="Arial" w:cs="Arial" w:eastAsia="Arial" w:hAnsi="Arial"/>
          <w:b/>
          <w:bCs/>
          <w:color w:val="333333"/>
          <w:sz w:val="22"/>
          <w:szCs w:val="22"/>
        </w:rPr>
        <w:t xml:space="preserve">Revenue Modeler: </w:t>
      </w:r>
      <w:r>
        <w:rPr>
          <w:rFonts w:ascii="Arial" w:cs="Arial" w:eastAsia="Arial" w:hAnsi="Arial"/>
          <w:color w:val="333333"/>
          <w:sz w:val="22"/>
          <w:szCs w:val="22"/>
        </w:rPr>
        <w:t xml:space="preserve">Interactive calculator projecting income scenarios. Inputs: hours, rates, scaling assumptions. Output: 12-month projection with conservative/moderate/aggressive scenarios. Tagged: EARN.</w:t>
      </w:r>
    </w:p>
    <w:p>
      <w:pPr>
        <w:pStyle w:val="ListParagraph"/>
        <w:numPr>
          <w:ilvl w:val="0"/>
          <w:numId w:val="2"/>
        </w:numPr>
        <w:spacing w:after="80"/>
      </w:pPr>
      <w:r>
        <w:rPr>
          <w:rFonts w:ascii="Arial" w:cs="Arial" w:eastAsia="Arial" w:hAnsi="Arial"/>
          <w:b/>
          <w:bCs/>
          <w:color w:val="333333"/>
          <w:sz w:val="22"/>
          <w:szCs w:val="22"/>
        </w:rPr>
        <w:t xml:space="preserve">Portfolio Builder: </w:t>
      </w:r>
      <w:r>
        <w:rPr>
          <w:rFonts w:ascii="Arial" w:cs="Arial" w:eastAsia="Arial" w:hAnsi="Arial"/>
          <w:color w:val="333333"/>
          <w:sz w:val="22"/>
          <w:szCs w:val="22"/>
        </w:rPr>
        <w:t xml:space="preserve">Visual asset allocation tool. Drag sliders to adjust risk and see projected outcomes. Shows historical backtesting of similar allocations. Tagged: GROW.</w:t>
      </w:r>
    </w:p>
    <w:p>
      <w:pPr>
        <w:pStyle w:val="ListParagraph"/>
        <w:numPr>
          <w:ilvl w:val="0"/>
          <w:numId w:val="2"/>
        </w:numPr>
        <w:spacing w:after="80"/>
      </w:pPr>
      <w:r>
        <w:rPr>
          <w:rFonts w:ascii="Arial" w:cs="Arial" w:eastAsia="Arial" w:hAnsi="Arial"/>
          <w:b/>
          <w:bCs/>
          <w:color w:val="333333"/>
          <w:sz w:val="22"/>
          <w:szCs w:val="22"/>
        </w:rPr>
        <w:t xml:space="preserve">Business Canvas: </w:t>
      </w:r>
      <w:r>
        <w:rPr>
          <w:rFonts w:ascii="Arial" w:cs="Arial" w:eastAsia="Arial" w:hAnsi="Arial"/>
          <w:color w:val="333333"/>
          <w:sz w:val="22"/>
          <w:szCs w:val="22"/>
        </w:rPr>
        <w:t xml:space="preserve">One-page business model canvas pre-populated from Business Alignment analysis. Editable, exportable, shareable. Tagged: EARN.</w:t>
      </w:r>
    </w:p>
    <w:p>
      <w:pPr>
        <w:pStyle w:val="ListParagraph"/>
        <w:numPr>
          <w:ilvl w:val="0"/>
          <w:numId w:val="2"/>
        </w:numPr>
        <w:spacing w:after="80"/>
      </w:pPr>
      <w:r>
        <w:rPr>
          <w:rFonts w:ascii="Arial" w:cs="Arial" w:eastAsia="Arial" w:hAnsi="Arial"/>
          <w:b/>
          <w:bCs/>
          <w:color w:val="333333"/>
          <w:sz w:val="22"/>
          <w:szCs w:val="22"/>
        </w:rPr>
        <w:t xml:space="preserve">Protection Scorecard: </w:t>
      </w:r>
      <w:r>
        <w:rPr>
          <w:rFonts w:ascii="Arial" w:cs="Arial" w:eastAsia="Arial" w:hAnsi="Arial"/>
          <w:color w:val="333333"/>
          <w:sz w:val="22"/>
          <w:szCs w:val="22"/>
        </w:rPr>
        <w:t xml:space="preserve">Interactive checklist from Financial Defense module. Score your current protection level (0–100), get prioritized action items. Tagged: PROTECT + KEEP.</w:t>
      </w:r>
    </w:p>
    <w:p>
      <w:pPr>
        <w:pStyle w:val="ListParagraph"/>
        <w:numPr>
          <w:ilvl w:val="0"/>
          <w:numId w:val="2"/>
        </w:numPr>
        <w:spacing w:after="80"/>
      </w:pPr>
      <w:r>
        <w:rPr>
          <w:rFonts w:ascii="Arial" w:cs="Arial" w:eastAsia="Arial" w:hAnsi="Arial"/>
          <w:b/>
          <w:bCs/>
          <w:color w:val="333333"/>
          <w:sz w:val="22"/>
          <w:szCs w:val="22"/>
        </w:rPr>
        <w:t xml:space="preserve">Family Dashboard: </w:t>
      </w:r>
      <w:r>
        <w:rPr>
          <w:rFonts w:ascii="Arial" w:cs="Arial" w:eastAsia="Arial" w:hAnsi="Arial"/>
          <w:color w:val="333333"/>
          <w:sz w:val="22"/>
          <w:szCs w:val="22"/>
        </w:rPr>
        <w:t xml:space="preserve">Shared household view. Tracks shared goals, individual 90-day plan progress, family net worth over time, upcoming financial milestones. Tagged: TRANSFER.</w:t>
      </w:r>
    </w:p>
    <w:p>
      <w:pPr>
        <w:pStyle w:val="ListParagraph"/>
        <w:numPr>
          <w:ilvl w:val="0"/>
          <w:numId w:val="2"/>
        </w:numPr>
        <w:spacing w:after="80"/>
      </w:pPr>
      <w:r>
        <w:rPr>
          <w:rFonts w:ascii="Arial" w:cs="Arial" w:eastAsia="Arial" w:hAnsi="Arial"/>
          <w:b/>
          <w:bCs/>
          <w:color w:val="333333"/>
          <w:sz w:val="22"/>
          <w:szCs w:val="22"/>
        </w:rPr>
        <w:t xml:space="preserve">Decision Journal: </w:t>
      </w:r>
      <w:r>
        <w:rPr>
          <w:rFonts w:ascii="Arial" w:cs="Arial" w:eastAsia="Arial" w:hAnsi="Arial"/>
          <w:color w:val="333333"/>
          <w:sz w:val="22"/>
          <w:szCs w:val="22"/>
        </w:rPr>
        <w:t xml:space="preserve">Per Wealth Engine operating standards: log financial decisions, assumptions, expected outcomes. Quarterly retrospective prompts. Tagged: all levers.</w:t>
      </w:r>
    </w:p>
    <w:p>
      <w:pPr>
        <w:spacing w:after="100"/>
      </w:pPr>
    </w:p>
    <w:p>
      <w:pPr>
        <w:pStyle w:val="Heading2"/>
      </w:pPr>
      <w:r>
        <w:t xml:space="preserve">10.4 Notification &amp; Engagement System</w:t>
      </w:r>
    </w:p>
    <w:p>
      <w:pPr>
        <w:spacing w:after="160"/>
      </w:pPr>
      <w:r>
        <w:rPr>
          <w:rFonts w:ascii="Arial" w:cs="Arial" w:eastAsia="Arial" w:hAnsi="Arial"/>
          <w:color w:val="333333"/>
          <w:sz w:val="22"/>
          <w:szCs w:val="22"/>
        </w:rPr>
        <w:t xml:space="preserve">A 90-day plan is only effective with a notification system that sustains engagement without being manipulative (Principle 4: Empower, Don’t Control).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Daily practice reminder</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Push (PWA) / Email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Today’s breathwork + journal prompt + one wealth action item</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Daily at user-chosen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Weekly progress check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summary: practices completed, wealth actions taken, streak status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(configurable day)</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Phase transition</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Email + in-app</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"You’ve completed Phase 1. Here’s what Phase 2 looks like." with updated actions</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Day 30, Day 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90-day completion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 in-app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progress report, outcomes vs projections, re-generation offer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90</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Transit alert (optional)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Push / Email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"Your Personal Year shifts to 8 in March—here’s what that means for your wealth strategy"</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As transits occur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Decision journal prompt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made a financial decision 30 days ago. How did it go? Log your outcome."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days after each journal entry</w:t>
            </w:r>
          </w:p>
        </w:tc>
      </w:tr>
    </w:tbl>
    <w:p>
      <w:pPr>
        <w:spacing w:after="50"/>
      </w:pPr>
    </w:p>
    <w:p>
      <w:pPr>
        <w:spacing w:after="160"/>
      </w:pPr>
      <w:r>
        <w:rPr>
          <w:rFonts w:ascii="Arial" w:cs="Arial" w:eastAsia="Arial" w:hAnsi="Arial"/>
          <w:b/>
          <w:bCs/>
          <w:color w:val="333333"/>
          <w:sz w:val="22"/>
          <w:szCs w:val="22"/>
        </w:rPr>
        <w:t xml:space="preserve">Anti-manipulation rule: </w:t>
      </w:r>
      <w:r>
        <w:rPr>
          <w:rFonts w:ascii="Arial" w:cs="Arial" w:eastAsia="Arial" w:hAnsi="Arial"/>
          <w:color w:val="333333"/>
          <w:sz w:val="22"/>
          <w:szCs w:val="22"/>
        </w:rPr>
        <w:t xml:space="preserve">All notifications include a one-click unsubscribe. No fake urgency ("Your reading expires!"). No engagement metrics that reward dark patterns. Creators who use the notification system agree to these terms.</w:t>
      </w:r>
    </w:p>
    <w:p>
      <w:pPr>
        <w:spacing w:after="100"/>
      </w:pPr>
    </w:p>
    <w:p>
      <w:pPr>
        <w:pStyle w:val="Heading2"/>
      </w:pPr>
      <w:r>
        <w:t xml:space="preserve">10.5 Re-engagement &amp; Lifecycle Loop</w:t>
      </w:r>
    </w:p>
    <w:p>
      <w:pPr>
        <w:spacing w:after="160"/>
      </w:pPr>
      <w:r>
        <w:rPr>
          <w:rFonts w:ascii="Arial" w:cs="Arial" w:eastAsia="Arial" w:hAnsi="Arial"/>
          <w:color w:val="333333"/>
          <w:sz w:val="22"/>
          <w:szCs w:val="22"/>
        </w:rPr>
        <w:t xml:space="preserve">The 90-day plan is the beginning, not the end. Alchymine defines a lifecycle loop:</w:t>
      </w:r>
    </w:p>
    <w:p>
      <w:pPr>
        <w:spacing w:after="50"/>
      </w:pPr>
    </w:p>
    <w:p>
      <w:pPr>
        <w:pStyle w:val="ListParagraph"/>
        <w:numPr>
          <w:ilvl w:val="0"/>
          <w:numId w:val="4"/>
        </w:numPr>
        <w:spacing w:after="80"/>
      </w:pPr>
      <w:r>
        <w:rPr>
          <w:rFonts w:ascii="Arial" w:cs="Arial" w:eastAsia="Arial" w:hAnsi="Arial"/>
          <w:b/>
          <w:bCs/>
          <w:color w:val="333333"/>
          <w:sz w:val="22"/>
          <w:szCs w:val="22"/>
        </w:rPr>
        <w:t xml:space="preserve">90-Day Plan Completion → Outcome Review: </w:t>
      </w:r>
      <w:r>
        <w:rPr>
          <w:rFonts w:ascii="Arial" w:cs="Arial" w:eastAsia="Arial" w:hAnsi="Arial"/>
          <w:color w:val="333333"/>
          <w:sz w:val="22"/>
          <w:szCs w:val="22"/>
        </w:rPr>
        <w:t xml:space="preserve">Automated comparison of projected vs actual outcomes. Decision journal analysis. "What worked" summary.</w:t>
      </w:r>
    </w:p>
    <w:p>
      <w:pPr>
        <w:pStyle w:val="ListParagraph"/>
        <w:numPr>
          <w:ilvl w:val="0"/>
          <w:numId w:val="4"/>
        </w:numPr>
        <w:spacing w:after="80"/>
      </w:pPr>
      <w:r>
        <w:rPr>
          <w:rFonts w:ascii="Arial" w:cs="Arial" w:eastAsia="Arial" w:hAnsi="Arial"/>
          <w:b/>
          <w:bCs/>
          <w:color w:val="333333"/>
          <w:sz w:val="22"/>
          <w:szCs w:val="22"/>
        </w:rPr>
        <w:t xml:space="preserve">Quarterly Re-generation: </w:t>
      </w:r>
      <w:r>
        <w:rPr>
          <w:rFonts w:ascii="Arial" w:cs="Arial" w:eastAsia="Arial" w:hAnsi="Arial"/>
          <w:color w:val="333333"/>
          <w:sz w:val="22"/>
          <w:szCs w:val="22"/>
        </w:rPr>
        <w:t xml:space="preserve">Updated celestial transits, refreshed Personal Year analysis, revised wealth projections based on actual progress data (if provided). New 90-day plan.</w:t>
      </w:r>
    </w:p>
    <w:p>
      <w:pPr>
        <w:pStyle w:val="ListParagraph"/>
        <w:numPr>
          <w:ilvl w:val="0"/>
          <w:numId w:val="4"/>
        </w:numPr>
        <w:spacing w:after="80"/>
      </w:pPr>
      <w:r>
        <w:rPr>
          <w:rFonts w:ascii="Arial" w:cs="Arial" w:eastAsia="Arial" w:hAnsi="Arial"/>
          <w:b/>
          <w:bCs/>
          <w:color w:val="333333"/>
          <w:sz w:val="22"/>
          <w:szCs w:val="22"/>
        </w:rPr>
        <w:t xml:space="preserve">Annual Comprehensive Refresh: </w:t>
      </w:r>
      <w:r>
        <w:rPr>
          <w:rFonts w:ascii="Arial" w:cs="Arial" w:eastAsia="Arial" w:hAnsi="Arial"/>
          <w:color w:val="333333"/>
          <w:sz w:val="22"/>
          <w:szCs w:val="22"/>
        </w:rPr>
        <w:t xml:space="preserve">Full report re-generation with updated questionnaire. Year-over-year comparison. Updated family wealth plan.</w:t>
      </w:r>
    </w:p>
    <w:p>
      <w:pPr>
        <w:pStyle w:val="ListParagraph"/>
        <w:numPr>
          <w:ilvl w:val="0"/>
          <w:numId w:val="4"/>
        </w:numPr>
        <w:spacing w:after="80"/>
      </w:pPr>
      <w:r>
        <w:rPr>
          <w:rFonts w:ascii="Arial" w:cs="Arial" w:eastAsia="Arial" w:hAnsi="Arial"/>
          <w:b/>
          <w:bCs/>
          <w:color w:val="333333"/>
          <w:sz w:val="22"/>
          <w:szCs w:val="22"/>
        </w:rPr>
        <w:t xml:space="preserve">Life Event Triggers: </w:t>
      </w:r>
      <w:r>
        <w:rPr>
          <w:rFonts w:ascii="Arial" w:cs="Arial" w:eastAsia="Arial" w:hAnsi="Arial"/>
          <w:color w:val="333333"/>
          <w:sz w:val="22"/>
          <w:szCs w:val="22"/>
        </w:rPr>
        <w:t xml:space="preserve">Major life events (marriage, child, job change, inheritance) prompt a targeted re-analysis of relevant modules. User self-reports triggers.</w:t>
      </w:r>
    </w:p>
    <w:p>
      <w:pPr>
        <w:spacing w:after="100"/>
      </w:pPr>
    </w:p>
    <w:p>
      <w:pPr>
        <w:pStyle w:val="Heading2"/>
      </w:pPr>
      <w:r>
        <w:t xml:space="preserve">10.6 Mobile &amp; PWA Strategy</w:t>
      </w:r>
    </w:p>
    <w:p>
      <w:pPr>
        <w:spacing w:after="160"/>
      </w:pPr>
      <w:r>
        <w:rPr>
          <w:rFonts w:ascii="Arial" w:cs="Arial" w:eastAsia="Arial" w:hAnsi="Arial"/>
          <w:color w:val="333333"/>
          <w:sz w:val="22"/>
          <w:szCs w:val="22"/>
        </w:rPr>
        <w:t xml:space="preserve">With 70%+ mobile traffic expected, Alchymine ships as a Progressive Web App:</w:t>
      </w:r>
    </w:p>
    <w:p>
      <w:pPr>
        <w:pStyle w:val="ListParagraph"/>
        <w:numPr>
          <w:ilvl w:val="0"/>
          <w:numId w:val="2"/>
        </w:numPr>
        <w:spacing w:after="80"/>
      </w:pPr>
      <w:r>
        <w:rPr>
          <w:rFonts w:ascii="Arial" w:cs="Arial" w:eastAsia="Arial" w:hAnsi="Arial"/>
          <w:b/>
          <w:bCs/>
          <w:color w:val="333333"/>
          <w:sz w:val="22"/>
          <w:szCs w:val="22"/>
        </w:rPr>
        <w:t xml:space="preserve">Installable PWA: </w:t>
      </w:r>
      <w:r>
        <w:rPr>
          <w:rFonts w:ascii="Arial" w:cs="Arial" w:eastAsia="Arial" w:hAnsi="Arial"/>
          <w:color w:val="333333"/>
          <w:sz w:val="22"/>
          <w:szCs w:val="22"/>
        </w:rPr>
        <w:t xml:space="preserve">Add to home screen on iOS and Android. Full-screen experience. App icon with Alchymine branding.</w:t>
      </w:r>
    </w:p>
    <w:p>
      <w:pPr>
        <w:pStyle w:val="ListParagraph"/>
        <w:numPr>
          <w:ilvl w:val="0"/>
          <w:numId w:val="2"/>
        </w:numPr>
        <w:spacing w:after="80"/>
      </w:pPr>
      <w:r>
        <w:rPr>
          <w:rFonts w:ascii="Arial" w:cs="Arial" w:eastAsia="Arial" w:hAnsi="Arial"/>
          <w:b/>
          <w:bCs/>
          <w:color w:val="333333"/>
          <w:sz w:val="22"/>
          <w:szCs w:val="22"/>
        </w:rPr>
        <w:t xml:space="preserve">Offline capability: </w:t>
      </w:r>
      <w:r>
        <w:rPr>
          <w:rFonts w:ascii="Arial" w:cs="Arial" w:eastAsia="Arial" w:hAnsi="Arial"/>
          <w:color w:val="333333"/>
          <w:sz w:val="22"/>
          <w:szCs w:val="22"/>
        </w:rPr>
        <w:t xml:space="preserve">Completed reports cached locally. 90-day plan accessible offline. Wealth calculators work offline (per ADR-002 local-first). Breathwork timer works offline.</w:t>
      </w:r>
    </w:p>
    <w:p>
      <w:pPr>
        <w:pStyle w:val="ListParagraph"/>
        <w:numPr>
          <w:ilvl w:val="0"/>
          <w:numId w:val="2"/>
        </w:numPr>
        <w:spacing w:after="80"/>
      </w:pPr>
      <w:r>
        <w:rPr>
          <w:rFonts w:ascii="Arial" w:cs="Arial" w:eastAsia="Arial" w:hAnsi="Arial"/>
          <w:b/>
          <w:bCs/>
          <w:color w:val="333333"/>
          <w:sz w:val="22"/>
          <w:szCs w:val="22"/>
        </w:rPr>
        <w:t xml:space="preserve">Push notifications: </w:t>
      </w:r>
      <w:r>
        <w:rPr>
          <w:rFonts w:ascii="Arial" w:cs="Arial" w:eastAsia="Arial" w:hAnsi="Arial"/>
          <w:color w:val="333333"/>
          <w:sz w:val="22"/>
          <w:szCs w:val="22"/>
        </w:rPr>
        <w:t xml:space="preserve">Service worker-based push for daily practice reminders and phase transitions. Web Push API.</w:t>
      </w:r>
    </w:p>
    <w:p>
      <w:pPr>
        <w:pStyle w:val="ListParagraph"/>
        <w:numPr>
          <w:ilvl w:val="0"/>
          <w:numId w:val="2"/>
        </w:numPr>
        <w:spacing w:after="80"/>
      </w:pPr>
      <w:r>
        <w:rPr>
          <w:rFonts w:ascii="Arial" w:cs="Arial" w:eastAsia="Arial" w:hAnsi="Arial"/>
          <w:b/>
          <w:bCs/>
          <w:color w:val="333333"/>
          <w:sz w:val="22"/>
          <w:szCs w:val="22"/>
        </w:rPr>
        <w:t xml:space="preserve">Mobile-optimized intake: </w:t>
      </w:r>
      <w:r>
        <w:rPr>
          <w:rFonts w:ascii="Arial" w:cs="Arial" w:eastAsia="Arial" w:hAnsi="Arial"/>
          <w:color w:val="333333"/>
          <w:sz w:val="22"/>
          <w:szCs w:val="22"/>
        </w:rPr>
        <w:t xml:space="preserve">Card-swipe assessment UI. Large touch targets. Minimal typing. Camera access for document scanning (future: receipt scanning for expense tracking).</w:t>
      </w:r>
    </w:p>
    <w:p>
      <w:pPr>
        <w:spacing w:after="100"/>
      </w:pPr>
    </w:p>
    <w:p>
      <w:pPr>
        <w:pStyle w:val="Heading2"/>
      </w:pPr>
      <w:r>
        <w:t xml:space="preserve">10.7 Creator Dashboard</w:t>
      </w:r>
    </w:p>
    <w:p>
      <w:pPr>
        <w:pStyle w:val="ListParagraph"/>
        <w:numPr>
          <w:ilvl w:val="0"/>
          <w:numId w:val="2"/>
        </w:numPr>
        <w:spacing w:after="80"/>
      </w:pPr>
      <w:r>
        <w:rPr>
          <w:rFonts w:ascii="Arial" w:cs="Arial" w:eastAsia="Arial" w:hAnsi="Arial"/>
          <w:b/>
          <w:bCs/>
          <w:color w:val="333333"/>
          <w:sz w:val="22"/>
          <w:szCs w:val="22"/>
        </w:rPr>
        <w:t xml:space="preserve">Module composer: </w:t>
      </w:r>
      <w:r>
        <w:rPr>
          <w:rFonts w:ascii="Arial" w:cs="Arial" w:eastAsia="Arial" w:hAnsi="Arial"/>
          <w:color w:val="333333"/>
          <w:sz w:val="22"/>
          <w:szCs w:val="22"/>
        </w:rPr>
        <w:t xml:space="preserve">Drag-and-drop to compose report from all three acts. Enable/disable individual modules. A spiritual coach enables Discover + Grow; a financial educator enables Discover + Build.</w:t>
      </w:r>
    </w:p>
    <w:p>
      <w:pPr>
        <w:pStyle w:val="ListParagraph"/>
        <w:numPr>
          <w:ilvl w:val="0"/>
          <w:numId w:val="2"/>
        </w:numPr>
        <w:spacing w:after="80"/>
      </w:pPr>
      <w:r>
        <w:rPr>
          <w:rFonts w:ascii="Arial" w:cs="Arial" w:eastAsia="Arial" w:hAnsi="Arial"/>
          <w:b/>
          <w:bCs/>
          <w:color w:val="333333"/>
          <w:sz w:val="22"/>
          <w:szCs w:val="22"/>
        </w:rPr>
        <w:t xml:space="preserve">Tone slider: </w:t>
      </w:r>
      <w:r>
        <w:rPr>
          <w:rFonts w:ascii="Arial" w:cs="Arial" w:eastAsia="Arial" w:hAnsi="Arial"/>
          <w:color w:val="333333"/>
          <w:sz w:val="22"/>
          <w:szCs w:val="22"/>
        </w:rPr>
        <w:t xml:space="preserve">"Mystical/Spiritual" ↔ "Analytical/Scientific" adjusts AI writing style across the entire report.</w:t>
      </w:r>
    </w:p>
    <w:p>
      <w:pPr>
        <w:pStyle w:val="ListParagraph"/>
        <w:numPr>
          <w:ilvl w:val="0"/>
          <w:numId w:val="2"/>
        </w:numPr>
        <w:spacing w:after="80"/>
      </w:pPr>
      <w:r>
        <w:rPr>
          <w:rFonts w:ascii="Arial" w:cs="Arial" w:eastAsia="Arial" w:hAnsi="Arial"/>
          <w:b/>
          <w:bCs/>
          <w:color w:val="333333"/>
          <w:sz w:val="22"/>
          <w:szCs w:val="22"/>
        </w:rPr>
        <w:t xml:space="preserve">Tradition selector: </w:t>
      </w:r>
      <w:r>
        <w:rPr>
          <w:rFonts w:ascii="Arial" w:cs="Arial" w:eastAsia="Arial" w:hAnsi="Arial"/>
          <w:color w:val="333333"/>
          <w:sz w:val="22"/>
          <w:szCs w:val="22"/>
        </w:rPr>
        <w:t xml:space="preserve">Choose which healing traditions to emphasize—leveraging /traditions-research skill.</w:t>
      </w:r>
    </w:p>
    <w:p>
      <w:pPr>
        <w:pStyle w:val="ListParagraph"/>
        <w:numPr>
          <w:ilvl w:val="0"/>
          <w:numId w:val="2"/>
        </w:numPr>
        <w:spacing w:after="80"/>
      </w:pPr>
      <w:r>
        <w:rPr>
          <w:rFonts w:ascii="Arial" w:cs="Arial" w:eastAsia="Arial" w:hAnsi="Arial"/>
          <w:b/>
          <w:bCs/>
          <w:color w:val="333333"/>
          <w:sz w:val="22"/>
          <w:szCs w:val="22"/>
        </w:rPr>
        <w:t xml:space="preserve">Wealth domain selector: </w:t>
      </w:r>
      <w:r>
        <w:rPr>
          <w:rFonts w:ascii="Arial" w:cs="Arial" w:eastAsia="Arial" w:hAnsi="Arial"/>
          <w:color w:val="333333"/>
          <w:sz w:val="22"/>
          <w:szCs w:val="22"/>
        </w:rPr>
        <w:t xml:space="preserve">Enable/disable specific Wealth Engine domains per audience.</w:t>
      </w:r>
    </w:p>
    <w:p>
      <w:pPr>
        <w:pStyle w:val="ListParagraph"/>
        <w:numPr>
          <w:ilvl w:val="0"/>
          <w:numId w:val="2"/>
        </w:numPr>
        <w:spacing w:after="80"/>
      </w:pPr>
      <w:r>
        <w:rPr>
          <w:rFonts w:ascii="Arial" w:cs="Arial" w:eastAsia="Arial" w:hAnsi="Arial"/>
          <w:b/>
          <w:bCs/>
          <w:color w:val="333333"/>
          <w:sz w:val="22"/>
          <w:szCs w:val="22"/>
        </w:rPr>
        <w:t xml:space="preserve">Wealth lever tags: </w:t>
      </w:r>
      <w:r>
        <w:rPr>
          <w:rFonts w:ascii="Arial" w:cs="Arial" w:eastAsia="Arial" w:hAnsi="Arial"/>
          <w:color w:val="333333"/>
          <w:sz w:val="22"/>
          <w:szCs w:val="22"/>
        </w:rPr>
        <w:t xml:space="preserve">Filter and display outputs by lever (Earn, Keep, Grow, Protect, Transfer).</w:t>
      </w:r>
    </w:p>
    <w:p>
      <w:pPr>
        <w:pStyle w:val="ListParagraph"/>
        <w:numPr>
          <w:ilvl w:val="0"/>
          <w:numId w:val="2"/>
        </w:numPr>
        <w:spacing w:after="80"/>
      </w:pPr>
      <w:r>
        <w:rPr>
          <w:rFonts w:ascii="Arial" w:cs="Arial" w:eastAsia="Arial" w:hAnsi="Arial"/>
          <w:b/>
          <w:bCs/>
          <w:color w:val="333333"/>
          <w:sz w:val="22"/>
          <w:szCs w:val="22"/>
        </w:rPr>
        <w:t xml:space="preserve">Branding: </w:t>
      </w:r>
      <w:r>
        <w:rPr>
          <w:rFonts w:ascii="Arial" w:cs="Arial" w:eastAsia="Arial" w:hAnsi="Arial"/>
          <w:color w:val="333333"/>
          <w:sz w:val="22"/>
          <w:szCs w:val="22"/>
        </w:rPr>
        <w:t xml:space="preserve">Custom logo, colors, fonts, domain mapping.</w:t>
      </w:r>
    </w:p>
    <w:p>
      <w:pPr>
        <w:pStyle w:val="ListParagraph"/>
        <w:numPr>
          <w:ilvl w:val="0"/>
          <w:numId w:val="2"/>
        </w:numPr>
        <w:spacing w:after="80"/>
      </w:pPr>
      <w:r>
        <w:rPr>
          <w:rFonts w:ascii="Arial" w:cs="Arial" w:eastAsia="Arial" w:hAnsi="Arial"/>
          <w:b/>
          <w:bCs/>
          <w:color w:val="333333"/>
          <w:sz w:val="22"/>
          <w:szCs w:val="22"/>
        </w:rPr>
        <w:t xml:space="preserve">Pricing: </w:t>
      </w:r>
      <w:r>
        <w:rPr>
          <w:rFonts w:ascii="Arial" w:cs="Arial" w:eastAsia="Arial" w:hAnsi="Arial"/>
          <w:color w:val="333333"/>
          <w:sz w:val="22"/>
          <w:szCs w:val="22"/>
        </w:rPr>
        <w:t xml:space="preserve">Set custom pricing per tier. Stripe Connect for instant payouts.</w:t>
      </w:r>
    </w:p>
    <w:p>
      <w:pPr>
        <w:pStyle w:val="ListParagraph"/>
        <w:numPr>
          <w:ilvl w:val="0"/>
          <w:numId w:val="2"/>
        </w:numPr>
        <w:spacing w:after="80"/>
      </w:pPr>
      <w:r>
        <w:rPr>
          <w:rFonts w:ascii="Arial" w:cs="Arial" w:eastAsia="Arial" w:hAnsi="Arial"/>
          <w:b/>
          <w:bCs/>
          <w:color w:val="333333"/>
          <w:sz w:val="22"/>
          <w:szCs w:val="22"/>
        </w:rPr>
        <w:t xml:space="preserve">Analytics: </w:t>
      </w:r>
      <w:r>
        <w:rPr>
          <w:rFonts w:ascii="Arial" w:cs="Arial" w:eastAsia="Arial" w:hAnsi="Arial"/>
          <w:color w:val="333333"/>
          <w:sz w:val="22"/>
          <w:szCs w:val="22"/>
        </w:rPr>
        <w:t xml:space="preserve">Reports generated, conversion rates, revenue, module popularity, lever distribution, 90-day plan completion rates.</w:t>
      </w:r>
    </w:p>
    <w:p>
      <w:pPr>
        <w:spacing w:after="100"/>
      </w:pPr>
    </w:p>
    <w:p>
      <w:pPr>
        <w:pStyle w:val="Heading2"/>
      </w:pPr>
      <w:r>
        <w:t xml:space="preserve">10.8 Complete API Specification</w:t>
      </w:r>
    </w:p>
    <w:p>
      <w:pPr>
        <w:spacing w:after="160"/>
      </w:pPr>
      <w:r>
        <w:rPr>
          <w:rFonts w:ascii="Arial" w:cs="Arial" w:eastAsia="Arial" w:hAnsi="Arial"/>
          <w:color w:val="333333"/>
          <w:sz w:val="22"/>
          <w:szCs w:val="22"/>
        </w:rPr>
        <w:t xml:space="preserve">All endpoints require API key authentication (Bearer token). Rate limits: 100 requests/hour for free tier, 1000/hour for paid, unlimited for self-hosted.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/api/v1/reports</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full report (async, returns job ID). Runs complete swarm pipeline.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/api/v1/reports/{id}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completed report with quality gate validation status.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/api/v1/reports/{id}/pdf</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Download PDF version (standard or advisor-ready format).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/api/v1/reports/{id}/chat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Ask follow-up questions about any section (context-aware).</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/api/v1/reports/{id}/refresh</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Re-generate with updated transits and optional new questionnaire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/api/v1/compatibility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Two-person compatibility report via /compatibility skill.</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/api/v1/numerology/{name}</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Raw numerology calculations (deterministic, no AI narration).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/api/v1/astrology/{date}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Raw astrological chart data via Swiss Ephemeris.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/api/v1/wealth/profile</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Wealth Archetype from Alchymine profile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/api/v1/wealth/income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Income Blueprint with revenue models.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/api/v1/wealth/invest</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Investment Compass with allocation recommendations.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/api/v1/wealth/business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Business Alignment with canvas.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/api/v1/wealth/shield</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Financial Defense scorecard.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/api/v1/wealth/family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Family Wealth Plan with generational strategy.</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/api/v1/plan/90day</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unified 90-day plan (all five systems).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/api/v1/journal/{userId}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decision journal entries for retrospective.</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/api/v1/journal</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Create new decision journal entry.</w:t>
            </w:r>
          </w:p>
        </w:tc>
      </w:tr>
    </w:tbl>
    <w:p>
      <w:pPr>
        <w:spacing w:after="100"/>
      </w:pPr>
    </w:p>
    <w:p>
      <w:pPr>
        <w:pStyle w:val="Heading2"/>
      </w:pPr>
      <w:r>
        <w:t xml:space="preserve">10.9 Healing Integration Patterns</w:t>
      </w:r>
    </w:p>
    <w:p>
      <w:pPr>
        <w:spacing w:after="160"/>
      </w:pPr>
      <w:r>
        <w:rPr>
          <w:rFonts w:ascii="Arial" w:cs="Arial" w:eastAsia="Arial" w:hAnsi="Arial"/>
          <w:color w:val="333333"/>
          <w:sz w:val="22"/>
          <w:szCs w:val="22"/>
        </w:rPr>
        <w:t xml:space="preserve">Alchymine adopts the healing-swarm-skills Integration Patterns system—a library of UX patterns that weave wellness into every interaction. These are not decorative; they measurably reduce user stress during high-stakes interactions like financial decision-making.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Application</w:t>
            </w:r>
          </w:p>
        </w:tc>
        <w:tc>
          <w:tcPr>
            <w:tcW w:type="dxa" w:w="25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BreathePause</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&lt;BreathePause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3-breath pause before confirming major financial actions (investment allocation, business entity filing)</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Revenue Modeler, Portfolio Builder confirm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GentleError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&lt;GentleError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Compassionate messaging when wealth calculations reveal risk or financial data is missing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Wealth Engine tools; intake validation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MindfulTransition</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&lt;MindfulTransition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Aware state changes between report acts (Discover → Grow → Build → Execute)</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Report viewer act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CalmLoading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&lt;CalmLoading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Peaceful loading during 45–90s report generation with breathing invitation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generation progress screen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WellbeingCheck</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&lt;WellbeingCheck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Periodic check-in during 90-day plan: "How are you feeling about your progress?"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Weekly notification + in-app 90-day tracker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HealingJourney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&lt;HealingJourney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Non-manipulative progress visualization for 90-day plan with compassionate streaks and grace periods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90-day plan dashboard; creator analytics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ProgressCelebration</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&lt;ProgressCelebration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Mindful achievement recognition at phase transitions—subtle, not gamified</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Day 30/60/90 milestones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NarrativeChoice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&lt;NarrativeChoice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Emotion-coded choices when personalizing report ("What resonates most?" not "Pick 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Intake flow intention setting</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SafeSpace</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&lt;SafeSpace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Grounding refuge accessible from any report section—breathing exercise + exit ramp</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Persistent floating button in report viewer</w:t>
            </w:r>
          </w:p>
        </w:tc>
      </w:tr>
    </w:tbl>
    <w:p>
      <w:pPr>
        <w:spacing w:after="50"/>
      </w:pP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Anti-Dark-Pattern Principle: </w:t>
      </w:r>
      <w:r>
        <w:rPr>
          <w:rFonts w:ascii="Arial" w:cs="Arial" w:eastAsia="Arial" w:hAnsi="Arial"/>
          <w:color w:val="333333"/>
          <w:sz w:val="22"/>
          <w:szCs w:val="22"/>
        </w:rPr>
        <w:t xml:space="preserve">Per healing-swarm-skills Integration Principles: "Healing is not a dark pattern. Never use calming design to mask problems or manipulate decisions." All integration patterns include transparent mechanics—users can see why a pause exists and can skip it.</w:t>
      </w:r>
    </w:p>
    <w:p>
      <w:pPr>
        <w:spacing w:after="100"/>
      </w:pPr>
    </w:p>
    <w:p>
      <w:pPr>
        <w:pStyle w:val="Heading2"/>
      </w:pPr>
      <w:r>
        <w:t xml:space="preserve">10.10 Safety &amp; Crisis Infrastructure</w:t>
      </w:r>
    </w:p>
    <w:p>
      <w:pPr>
        <w:spacing w:after="160"/>
      </w:pPr>
      <w:r>
        <w:rPr>
          <w:rFonts w:ascii="Arial" w:cs="Arial" w:eastAsia="Arial" w:hAnsi="Arial"/>
          <w:color w:val="333333"/>
          <w:sz w:val="22"/>
          <w:szCs w:val="22"/>
        </w:rPr>
        <w:t xml:space="preserve">Per the Comprehensive Review’s P0 priority recommendations, Alchymine implements structured safety infrastructure for adverse practice reactions and financial distress intersections.</w:t>
      </w:r>
    </w:p>
    <w:p>
      <w:pPr>
        <w:spacing w:after="50"/>
      </w:pPr>
    </w:p>
    <w:p>
      <w:pPr>
        <w:pStyle w:val="ListParagraph"/>
        <w:numPr>
          <w:ilvl w:val="0"/>
          <w:numId w:val="2"/>
        </w:numPr>
        <w:spacing w:after="80"/>
      </w:pPr>
      <w:r>
        <w:rPr>
          <w:rFonts w:ascii="Arial" w:cs="Arial" w:eastAsia="Arial" w:hAnsi="Arial"/>
          <w:b/>
          <w:bCs/>
          <w:color w:val="333333"/>
          <w:sz w:val="22"/>
          <w:szCs w:val="22"/>
        </w:rPr>
        <w:t xml:space="preserve">Crisis Response Protocols: </w:t>
      </w:r>
      <w:r>
        <w:rPr>
          <w:rFonts w:ascii="Arial" w:cs="Arial" w:eastAsia="Arial" w:hAnsi="Arial"/>
          <w:color w:val="333333"/>
          <w:sz w:val="22"/>
          <w:szCs w:val="22"/>
        </w:rPr>
        <w:t xml:space="preserve">Structured protocols for common adverse reactions—hyperventilation from breathwork, emotional flooding from shadow work, financial anxiety from net worth assessment. Each protocol: grounding technique → breathing anchor → optional exit → crisis resources.</w:t>
      </w:r>
    </w:p>
    <w:p>
      <w:pPr>
        <w:pStyle w:val="ListParagraph"/>
        <w:numPr>
          <w:ilvl w:val="0"/>
          <w:numId w:val="2"/>
        </w:numPr>
        <w:spacing w:after="80"/>
      </w:pPr>
      <w:r>
        <w:rPr>
          <w:rFonts w:ascii="Arial" w:cs="Arial" w:eastAsia="Arial" w:hAnsi="Arial"/>
          <w:b/>
          <w:bCs/>
          <w:color w:val="333333"/>
          <w:sz w:val="22"/>
          <w:szCs w:val="22"/>
        </w:rPr>
        <w:t xml:space="preserve">Contraindication Database: </w:t>
      </w:r>
      <w:r>
        <w:rPr>
          <w:rFonts w:ascii="Arial" w:cs="Arial" w:eastAsia="Arial" w:hAnsi="Arial"/>
          <w:color w:val="333333"/>
          <w:sz w:val="22"/>
          <w:szCs w:val="22"/>
        </w:rPr>
        <w:t xml:space="preserve">Shared resource (shared/contraindications.md) mapping conditions to practice contraindications. Pregnancy contraindicates intense breathwork and extreme cold exposure. Dissociative disorders contraindicate lucid dreaming. PTSD requires enhanced scaffolding for expressive arts. Auto-checked before every practice module is included in a report.</w:t>
      </w:r>
    </w:p>
    <w:p>
      <w:pPr>
        <w:pStyle w:val="ListParagraph"/>
        <w:numPr>
          <w:ilvl w:val="0"/>
          <w:numId w:val="2"/>
        </w:numPr>
        <w:spacing w:after="80"/>
      </w:pPr>
      <w:r>
        <w:rPr>
          <w:rFonts w:ascii="Arial" w:cs="Arial" w:eastAsia="Arial" w:hAnsi="Arial"/>
          <w:b/>
          <w:bCs/>
          <w:color w:val="333333"/>
          <w:sz w:val="22"/>
          <w:szCs w:val="22"/>
        </w:rPr>
        <w:t xml:space="preserve">Practice Difficulty Taxonomy: </w:t>
      </w:r>
      <w:r>
        <w:rPr>
          <w:rFonts w:ascii="Arial" w:cs="Arial" w:eastAsia="Arial" w:hAnsi="Arial"/>
          <w:color w:val="333333"/>
          <w:sz w:val="22"/>
          <w:szCs w:val="22"/>
        </w:rPr>
        <w:t xml:space="preserve">Standardized across all skills: Foundation (no screening) → Developing (self-assessment) → Established (contraindication check) → Advanced (practitioner consultation recommended) → Intensive (mental health screening + practitioner guidance required). Users never encounter Intensive practices without explicit opt-in.</w:t>
      </w:r>
    </w:p>
    <w:p>
      <w:pPr>
        <w:pStyle w:val="ListParagraph"/>
        <w:numPr>
          <w:ilvl w:val="0"/>
          <w:numId w:val="2"/>
        </w:numPr>
        <w:spacing w:after="80"/>
      </w:pPr>
      <w:r>
        <w:rPr>
          <w:rFonts w:ascii="Arial" w:cs="Arial" w:eastAsia="Arial" w:hAnsi="Arial"/>
          <w:b/>
          <w:bCs/>
          <w:color w:val="333333"/>
          <w:sz w:val="22"/>
          <w:szCs w:val="22"/>
        </w:rPr>
        <w:t xml:space="preserve">Financial Distress Detection: </w:t>
      </w:r>
      <w:r>
        <w:rPr>
          <w:rFonts w:ascii="Arial" w:cs="Arial" w:eastAsia="Arial" w:hAnsi="Arial"/>
          <w:color w:val="333333"/>
          <w:sz w:val="22"/>
          <w:szCs w:val="22"/>
        </w:rPr>
        <w:t xml:space="preserve">If wealth context data reveals high debt-to-income, recent job loss, or extreme financial stress, the system adjusts: de-emphasizes investment modules, front-loads financial defense and emergency fund, adds WellbeingCheck prompts, and includes financial counseling resources.</w:t>
      </w:r>
    </w:p>
    <w:p>
      <w:pPr>
        <w:pStyle w:val="ListParagraph"/>
        <w:numPr>
          <w:ilvl w:val="0"/>
          <w:numId w:val="2"/>
        </w:numPr>
        <w:spacing w:after="80"/>
      </w:pPr>
      <w:r>
        <w:rPr>
          <w:rFonts w:ascii="Arial" w:cs="Arial" w:eastAsia="Arial" w:hAnsi="Arial"/>
          <w:b/>
          <w:bCs/>
          <w:color w:val="333333"/>
          <w:sz w:val="22"/>
          <w:szCs w:val="22"/>
        </w:rPr>
        <w:t xml:space="preserve">SafeSpace Component: </w:t>
      </w:r>
      <w:r>
        <w:rPr>
          <w:rFonts w:ascii="Arial" w:cs="Arial" w:eastAsia="Arial" w:hAnsi="Arial"/>
          <w:color w:val="333333"/>
          <w:sz w:val="22"/>
          <w:szCs w:val="22"/>
        </w:rPr>
        <w:t xml:space="preserve">Inherited from healing-swarm-skills React component library. Persistent floating button in report viewer providing immediate grounding—a 3-breath exercise, current crisis resources, and a "pause your plan" option.</w:t>
      </w:r>
    </w:p>
    <w:p>
      <w:pPr>
        <w:spacing w:after="100"/>
      </w:pPr>
    </w:p>
    <w:p>
      <w:pPr>
        <w:pStyle w:val="Heading2"/>
      </w:pPr>
      <w:r>
        <w:t xml:space="preserve">10.11 Outcome Measurement Framework</w:t>
      </w:r>
    </w:p>
    <w:p>
      <w:pPr>
        <w:spacing w:after="160"/>
      </w:pPr>
      <w:r>
        <w:rPr>
          <w:rFonts w:ascii="Arial" w:cs="Arial" w:eastAsia="Arial" w:hAnsi="Arial"/>
          <w:color w:val="333333"/>
          <w:sz w:val="22"/>
          <w:szCs w:val="22"/>
        </w:rPr>
        <w:t xml:space="preserve">Per the Comprehensive Review: without outcome measurement, the system cannot learn, improve, or honestly report effectiveness. Alchymine implements a privacy-first measurement framework.</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When Measured</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Evidence Base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Stress</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PSS-10 (Perceived Stress Scale)</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Day 0 (baseline), Day 30, Day 60, Day 90</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Validated, freely available, 10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PHQ-4 (ultra-brief depression/anxiety)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0, Day 45, Day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Validated 4-item screener; refers to professional if scores elevate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Sleep Quality</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PSQI single-item (0–10)</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Weekly self-report in 90-day tracker</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Simplified from validated PSQI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Financial Wellbeing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CFPB Financial Well-Being Scale (5-item)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0, Day 45, Day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Validated by Consumer Financial Protection Bureau</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Practice Engagement</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Custom: sessions/week, duration, perceived benefit (1–5)</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Weekly via 90-day tracker</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Opt-in; no dark gamification pressure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Self-Insight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"I understand my strengths and patterns" (1–7)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0, Day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Single-item self-assessment</w:t>
            </w:r>
          </w:p>
        </w:tc>
      </w:tr>
    </w:tbl>
    <w:p>
      <w:pPr>
        <w:spacing w:after="50"/>
      </w:pPr>
    </w:p>
    <w:p>
      <w:pPr>
        <w:spacing w:after="160"/>
      </w:pPr>
      <w:r>
        <w:rPr>
          <w:rFonts w:ascii="Arial" w:cs="Arial" w:eastAsia="Arial" w:hAnsi="Arial"/>
          <w:b/>
          <w:bCs/>
          <w:color w:val="333333"/>
          <w:sz w:val="22"/>
          <w:szCs w:val="22"/>
        </w:rPr>
        <w:t xml:space="preserve">Privacy: </w:t>
      </w:r>
      <w:r>
        <w:rPr>
          <w:rFonts w:ascii="Arial" w:cs="Arial" w:eastAsia="Arial" w:hAnsi="Arial"/>
          <w:color w:val="333333"/>
          <w:sz w:val="22"/>
          <w:szCs w:val="22"/>
        </w:rPr>
        <w:t xml:space="preserve">All measurement data stays local per ADR-002. Aggregate anonymized data available only if user opts in. No individual outcomes shared with creators. Outcome data never transmitted to LLM providers.</w:t>
      </w:r>
    </w:p>
    <w:p>
      <w:pPr>
        <w:spacing w:after="200"/>
      </w:pPr>
    </w:p>
    <w:p>
      <w:pPr>
        <w:spacing w:after="50"/>
      </w:pPr>
    </w:p>
    <w:p>
      <w:pPr>
        <w:pStyle w:val="Heading1"/>
      </w:pPr>
      <w:r>
        <w:t xml:space="preserve">11. Design &amp; UX Requirements</w:t>
      </w:r>
    </w:p>
    <w:p>
      <w:pPr>
        <w:spacing w:after="160"/>
      </w:pPr>
      <w:r>
        <w:rPr>
          <w:rFonts w:ascii="Arial" w:cs="Arial" w:eastAsia="Arial" w:hAnsi="Arial"/>
          <w:color w:val="333333"/>
          <w:sz w:val="22"/>
          <w:szCs w:val="22"/>
        </w:rPr>
        <w:t xml:space="preserve">The design must feel premium, intentional, and emotionally resonant. Alchymine inherits from healing-swarm /sacred-visuals, /healing-ux skills, and the new React component library.</w:t>
      </w:r>
    </w:p>
    <w:p>
      <w:pPr>
        <w:spacing w:after="50"/>
      </w:pPr>
    </w:p>
    <w:p>
      <w:pPr>
        <w:pStyle w:val="Heading2"/>
      </w:pPr>
      <w:r>
        <w:t xml:space="preserve">11.1 Design Principles</w:t>
      </w:r>
    </w:p>
    <w:p>
      <w:pPr>
        <w:pStyle w:val="ListParagraph"/>
        <w:numPr>
          <w:ilvl w:val="0"/>
          <w:numId w:val="5"/>
        </w:numPr>
        <w:spacing w:after="80"/>
      </w:pPr>
      <w:r>
        <w:rPr>
          <w:rFonts w:ascii="Arial" w:cs="Arial" w:eastAsia="Arial" w:hAnsi="Arial"/>
          <w:b/>
          <w:bCs/>
          <w:color w:val="333333"/>
          <w:sz w:val="22"/>
          <w:szCs w:val="22"/>
        </w:rPr>
        <w:t xml:space="preserve">Atmosphere over density: </w:t>
      </w:r>
      <w:r>
        <w:rPr>
          <w:rFonts w:ascii="Arial" w:cs="Arial" w:eastAsia="Arial" w:hAnsi="Arial"/>
          <w:color w:val="333333"/>
          <w:sz w:val="22"/>
          <w:szCs w:val="22"/>
        </w:rPr>
        <w:t xml:space="preserve">Generous whitespace, ambient animations, one idea per viewport. The report is an experience, not a dashboard.</w:t>
      </w:r>
    </w:p>
    <w:p>
      <w:pPr>
        <w:pStyle w:val="ListParagraph"/>
        <w:numPr>
          <w:ilvl w:val="0"/>
          <w:numId w:val="5"/>
        </w:numPr>
        <w:spacing w:after="80"/>
      </w:pPr>
      <w:r>
        <w:rPr>
          <w:rFonts w:ascii="Arial" w:cs="Arial" w:eastAsia="Arial" w:hAnsi="Arial"/>
          <w:b/>
          <w:bCs/>
          <w:color w:val="333333"/>
          <w:sz w:val="22"/>
          <w:szCs w:val="22"/>
        </w:rPr>
        <w:t xml:space="preserve">Healing aesthetics: </w:t>
      </w:r>
      <w:r>
        <w:rPr>
          <w:rFonts w:ascii="Arial" w:cs="Arial" w:eastAsia="Arial" w:hAnsi="Arial"/>
          <w:color w:val="333333"/>
          <w:sz w:val="22"/>
          <w:szCs w:val="22"/>
        </w:rPr>
        <w:t xml:space="preserve">Using /sacred-visuals design tokens—color palettes, typography scales, and spatial rhythms for contemplative digital experiences.</w:t>
      </w:r>
    </w:p>
    <w:p>
      <w:pPr>
        <w:pStyle w:val="ListParagraph"/>
        <w:numPr>
          <w:ilvl w:val="0"/>
          <w:numId w:val="5"/>
        </w:numPr>
        <w:spacing w:after="80"/>
      </w:pPr>
      <w:r>
        <w:rPr>
          <w:rFonts w:ascii="Arial" w:cs="Arial" w:eastAsia="Arial" w:hAnsi="Arial"/>
          <w:b/>
          <w:bCs/>
          <w:color w:val="333333"/>
          <w:sz w:val="22"/>
          <w:szCs w:val="22"/>
        </w:rPr>
        <w:t xml:space="preserve">Three-act visual zones: </w:t>
      </w:r>
      <w:r>
        <w:rPr>
          <w:rFonts w:ascii="Arial" w:cs="Arial" w:eastAsia="Arial" w:hAnsi="Arial"/>
          <w:color w:val="333333"/>
          <w:sz w:val="22"/>
          <w:szCs w:val="22"/>
        </w:rPr>
        <w:t xml:space="preserve">Act I: deep purple/indigo cosmos. Act II: emerald/teal organic flow. Act III: gold/amber structured clarity. Act IV: gradient synthesis.</w:t>
      </w:r>
    </w:p>
    <w:p>
      <w:pPr>
        <w:pStyle w:val="ListParagraph"/>
        <w:numPr>
          <w:ilvl w:val="0"/>
          <w:numId w:val="5"/>
        </w:numPr>
        <w:spacing w:after="80"/>
      </w:pPr>
      <w:r>
        <w:rPr>
          <w:rFonts w:ascii="Arial" w:cs="Arial" w:eastAsia="Arial" w:hAnsi="Arial"/>
          <w:b/>
          <w:bCs/>
          <w:color w:val="333333"/>
          <w:sz w:val="22"/>
          <w:szCs w:val="22"/>
        </w:rPr>
        <w:t xml:space="preserve">Progressive disclosure: </w:t>
      </w:r>
      <w:r>
        <w:rPr>
          <w:rFonts w:ascii="Arial" w:cs="Arial" w:eastAsia="Arial" w:hAnsi="Arial"/>
          <w:color w:val="333333"/>
          <w:sz w:val="22"/>
          <w:szCs w:val="22"/>
        </w:rPr>
        <w:t xml:space="preserve">Report unfolds as user scrolls. Insights build on each other. No overwhelming information dumps.</w:t>
      </w:r>
    </w:p>
    <w:p>
      <w:pPr>
        <w:pStyle w:val="ListParagraph"/>
        <w:numPr>
          <w:ilvl w:val="0"/>
          <w:numId w:val="5"/>
        </w:numPr>
        <w:spacing w:after="80"/>
      </w:pPr>
      <w:r>
        <w:rPr>
          <w:rFonts w:ascii="Arial" w:cs="Arial" w:eastAsia="Arial" w:hAnsi="Arial"/>
          <w:b/>
          <w:bCs/>
          <w:color w:val="333333"/>
          <w:sz w:val="22"/>
          <w:szCs w:val="22"/>
        </w:rPr>
        <w:t xml:space="preserve">Mobile-first: </w:t>
      </w:r>
      <w:r>
        <w:rPr>
          <w:rFonts w:ascii="Arial" w:cs="Arial" w:eastAsia="Arial" w:hAnsi="Arial"/>
          <w:color w:val="333333"/>
          <w:sz w:val="22"/>
          <w:szCs w:val="22"/>
        </w:rPr>
        <w:t xml:space="preserve">Every interaction beautiful on phone. Touch-optimized controls. Card-based layout.</w:t>
      </w:r>
    </w:p>
    <w:p>
      <w:pPr>
        <w:pStyle w:val="ListParagraph"/>
        <w:numPr>
          <w:ilvl w:val="0"/>
          <w:numId w:val="5"/>
        </w:numPr>
        <w:spacing w:after="80"/>
      </w:pPr>
      <w:r>
        <w:rPr>
          <w:rFonts w:ascii="Arial" w:cs="Arial" w:eastAsia="Arial" w:hAnsi="Arial"/>
          <w:b/>
          <w:bCs/>
          <w:color w:val="333333"/>
          <w:sz w:val="22"/>
          <w:szCs w:val="22"/>
        </w:rPr>
        <w:t xml:space="preserve">Accessibility: </w:t>
      </w:r>
      <w:r>
        <w:rPr>
          <w:rFonts w:ascii="Arial" w:cs="Arial" w:eastAsia="Arial" w:hAnsi="Arial"/>
          <w:color w:val="333333"/>
          <w:sz w:val="22"/>
          <w:szCs w:val="22"/>
        </w:rPr>
        <w:t xml:space="preserve">WCAG 2.1 AA. Screen reader. Reduced motion option. Cognitive load management for users in vulnerable states. Plain-language financial glossary.</w:t>
      </w:r>
    </w:p>
    <w:p>
      <w:pPr>
        <w:spacing w:after="100"/>
      </w:pPr>
    </w:p>
    <w:p>
      <w:pPr>
        <w:pStyle w:val="Heading2"/>
      </w:pPr>
      <w:r>
        <w:t xml:space="preserve">11.2 Visual Elements</w:t>
      </w:r>
    </w:p>
    <w:p>
      <w:pPr>
        <w:pStyle w:val="ListParagraph"/>
        <w:numPr>
          <w:ilvl w:val="0"/>
          <w:numId w:val="2"/>
        </w:numPr>
        <w:spacing w:after="80"/>
      </w:pPr>
      <w:r>
        <w:rPr>
          <w:rFonts w:ascii="Arial" w:cs="Arial" w:eastAsia="Arial" w:hAnsi="Arial"/>
          <w:b/>
          <w:bCs/>
          <w:color w:val="333333"/>
          <w:sz w:val="22"/>
          <w:szCs w:val="22"/>
        </w:rPr>
        <w:t xml:space="preserve">Generative art: </w:t>
      </w:r>
      <w:r>
        <w:rPr>
          <w:rFonts w:ascii="Arial" w:cs="Arial" w:eastAsia="Arial" w:hAnsi="Arial"/>
          <w:color w:val="333333"/>
          <w:sz w:val="22"/>
          <w:szCs w:val="22"/>
        </w:rPr>
        <w:t xml:space="preserve">Subtle particle fields or flow fields seeded from user’s numerology numbers. Each report’s background is unique.</w:t>
      </w:r>
    </w:p>
    <w:p>
      <w:pPr>
        <w:pStyle w:val="ListParagraph"/>
        <w:numPr>
          <w:ilvl w:val="0"/>
          <w:numId w:val="2"/>
        </w:numPr>
        <w:spacing w:after="80"/>
      </w:pPr>
      <w:r>
        <w:rPr>
          <w:rFonts w:ascii="Arial" w:cs="Arial" w:eastAsia="Arial" w:hAnsi="Arial"/>
          <w:b/>
          <w:bCs/>
          <w:color w:val="333333"/>
          <w:sz w:val="22"/>
          <w:szCs w:val="22"/>
        </w:rPr>
        <w:t xml:space="preserve">Data visualizations: </w:t>
      </w:r>
      <w:r>
        <w:rPr>
          <w:rFonts w:ascii="Arial" w:cs="Arial" w:eastAsia="Arial" w:hAnsi="Arial"/>
          <w:color w:val="333333"/>
          <w:sz w:val="22"/>
          <w:szCs w:val="22"/>
        </w:rPr>
        <w:t xml:space="preserve">Radar/spider chart for Big Five + archetype traits. Circular natal chart SVG. Archetype wheel. Wealth lever distribution chart. 90-day progress timeline.</w:t>
      </w:r>
    </w:p>
    <w:p>
      <w:pPr>
        <w:pStyle w:val="ListParagraph"/>
        <w:numPr>
          <w:ilvl w:val="0"/>
          <w:numId w:val="2"/>
        </w:numPr>
        <w:spacing w:after="80"/>
      </w:pPr>
      <w:r>
        <w:rPr>
          <w:rFonts w:ascii="Arial" w:cs="Arial" w:eastAsia="Arial" w:hAnsi="Arial"/>
          <w:b/>
          <w:bCs/>
          <w:color w:val="333333"/>
          <w:sz w:val="22"/>
          <w:szCs w:val="22"/>
        </w:rPr>
        <w:t xml:space="preserve">Typography: </w:t>
      </w:r>
      <w:r>
        <w:rPr>
          <w:rFonts w:ascii="Arial" w:cs="Arial" w:eastAsia="Arial" w:hAnsi="Arial"/>
          <w:color w:val="333333"/>
          <w:sz w:val="22"/>
          <w:szCs w:val="22"/>
        </w:rPr>
        <w:t xml:space="preserve">Serif headlines (Playfair Display) for warmth. Sans-serif body (Inter/DM Sans) for readability. Monospace for financial data (JetBrains Mono).</w:t>
      </w:r>
    </w:p>
    <w:p>
      <w:pPr>
        <w:pStyle w:val="ListParagraph"/>
        <w:numPr>
          <w:ilvl w:val="0"/>
          <w:numId w:val="2"/>
        </w:numPr>
        <w:spacing w:after="80"/>
      </w:pPr>
      <w:r>
        <w:rPr>
          <w:rFonts w:ascii="Arial" w:cs="Arial" w:eastAsia="Arial" w:hAnsi="Arial"/>
          <w:b/>
          <w:bCs/>
          <w:color w:val="333333"/>
          <w:sz w:val="22"/>
          <w:szCs w:val="22"/>
        </w:rPr>
        <w:t xml:space="preserve">Iconography: </w:t>
      </w:r>
      <w:r>
        <w:rPr>
          <w:rFonts w:ascii="Arial" w:cs="Arial" w:eastAsia="Arial" w:hAnsi="Arial"/>
          <w:color w:val="333333"/>
          <w:sz w:val="22"/>
          <w:szCs w:val="22"/>
        </w:rPr>
        <w:t xml:space="preserve">Custom line icons per module. Zodiac glyphs. Numerology symbols. Wealth lever icons (coins, shield, growth arrow, family, transfer).</w:t>
      </w:r>
    </w:p>
    <w:p>
      <w:pPr>
        <w:spacing w:after="100"/>
      </w:pPr>
    </w:p>
    <w:p>
      <w:pPr>
        <w:pStyle w:val="Heading2"/>
      </w:pPr>
      <w:r>
        <w:t xml:space="preserve">11.3 Healing Voice Guide Integration</w:t>
      </w:r>
    </w:p>
    <w:p>
      <w:pPr>
        <w:spacing w:after="160"/>
      </w:pPr>
      <w:r>
        <w:rPr>
          <w:rFonts w:ascii="Arial" w:cs="Arial" w:eastAsia="Arial" w:hAnsi="Arial"/>
          <w:color w:val="333333"/>
          <w:sz w:val="22"/>
          <w:szCs w:val="22"/>
        </w:rPr>
        <w:t xml:space="preserve">All Alchymine text—across all three acts—follows the healing-swarm-skills Voice Guide’s five core qualities: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37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37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Don’t</w:t>
            </w:r>
          </w:p>
        </w:tc>
      </w:tr>
      <w:tr>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Compassionate</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Acknowledge what the user is experiencing; create space for full range of emotions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Saccharine language ("Sending healing vibes!"); minimizing ("It’s not that bad"); false promises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Grounded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Concrete, sensory language; connect to body and breath; stay present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Vague abstractions; excessive mystical language; lose connection to physical reality</w:t>
            </w:r>
          </w:p>
        </w:tc>
      </w:tr>
      <w:tr>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Honest</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Clear about what we know and don’t; evidence-based humility; transparent methodology</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Overstate evidence; hide limitations; present speculation as certainty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Empowering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user agency; offer options not directives; celebrate autonomy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dependency; tell users what to do; shame for choices</w:t>
            </w:r>
          </w:p>
        </w:tc>
      </w:tr>
      <w:tr>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Reverent</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Honor lineage holders; name traditions by name; acknowledge what we’ve received</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Strip context; genericize sacred practices; claim ownership of inherited wisdom</w:t>
            </w:r>
          </w:p>
        </w:tc>
      </w:tr>
    </w:tbl>
    <w:p>
      <w:pPr>
        <w:spacing w:after="50"/>
      </w:pPr>
    </w:p>
    <w:p>
      <w:pPr>
        <w:spacing w:after="160"/>
      </w:pPr>
      <w:r>
        <w:rPr>
          <w:rFonts w:ascii="Arial" w:cs="Arial" w:eastAsia="Arial" w:hAnsi="Arial"/>
          <w:b/>
          <w:bCs/>
          <w:color w:val="333333"/>
          <w:sz w:val="22"/>
          <w:szCs w:val="22"/>
        </w:rPr>
        <w:t xml:space="preserve">Tone slider mapping: </w:t>
      </w:r>
      <w:r>
        <w:rPr>
          <w:rFonts w:ascii="Arial" w:cs="Arial" w:eastAsia="Arial" w:hAnsi="Arial"/>
          <w:color w:val="333333"/>
          <w:sz w:val="22"/>
          <w:szCs w:val="22"/>
        </w:rPr>
        <w:t xml:space="preserve">The creator tone slider ("Mystical ↔ Analytical") adjusts emphasis within these qualities. At the Mystical end, Reverent and Compassionate are amplified. At the Analytical end, Honest and Grounded are amplified. Empowering is constant across the spectrum.</w:t>
      </w:r>
    </w:p>
    <w:p>
      <w:pPr>
        <w:spacing w:after="100"/>
      </w:pPr>
    </w:p>
    <w:p>
      <w:pPr>
        <w:pStyle w:val="Heading2"/>
      </w:pPr>
      <w:r>
        <w:t xml:space="preserve">11.4 Healing UI Component Library</w:t>
      </w:r>
    </w:p>
    <w:p>
      <w:pPr>
        <w:spacing w:after="160"/>
      </w:pPr>
      <w:r>
        <w:rPr>
          <w:rFonts w:ascii="Arial" w:cs="Arial" w:eastAsia="Arial" w:hAnsi="Arial"/>
          <w:color w:val="333333"/>
          <w:sz w:val="22"/>
          <w:szCs w:val="22"/>
        </w:rPr>
        <w:t xml:space="preserve">Alchymine inherits the healing-swarm-skills React component library—purpose-built components for healing contexts that handle evidence presentation, cultural attribution, and safety consent in standardized ways.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Usage</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&lt;EvidenceCitation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Display research findings with evidence levels, sources, limitations</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Methodology panels in every report section; evidence ratings in wealth projections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&lt;TraditionAttribution /&gt;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Honor traditional knowledge with proper cultural attribution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Act I sections attributing numerology, astrology, archetype traditions</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&lt;HealingProgress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Visualize healing journeys and skill development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90-day plan progress tracker; act completion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&lt;PracticeSelector /&gt;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selection for choosing healing modalities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II module selection when user has 15+ options</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&lt;SafetyConsent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Informed consent dialogs for practices requiring disclaimers</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Before breathwork, cold exposure, intensive practices; before financial tool 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&lt;BreathworkTimer /&gt;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Phase-aware WHM breathing timer with safety gates (counts 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Inline in Act II breathwork module; SafeSpace grounding exercises</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&lt;GroundingAnchor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Pocket Exit and Reintegration Ritual protocols</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After intensive shadow work; after financial distress detection; SafeSpace component</w:t>
            </w:r>
          </w:p>
        </w:tc>
      </w:tr>
    </w:tbl>
    <w:p>
      <w:pPr>
        <w:spacing w:after="200"/>
      </w:pPr>
    </w:p>
    <w:p>
      <w:pPr>
        <w:pStyle w:val="Heading1"/>
      </w:pPr>
      <w:r>
        <w:t xml:space="preserve">12. Technical Architecture</w:t>
      </w:r>
    </w:p>
    <w:p>
      <w:pPr>
        <w:pStyle w:val="Heading2"/>
      </w:pPr>
      <w:r>
        <w:t xml:space="preserve">12.1 Repository Structure</w:t>
      </w:r>
    </w:p>
    <w:p>
      <w:pPr>
        <w:shd w:fill="F5F5F5" w:val="clear"/>
        <w:spacing w:after="40"/>
        <w:ind w:left="360" w:right="360"/>
      </w:pPr>
      <w:r>
        <w:rPr>
          <w:rFonts w:ascii="Courier New" w:cs="Courier New" w:eastAsia="Courier New" w:hAnsi="Courier New"/>
          <w:color w:val="333333"/>
          <w:sz w:val="20"/>
          <w:szCs w:val="20"/>
        </w:rPr>
        <w:t xml:space="preserve">healing-swarm-skills/</w:t>
      </w:r>
    </w:p>
    <w:p>
      <w:pPr>
        <w:shd w:fill="F5F5F5" w:val="clear"/>
        <w:spacing w:after="40"/>
        <w:ind w:left="360" w:right="360"/>
      </w:pPr>
      <w:r>
        <w:rPr>
          <w:rFonts w:ascii="Courier New" w:cs="Courier New" w:eastAsia="Courier New" w:hAnsi="Courier New"/>
          <w:color w:val="333333"/>
          <w:sz w:val="20"/>
          <w:szCs w:val="20"/>
        </w:rPr>
        <w:t xml:space="preserve">├─ .claude/skills/healing-swarm/    # Existing healing skills</w:t>
      </w:r>
    </w:p>
    <w:p>
      <w:pPr>
        <w:shd w:fill="F5F5F5" w:val="clear"/>
        <w:spacing w:after="40"/>
        <w:ind w:left="360" w:right="360"/>
      </w:pPr>
      <w:r>
        <w:rPr>
          <w:rFonts w:ascii="Courier New" w:cs="Courier New" w:eastAsia="Courier New" w:hAnsi="Courier New"/>
          <w:color w:val="333333"/>
          <w:sz w:val="20"/>
          <w:szCs w:val="20"/>
        </w:rPr>
        <w:t xml:space="preserve">├─ .claude/skills/alchymine/        # NEW: Insight skills (6)</w:t>
      </w:r>
    </w:p>
    <w:p>
      <w:pPr>
        <w:shd w:fill="F5F5F5" w:val="clear"/>
        <w:spacing w:after="40"/>
        <w:ind w:left="360" w:right="360"/>
      </w:pPr>
      <w:r>
        <w:rPr>
          <w:rFonts w:ascii="Courier New" w:cs="Courier New" w:eastAsia="Courier New" w:hAnsi="Courier New"/>
          <w:color w:val="333333"/>
          <w:sz w:val="20"/>
          <w:szCs w:val="20"/>
        </w:rPr>
        <w:t xml:space="preserve">├─ .claude/skills/wealth-engine/     # NEW: Wealth skills (7)</w:t>
      </w:r>
    </w:p>
    <w:p>
      <w:pPr>
        <w:shd w:fill="F5F5F5" w:val="clear"/>
        <w:spacing w:after="40"/>
        <w:ind w:left="360" w:right="360"/>
      </w:pPr>
      <w:r>
        <w:rPr>
          <w:rFonts w:ascii="Courier New" w:cs="Courier New" w:eastAsia="Courier New" w:hAnsi="Courier New"/>
          <w:color w:val="333333"/>
          <w:sz w:val="20"/>
          <w:szCs w:val="20"/>
        </w:rPr>
        <w:t xml:space="preserve">├─ .claude/skills/unified/           # NEW: Cross-system skills (2)</w:t>
      </w:r>
    </w:p>
    <w:p>
      <w:pPr>
        <w:shd w:fill="F5F5F5" w:val="clear"/>
        <w:spacing w:after="40"/>
        <w:ind w:left="360" w:right="360"/>
      </w:pPr>
      <w:r>
        <w:rPr>
          <w:rFonts w:ascii="Courier New" w:cs="Courier New" w:eastAsia="Courier New" w:hAnsi="Courier New"/>
          <w:color w:val="333333"/>
          <w:sz w:val="20"/>
          <w:szCs w:val="20"/>
        </w:rPr>
        <w:t xml:space="preserve">├─ .claude/skills/expanded-healing/  # NEW: Modality skills (10) [v5]</w:t>
      </w:r>
    </w:p>
    <w:p>
      <w:pPr>
        <w:shd w:fill="F5F5F5" w:val="clear"/>
        <w:spacing w:after="40"/>
        <w:ind w:left="360" w:right="360"/>
      </w:pPr>
      <w:r>
        <w:rPr>
          <w:rFonts w:ascii="Courier New" w:cs="Courier New" w:eastAsia="Courier New" w:hAnsi="Courier New"/>
          <w:color w:val="333333"/>
          <w:sz w:val="20"/>
          <w:szCs w:val="20"/>
        </w:rPr>
        <w:t xml:space="preserve">├─ website/src/components/healing/   # React component library [v5]</w:t>
      </w:r>
    </w:p>
    <w:p>
      <w:pPr>
        <w:shd w:fill="F5F5F5" w:val="clear"/>
        <w:spacing w:after="40"/>
        <w:ind w:left="360" w:right="360"/>
      </w:pPr>
      <w:r>
        <w:rPr>
          <w:rFonts w:ascii="Courier New" w:cs="Courier New" w:eastAsia="Courier New" w:hAnsi="Courier New"/>
          <w:color w:val="333333"/>
          <w:sz w:val="20"/>
          <w:szCs w:val="20"/>
        </w:rPr>
        <w:t xml:space="preserve">├─ website/src/components/integration/ # Integration patterns [v5]</w:t>
      </w:r>
    </w:p>
    <w:p>
      <w:pPr>
        <w:shd w:fill="F5F5F5" w:val="clear"/>
        <w:spacing w:after="40"/>
        <w:ind w:left="360" w:right="360"/>
      </w:pPr>
      <w:r>
        <w:rPr>
          <w:rFonts w:ascii="Courier New" w:cs="Courier New" w:eastAsia="Courier New" w:hAnsi="Courier New"/>
          <w:color w:val="333333"/>
          <w:sz w:val="20"/>
          <w:szCs w:val="20"/>
        </w:rPr>
        <w:t xml:space="preserve">├─ alchymine/</w:t>
      </w:r>
    </w:p>
    <w:p>
      <w:pPr>
        <w:shd w:fill="F5F5F5" w:val="clear"/>
        <w:spacing w:after="40"/>
        <w:ind w:left="360" w:right="360"/>
      </w:pPr>
      <w:r>
        <w:rPr>
          <w:rFonts w:ascii="Courier New" w:cs="Courier New" w:eastAsia="Courier New" w:hAnsi="Courier New"/>
          <w:color w:val="333333"/>
          <w:sz w:val="20"/>
          <w:szCs w:val="20"/>
        </w:rPr>
        <w:t xml:space="preserve">│   ├─ engine/         # Python: numerology, astrology, wealth calcs</w:t>
      </w:r>
    </w:p>
    <w:p>
      <w:pPr>
        <w:shd w:fill="F5F5F5" w:val="clear"/>
        <w:spacing w:after="40"/>
        <w:ind w:left="360" w:right="360"/>
      </w:pPr>
      <w:r>
        <w:rPr>
          <w:rFonts w:ascii="Courier New" w:cs="Courier New" w:eastAsia="Courier New" w:hAnsi="Courier New"/>
          <w:color w:val="333333"/>
          <w:sz w:val="20"/>
          <w:szCs w:val="20"/>
        </w:rPr>
        <w:t xml:space="preserve">│   ├─ web/            # Next.js 14+ frontend (PWA)</w:t>
      </w:r>
    </w:p>
    <w:p>
      <w:pPr>
        <w:shd w:fill="F5F5F5" w:val="clear"/>
        <w:spacing w:after="40"/>
        <w:ind w:left="360" w:right="360"/>
      </w:pPr>
      <w:r>
        <w:rPr>
          <w:rFonts w:ascii="Courier New" w:cs="Courier New" w:eastAsia="Courier New" w:hAnsi="Courier New"/>
          <w:color w:val="333333"/>
          <w:sz w:val="20"/>
          <w:szCs w:val="20"/>
        </w:rPr>
        <w:t xml:space="preserve">│   ├─ api/            # FastAPI + Celery + Redis</w:t>
      </w:r>
    </w:p>
    <w:p>
      <w:pPr>
        <w:shd w:fill="F5F5F5" w:val="clear"/>
        <w:spacing w:after="40"/>
        <w:ind w:left="360" w:right="360"/>
      </w:pPr>
      <w:r>
        <w:rPr>
          <w:rFonts w:ascii="Courier New" w:cs="Courier New" w:eastAsia="Courier New" w:hAnsi="Courier New"/>
          <w:color w:val="333333"/>
          <w:sz w:val="20"/>
          <w:szCs w:val="20"/>
        </w:rPr>
        <w:t xml:space="preserve">│   ├─ prompts/        # Version-controlled YAML prompts</w:t>
      </w:r>
    </w:p>
    <w:p>
      <w:pPr>
        <w:shd w:fill="F5F5F5" w:val="clear"/>
        <w:spacing w:after="40"/>
        <w:ind w:left="360" w:right="360"/>
      </w:pPr>
      <w:r>
        <w:rPr>
          <w:rFonts w:ascii="Courier New" w:cs="Courier New" w:eastAsia="Courier New" w:hAnsi="Courier New"/>
          <w:color w:val="333333"/>
          <w:sz w:val="20"/>
          <w:szCs w:val="20"/>
        </w:rPr>
        <w:t xml:space="preserve">│   ├─ knowledge/      # Archetype defs, number meanings, wealth frameworks</w:t>
      </w:r>
    </w:p>
    <w:p>
      <w:pPr>
        <w:shd w:fill="F5F5F5" w:val="clear"/>
        <w:spacing w:after="40"/>
        <w:ind w:left="360" w:right="360"/>
      </w:pPr>
      <w:r>
        <w:rPr>
          <w:rFonts w:ascii="Courier New" w:cs="Courier New" w:eastAsia="Courier New" w:hAnsi="Courier New"/>
          <w:color w:val="333333"/>
          <w:sz w:val="20"/>
          <w:szCs w:val="20"/>
        </w:rPr>
        <w:t xml:space="preserve">│   ├─ wealth/         # Models, calculators, templates</w:t>
      </w:r>
    </w:p>
    <w:p>
      <w:pPr>
        <w:shd w:fill="F5F5F5" w:val="clear"/>
        <w:spacing w:after="40"/>
        <w:ind w:left="360" w:right="360"/>
      </w:pPr>
      <w:r>
        <w:rPr>
          <w:rFonts w:ascii="Courier New" w:cs="Courier New" w:eastAsia="Courier New" w:hAnsi="Courier New"/>
          <w:color w:val="333333"/>
          <w:sz w:val="20"/>
          <w:szCs w:val="20"/>
        </w:rPr>
        <w:t xml:space="preserve">│   ├─ safety/         # Crisis protocols, contraindications, difficulty [v5]</w:t>
      </w:r>
    </w:p>
    <w:p>
      <w:pPr>
        <w:shd w:fill="F5F5F5" w:val="clear"/>
        <w:spacing w:after="40"/>
        <w:ind w:left="360" w:right="360"/>
      </w:pPr>
      <w:r>
        <w:rPr>
          <w:rFonts w:ascii="Courier New" w:cs="Courier New" w:eastAsia="Courier New" w:hAnsi="Courier New"/>
          <w:color w:val="333333"/>
          <w:sz w:val="20"/>
          <w:szCs w:val="20"/>
        </w:rPr>
        <w:t xml:space="preserve">│   ├─ outcomes/       # Measurement instruments and tracking [v5]</w:t>
      </w:r>
    </w:p>
    <w:p>
      <w:pPr>
        <w:shd w:fill="F5F5F5" w:val="clear"/>
        <w:spacing w:after="40"/>
        <w:ind w:left="360" w:right="360"/>
      </w:pPr>
      <w:r>
        <w:rPr>
          <w:rFonts w:ascii="Courier New" w:cs="Courier New" w:eastAsia="Courier New" w:hAnsi="Courier New"/>
          <w:color w:val="333333"/>
          <w:sz w:val="20"/>
          <w:szCs w:val="20"/>
        </w:rPr>
        <w:t xml:space="preserve">│   └─ themes/         # Visual themes</w:t>
      </w:r>
    </w:p>
    <w:p>
      <w:pPr>
        <w:shd w:fill="F5F5F5" w:val="clear"/>
        <w:spacing w:after="40"/>
        <w:ind w:left="360" w:right="360"/>
      </w:pPr>
      <w:r>
        <w:rPr>
          <w:rFonts w:ascii="Courier New" w:cs="Courier New" w:eastAsia="Courier New" w:hAnsi="Courier New"/>
          <w:color w:val="333333"/>
          <w:sz w:val="20"/>
          <w:szCs w:val="20"/>
        </w:rPr>
        <w:t xml:space="preserve">├─ examples/alchymine-report/        # Full lifecycle example</w:t>
      </w:r>
    </w:p>
    <w:p>
      <w:pPr>
        <w:shd w:fill="F5F5F5" w:val="clear"/>
        <w:spacing w:after="40"/>
        <w:ind w:left="360" w:right="360"/>
      </w:pPr>
      <w:r>
        <w:rPr>
          <w:rFonts w:ascii="Courier New" w:cs="Courier New" w:eastAsia="Courier New" w:hAnsi="Courier New"/>
          <w:color w:val="333333"/>
          <w:sz w:val="20"/>
          <w:szCs w:val="20"/>
        </w:rPr>
        <w:t xml:space="preserve">├─ templates/{insight,wealth}-skill/  # Skill templates</w:t>
      </w:r>
    </w:p>
    <w:p>
      <w:pPr>
        <w:shd w:fill="F5F5F5" w:val="clear"/>
        <w:spacing w:after="40"/>
        <w:ind w:left="360" w:right="360"/>
      </w:pPr>
      <w:r>
        <w:rPr>
          <w:rFonts w:ascii="Courier New" w:cs="Courier New" w:eastAsia="Courier New" w:hAnsi="Courier New"/>
          <w:color w:val="333333"/>
          <w:sz w:val="20"/>
          <w:szCs w:val="20"/>
        </w:rPr>
        <w:t xml:space="preserve">└─ docs/adr/004-wealth-engine.md      # Integration ADR</w:t>
      </w:r>
    </w:p>
    <w:p>
      <w:pPr>
        <w:spacing w:after="100"/>
      </w:pPr>
    </w:p>
    <w:p>
      <w:pPr>
        <w:pStyle w:val="Heading2"/>
      </w:pPr>
      <w:r>
        <w:t xml:space="preserve">12.2 Security Architecture</w:t>
      </w:r>
    </w:p>
    <w:p>
      <w:pPr>
        <w:spacing w:after="160"/>
      </w:pPr>
      <w:r>
        <w:rPr>
          <w:rFonts w:ascii="Arial" w:cs="Arial" w:eastAsia="Arial" w:hAnsi="Arial"/>
          <w:color w:val="333333"/>
          <w:sz w:val="22"/>
          <w:szCs w:val="22"/>
        </w:rPr>
        <w:t xml:space="preserve">Alchymine handles PII (names, birthdates) and financial context data. Security is non-negotiable.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Data classification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 tiers: Public (report insights), Private (PII: name, DOB), Sensitive (financial context, wealth data)</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ISO 27001 data classification alignment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Encryption at rest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 for Private + Sensitive tiers. Reports stored encrypted. Keys managed per-user.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NIST 800-175B</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Encryption in transit</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TLS 1.3 for all API + web traffic. HSTS headers. Certificate pinning for PWA.</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OWASP TLS guidelines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Authentication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keys (Bearer tokens) for API access. Magic link or OAuth2 for web app. No passwords stored.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OWASP AuthN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Authorization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Role-based: User (own reports), Creator (own deployment analytics), Admin (system). API key scoped per role.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RBAC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Audit logging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report generation, access, and export events logged with timestamp, user ID, and IP. Logs encrypted.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2 alignment</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Financial data isolation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context data stored in separate encrypted partition. Never transmitted to LLM providers (calculations done locally).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ADR-002 local-first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Self-hosted mode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Compose. All data on operator infrastructure. Zero external data transmission. Air-gapped capable.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data sovereignty</w:t>
            </w:r>
          </w:p>
        </w:tc>
      </w:tr>
    </w:tbl>
    <w:p>
      <w:pPr>
        <w:spacing w:after="100"/>
      </w:pPr>
    </w:p>
    <w:p>
      <w:pPr>
        <w:pStyle w:val="Heading2"/>
      </w:pPr>
      <w:r>
        <w:t xml:space="preserve">12.3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Minimum (Self-Hosted)</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Recommended (Production)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CPU</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4 cores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8+ cores (report generation is CPU-intensive)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RAM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GB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 GB (Swiss Ephemeris + concurrent generation)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Storage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20 GB (base) + 1 GB/1000 reports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100 GB SSD with automated cleanup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15+ (single instance)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15+ with read replica</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Cache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Redis 7+ (single instance)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Redis Cluster for session + calculation cache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Queue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with Redis broker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with Redis broker + Flower monitoring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LLM Access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Ollama local (free) or API key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Anthropic Claude API (recommended) with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Ephemeris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Swiss Ephemeris data files (~50 MB)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Pre-installed in Docker image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Network</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Outbound HTTPS for LLM API (unless Ollama)</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CDN for static assets; LLM API; email provider</w:t>
            </w:r>
          </w:p>
        </w:tc>
      </w:tr>
    </w:tbl>
    <w:p>
      <w:pPr>
        <w:spacing w:after="100"/>
      </w:pPr>
    </w:p>
    <w:p>
      <w:pPr>
        <w:pStyle w:val="Heading2"/>
      </w:pPr>
      <w:r>
        <w:t xml:space="preserve">12.4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Target Latency</w:t>
            </w:r>
          </w:p>
        </w:tc>
        <w:tc>
          <w:tcPr>
            <w:tcW w:type="dxa" w:w="31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Intake form load</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1.5 seconds (LCP)</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CDN-served static assets; SSG for landing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Numerology calculation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200ms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Deterministic; no LLM required</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Astrological chart calculation</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500ms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Swiss Ephemeris local computation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Full report generation (7 core modules)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60 seconds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Parallel LLM calls per module; stream results</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Full report generation (16 modules, all acts)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90 seconds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Parallel pipeline; progressive 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PDF export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 seconds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Puppeteer/Playwright with pre-rendered HTML</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Wealth calculator interaction</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100ms per adjustment</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Client-side calculation; no server round-trip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Follow-up chat response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seconds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Streaming response; context window pre-loaded</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Concurrent report generation</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20+ simultaneous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Celery worker pool; horizontal scaling</w:t>
            </w:r>
          </w:p>
        </w:tc>
      </w:tr>
    </w:tbl>
    <w:p>
      <w:pPr>
        <w:spacing w:after="200"/>
      </w:pPr>
    </w:p>
    <w:p>
      <w:pPr>
        <w:pStyle w:val="Heading1"/>
      </w:pPr>
      <w:r>
        <w:t xml:space="preserve">13. Monetization Strategy</w:t>
      </w:r>
    </w:p>
    <w:p>
      <w:pPr>
        <w:spacing w:after="160"/>
      </w:pPr>
      <w:r>
        <w:rPr>
          <w:rFonts w:ascii="Arial" w:cs="Arial" w:eastAsia="Arial" w:hAnsi="Arial"/>
          <w:color w:val="333333"/>
          <w:sz w:val="22"/>
          <w:szCs w:val="22"/>
        </w:rPr>
        <w:t xml:space="preserve">Alchymine is free and open-source under CC-BY-NC-SA 4.0. Revenue models for commercial deployments: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80"/>
        <w:gridCol w:w="3280"/>
      </w:tblGrid>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4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2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Free</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Basic 3-module report (Life Path + Archetype + Strengths). Watermarked. 3/month per IP.</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Insight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Act I (5 modules) + PDF export + 5 follow-up chat questions.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$5–$12 (creator sets)</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Holistic</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Acts I + II (10 modules): insight + healing practices. Breathwork + meditation integration.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$10–$20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Full Alchymine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4 acts (16 modules): insight + healing + wealth + 90-day plan. All interactive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$20–$40</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Family</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Full Alchymine + compatibility report + family dashboard + financial literacy curriculum.</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$35–$60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Subscription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updated forecasts, weekly practice protocols, wealth check-ins, unlimited chat.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$8–$15/month</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White-Label</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Managed hosting, custom domain, Stripe Connect, priority support, SLA, all modules.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$49–$199/month</w:t>
            </w:r>
          </w:p>
        </w:tc>
      </w:tr>
    </w:tbl>
    <w:p>
      <w:pPr>
        <w:spacing w:after="200"/>
      </w:pPr>
    </w:p>
    <w:p>
      <w:pPr>
        <w:pStyle w:val="Heading1"/>
      </w:pPr>
      <w:r>
        <w:t xml:space="preserve">14. Complete Skills Inventory</w:t>
      </w:r>
    </w:p>
    <w:p>
      <w:pPr>
        <w:spacing w:after="160"/>
      </w:pPr>
      <w:r>
        <w:rPr>
          <w:rFonts w:ascii="Arial" w:cs="Arial" w:eastAsia="Arial" w:hAnsi="Arial"/>
          <w:color w:val="333333"/>
          <w:sz w:val="22"/>
          <w:szCs w:val="22"/>
        </w:rPr>
        <w:t xml:space="preserve">25 new skills contributed to realsammyt/healing-swarm-skills. 15 core skills (v4) plus 10 expanded healing modality skills from the Comprehensive Review integration. Each built from existing templates, validated with npm run validate.</w:t>
      </w:r>
    </w:p>
    <w:p>
      <w:pPr>
        <w:spacing w:after="50"/>
      </w:pPr>
    </w:p>
    <w:p>
      <w:pPr>
        <w:pStyle w:val="Heading2"/>
      </w:pPr>
      <w:r>
        <w:t xml:space="preserve">14.1 Core Skills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200"/>
        <w:gridCol w:w="1960"/>
      </w:tblGrid>
      <w:tr>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Template Base</w:t>
            </w:r>
          </w:p>
        </w:tc>
        <w:tc>
          <w:tcPr>
            <w:tcW w:type="dxa" w:w="1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/numerology</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Numerology Engine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(traditions-research)</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/astro-chart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Astrological 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(clinical-research)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/archetype-map</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Archetype Mapping</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(mechanism-mapping)</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/alchymine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Orchestrator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Swarm (healing-swarm)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/alchymine-review</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Quality Gate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Quality (healing-review)</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/compatibility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Compatibility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(mechanism-mapping)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/wealth-code</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Archetype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(mechanism-mapping)</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/wealth-review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Quality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 (healing-review)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/activation-plan</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90-Day Unified Plan</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All Three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Swarm (healing-swarm)</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/income-engine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Income Blueprint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(healing-content)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/invest-compass</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Investment Compass</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(clinical-research)</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/biz-builder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Alignment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(healing-content)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/wealth-shield</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Defense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Quality (healing-review)</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/family-vault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 Wealth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(healing-content)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/wealth-intel</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Intelligence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(traditions-research)</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4</w:t>
            </w:r>
          </w:p>
        </w:tc>
      </w:tr>
    </w:tbl>
    <w:p>
      <w:pPr>
        <w:spacing w:after="100"/>
      </w:pPr>
    </w:p>
    <w:p>
      <w:pPr>
        <w:pStyle w:val="Heading2"/>
      </w:pPr>
      <w:r>
        <w:t xml:space="preserve">14.2 Expanded Healing Modality Skills (10)</w:t>
      </w:r>
    </w:p>
    <w:p>
      <w:pPr>
        <w:spacing w:after="160"/>
      </w:pPr>
      <w:r>
        <w:rPr>
          <w:rFonts w:ascii="Arial" w:cs="Arial" w:eastAsia="Arial" w:hAnsi="Arial"/>
          <w:color w:val="333333"/>
          <w:sz w:val="22"/>
          <w:szCs w:val="22"/>
        </w:rPr>
        <w:t xml:space="preserve">New skills from the Comprehensive Review integration. Each addresses a gap identified in the existing healing-swarm-skills ecosystem and expands Act II’s personalization capacity.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400"/>
        <w:gridCol w:w="1960"/>
      </w:tblGrid>
      <w:tr>
        <w:tc>
          <w:tcPr>
            <w:tcW w:type="dxa" w:w="1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1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New Agent Required</w:t>
            </w:r>
          </w:p>
        </w:tc>
        <w:tc>
          <w:tcPr>
            <w:tcW w:type="dxa" w:w="19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/sound-healing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Sound &amp; Vibratory</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sound-healing-guide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/somatic-practice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Somatic &amp; Movement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somatic-guide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/sleep-healing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Sleep &amp; Dream</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sleep-healing-guide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/nature-healing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Nature-Based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nature-guide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/pni-mapping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PNI Research Bridge</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pni-researcher (extends mechanisms-neuroscientist)</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/grief-healing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Grief &amp; Bereavement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grief-guide (enhanced psych safety)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/water-healing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Water &amp; Hydrotherapy</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water-guide (extends cold-exposure-guide)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/community-healing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&amp; Relational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community-facilitator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/expressive-healing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Creativity &amp; Expression</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expressive-guide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/contemplative-inquiry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 Inquiry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contemplative-guide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bl>
    <w:p>
      <w:pPr>
        <w:spacing w:after="200"/>
      </w:pPr>
    </w:p>
    <w:p>
      <w:pPr>
        <w:pStyle w:val="Heading2"/>
        <w:spacing w:before="300" w:after="160"/>
      </w:pPr>
      <w:r>
        <w:rPr>
          <w:rFonts w:ascii="Arial" w:hAnsi="Arial" w:cs="Arial"/>
          <w:b/>
          <w:bCs/>
          <w:sz w:val="26"/>
          <w:szCs w:val="26"/>
          <w:color w:val="2B4C7E"/>
        </w:rPr>
        <w:t xml:space="preserve">14.3 Creative Development Skills (7)</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Skill ID</w:t>
            </w:r>
          </w:p>
        </w:tc>
        <w:tc>
          <w:tcPr>
            <w:tcW w:w="0" w:type="auto"/>
          </w:tcPr>
          <w:p>
            <w:pPr>
              <w:spacing w:after="40"/>
            </w:pPr>
            <w:r>
              <w:rPr>
                <w:rFonts w:ascii="Arial" w:hAnsi="Arial" w:cs="Arial"/>
                <w:b/>
                <w:bCs/>
                <w:sz w:val="20"/>
                <w:szCs w:val="20"/>
              </w:rPr>
              <w:t xml:space="preserve">Name</w:t>
            </w:r>
          </w:p>
        </w:tc>
        <w:tc>
          <w:tcPr>
            <w:tcW w:w="0" w:type="auto"/>
          </w:tcPr>
          <w:p>
            <w:pPr>
              <w:spacing w:after="40"/>
            </w:pPr>
            <w:r>
              <w:rPr>
                <w:rFonts w:ascii="Arial" w:hAnsi="Arial" w:cs="Arial"/>
                <w:b/>
                <w:bCs/>
                <w:sz w:val="20"/>
                <w:szCs w:val="20"/>
              </w:rPr>
              <w:t xml:space="preserve">Function</w:t>
            </w:r>
          </w:p>
        </w:tc>
        <w:tc>
          <w:tcPr>
            <w:tcW w:w="0" w:type="auto"/>
          </w:tcPr>
          <w:p>
            <w:pPr>
              <w:spacing w:after="40"/>
            </w:pPr>
            <w:r>
              <w:rPr>
                <w:rFonts w:ascii="Arial" w:hAnsi="Arial" w:cs="Arial"/>
                <w:b/>
                <w:bCs/>
                <w:sz w:val="20"/>
                <w:szCs w:val="20"/>
              </w:rPr>
              <w:t xml:space="preserve">Quality Tier</w:t>
            </w:r>
          </w:p>
        </w:tc>
      </w:tr>
      <w:tr>
        <w:tc>
          <w:tcPr>
            <w:tcW w:w="0" w:type="auto"/>
          </w:tcPr>
          <w:p>
            <w:pPr>
              <w:spacing w:after="40"/>
            </w:pPr>
            <w:r>
              <w:rPr>
                <w:rFonts w:ascii="Arial" w:hAnsi="Arial" w:cs="Arial"/>
                <w:sz w:val="20"/>
                <w:szCs w:val="20"/>
              </w:rPr>
              <w:t xml:space="preserve">CD-01</w:t>
            </w:r>
          </w:p>
        </w:tc>
        <w:tc>
          <w:tcPr>
            <w:tcW w:w="0" w:type="auto"/>
          </w:tcPr>
          <w:p>
            <w:pPr>
              <w:spacing w:after="40"/>
            </w:pPr>
            <w:r>
              <w:rPr>
                <w:rFonts w:ascii="Arial" w:hAnsi="Arial" w:cs="Arial"/>
                <w:sz w:val="20"/>
                <w:szCs w:val="20"/>
              </w:rPr>
              <w:t xml:space="preserve">creative-assessment</w:t>
            </w:r>
          </w:p>
        </w:tc>
        <w:tc>
          <w:tcPr>
            <w:tcW w:w="0" w:type="auto"/>
          </w:tcPr>
          <w:p>
            <w:pPr>
              <w:spacing w:after="40"/>
            </w:pPr>
            <w:r>
              <w:rPr>
                <w:rFonts w:ascii="Arial" w:hAnsi="Arial" w:cs="Arial"/>
                <w:sz w:val="20"/>
                <w:szCs w:val="20"/>
              </w:rPr>
              <w:t xml:space="preserve">Personality-based creative type assessment using Guilford, Creative DNA, Gardner MI</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CD-02</w:t>
            </w:r>
          </w:p>
        </w:tc>
        <w:tc>
          <w:tcPr>
            <w:tcW w:w="0" w:type="auto"/>
          </w:tcPr>
          <w:p>
            <w:pPr>
              <w:spacing w:after="40"/>
            </w:pPr>
            <w:r>
              <w:rPr>
                <w:rFonts w:ascii="Arial" w:hAnsi="Arial" w:cs="Arial"/>
                <w:sz w:val="20"/>
                <w:szCs w:val="20"/>
              </w:rPr>
              <w:t xml:space="preserve">ideation-facilitation</w:t>
            </w:r>
          </w:p>
        </w:tc>
        <w:tc>
          <w:tcPr>
            <w:tcW w:w="0" w:type="auto"/>
          </w:tcPr>
          <w:p>
            <w:pPr>
              <w:spacing w:after="40"/>
            </w:pPr>
            <w:r>
              <w:rPr>
                <w:rFonts w:ascii="Arial" w:hAnsi="Arial" w:cs="Arial"/>
                <w:sz w:val="20"/>
                <w:szCs w:val="20"/>
              </w:rPr>
              <w:t xml:space="preserve">Structured brainstorming (SCAMPER, lateral thinking, Geneplore, cross-domain)</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CD-03</w:t>
            </w:r>
          </w:p>
        </w:tc>
        <w:tc>
          <w:tcPr>
            <w:tcW w:w="0" w:type="auto"/>
          </w:tcPr>
          <w:p>
            <w:pPr>
              <w:spacing w:after="40"/>
            </w:pPr>
            <w:r>
              <w:rPr>
                <w:rFonts w:ascii="Arial" w:hAnsi="Arial" w:cs="Arial"/>
                <w:sz w:val="20"/>
                <w:szCs w:val="20"/>
              </w:rPr>
              <w:t xml:space="preserve">creative-flow-tracking</w:t>
            </w:r>
          </w:p>
        </w:tc>
        <w:tc>
          <w:tcPr>
            <w:tcW w:w="0" w:type="auto"/>
          </w:tcPr>
          <w:p>
            <w:pPr>
              <w:spacing w:after="40"/>
            </w:pPr>
            <w:r>
              <w:rPr>
                <w:rFonts w:ascii="Arial" w:hAnsi="Arial" w:cs="Arial"/>
                <w:sz w:val="20"/>
                <w:szCs w:val="20"/>
              </w:rPr>
              <w:t xml:space="preserve">Flow state monitoring: challenge-skill balance, DMN-ECN proxy indicators</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CD-04</w:t>
            </w:r>
          </w:p>
        </w:tc>
        <w:tc>
          <w:tcPr>
            <w:tcW w:w="0" w:type="auto"/>
          </w:tcPr>
          <w:p>
            <w:pPr>
              <w:spacing w:after="40"/>
            </w:pPr>
            <w:r>
              <w:rPr>
                <w:rFonts w:ascii="Arial" w:hAnsi="Arial" w:cs="Arial"/>
                <w:sz w:val="20"/>
                <w:szCs w:val="20"/>
              </w:rPr>
              <w:t xml:space="preserve">portfolio-analysis</w:t>
            </w:r>
          </w:p>
        </w:tc>
        <w:tc>
          <w:tcPr>
            <w:tcW w:w="0" w:type="auto"/>
          </w:tcPr>
          <w:p>
            <w:pPr>
              <w:spacing w:after="40"/>
            </w:pPr>
            <w:r>
              <w:rPr>
                <w:rFonts w:ascii="Arial" w:hAnsi="Arial" w:cs="Arial"/>
                <w:sz w:val="20"/>
                <w:szCs w:val="20"/>
              </w:rPr>
              <w:t xml:space="preserve">Portfolio strength/gap analysis with market positioning recommendations</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CD-05</w:t>
            </w:r>
          </w:p>
        </w:tc>
        <w:tc>
          <w:tcPr>
            <w:tcW w:w="0" w:type="auto"/>
          </w:tcPr>
          <w:p>
            <w:pPr>
              <w:spacing w:after="40"/>
            </w:pPr>
            <w:r>
              <w:rPr>
                <w:rFonts w:ascii="Arial" w:hAnsi="Arial" w:cs="Arial"/>
                <w:sz w:val="20"/>
                <w:szCs w:val="20"/>
              </w:rPr>
              <w:t xml:space="preserve">creative-block-diagnosis</w:t>
            </w:r>
          </w:p>
        </w:tc>
        <w:tc>
          <w:tcPr>
            <w:tcW w:w="0" w:type="auto"/>
          </w:tcPr>
          <w:p>
            <w:pPr>
              <w:spacing w:after="40"/>
            </w:pPr>
            <w:r>
              <w:rPr>
                <w:rFonts w:ascii="Arial" w:hAnsi="Arial" w:cs="Arial"/>
                <w:sz w:val="20"/>
                <w:szCs w:val="20"/>
              </w:rPr>
              <w:t xml:space="preserve">Block type classification (12 types, 4 categories) with intervention mapping</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CD-06</w:t>
            </w:r>
          </w:p>
        </w:tc>
        <w:tc>
          <w:tcPr>
            <w:tcW w:w="0" w:type="auto"/>
          </w:tcPr>
          <w:p>
            <w:pPr>
              <w:spacing w:after="40"/>
            </w:pPr>
            <w:r>
              <w:rPr>
                <w:rFonts w:ascii="Arial" w:hAnsi="Arial" w:cs="Arial"/>
                <w:sz w:val="20"/>
                <w:szCs w:val="20"/>
              </w:rPr>
              <w:t xml:space="preserve">feedback-calibration</w:t>
            </w:r>
          </w:p>
        </w:tc>
        <w:tc>
          <w:tcPr>
            <w:tcW w:w="0" w:type="auto"/>
          </w:tcPr>
          <w:p>
            <w:pPr>
              <w:spacing w:after="40"/>
            </w:pPr>
            <w:r>
              <w:rPr>
                <w:rFonts w:ascii="Arial" w:hAnsi="Arial" w:cs="Arial"/>
                <w:sz w:val="20"/>
                <w:szCs w:val="20"/>
              </w:rPr>
              <w:t xml:space="preserve">Growth-oriented feedback scaled to Dreyfus skill level and emotional state</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CD-07</w:t>
            </w:r>
          </w:p>
        </w:tc>
        <w:tc>
          <w:tcPr>
            <w:tcW w:w="0" w:type="auto"/>
          </w:tcPr>
          <w:p>
            <w:pPr>
              <w:spacing w:after="40"/>
            </w:pPr>
            <w:r>
              <w:rPr>
                <w:rFonts w:ascii="Arial" w:hAnsi="Arial" w:cs="Arial"/>
                <w:sz w:val="20"/>
                <w:szCs w:val="20"/>
              </w:rPr>
              <w:t xml:space="preserve">ai-attribution-tracker</w:t>
            </w:r>
          </w:p>
        </w:tc>
        <w:tc>
          <w:tcPr>
            <w:tcW w:w="0" w:type="auto"/>
          </w:tcPr>
          <w:p>
            <w:pPr>
              <w:spacing w:after="40"/>
            </w:pPr>
            <w:r>
              <w:rPr>
                <w:rFonts w:ascii="Arial" w:hAnsi="Arial" w:cs="Arial"/>
                <w:sz w:val="20"/>
                <w:szCs w:val="20"/>
              </w:rPr>
              <w:t xml:space="preserve">Provenance chain for AI-assisted vs. human-originated creative content</w:t>
            </w:r>
          </w:p>
        </w:tc>
        <w:tc>
          <w:tcPr>
            <w:tcW w:w="0" w:type="auto"/>
          </w:tcPr>
          <w:p>
            <w:pPr>
              <w:spacing w:after="40"/>
            </w:pPr>
            <w:r>
              <w:rPr>
                <w:rFonts w:ascii="Arial" w:hAnsi="Arial" w:cs="Arial"/>
                <w:sz w:val="20"/>
                <w:szCs w:val="20"/>
              </w:rPr>
              <w:t xml:space="preserve">Certified</w:t>
            </w:r>
          </w:p>
        </w:tc>
      </w:tr>
    </w:tbl>
    <w:p>
      <w:pPr>
        <w:spacing w:after="80"/>
      </w:pPr>
    </w:p>
    <w:p>
      <w:pPr>
        <w:pStyle w:val="Heading2"/>
        <w:spacing w:before="300" w:after="160"/>
      </w:pPr>
      <w:r>
        <w:rPr>
          <w:rFonts w:ascii="Arial" w:hAnsi="Arial" w:cs="Arial"/>
          <w:b/>
          <w:bCs/>
          <w:sz w:val="26"/>
          <w:szCs w:val="26"/>
          <w:color w:val="2B4C7E"/>
        </w:rPr>
        <w:t xml:space="preserve">14.4 Perspective Enhancement Skills (7)</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Skill ID</w:t>
            </w:r>
          </w:p>
        </w:tc>
        <w:tc>
          <w:tcPr>
            <w:tcW w:w="0" w:type="auto"/>
          </w:tcPr>
          <w:p>
            <w:pPr>
              <w:spacing w:after="40"/>
            </w:pPr>
            <w:r>
              <w:rPr>
                <w:rFonts w:ascii="Arial" w:hAnsi="Arial" w:cs="Arial"/>
                <w:b/>
                <w:bCs/>
                <w:sz w:val="20"/>
                <w:szCs w:val="20"/>
              </w:rPr>
              <w:t xml:space="preserve">Name</w:t>
            </w:r>
          </w:p>
        </w:tc>
        <w:tc>
          <w:tcPr>
            <w:tcW w:w="0" w:type="auto"/>
          </w:tcPr>
          <w:p>
            <w:pPr>
              <w:spacing w:after="40"/>
            </w:pPr>
            <w:r>
              <w:rPr>
                <w:rFonts w:ascii="Arial" w:hAnsi="Arial" w:cs="Arial"/>
                <w:b/>
                <w:bCs/>
                <w:sz w:val="20"/>
                <w:szCs w:val="20"/>
              </w:rPr>
              <w:t xml:space="preserve">Function</w:t>
            </w:r>
          </w:p>
        </w:tc>
        <w:tc>
          <w:tcPr>
            <w:tcW w:w="0" w:type="auto"/>
          </w:tcPr>
          <w:p>
            <w:pPr>
              <w:spacing w:after="40"/>
            </w:pPr>
            <w:r>
              <w:rPr>
                <w:rFonts w:ascii="Arial" w:hAnsi="Arial" w:cs="Arial"/>
                <w:b/>
                <w:bCs/>
                <w:sz w:val="20"/>
                <w:szCs w:val="20"/>
              </w:rPr>
              <w:t xml:space="preserve">Quality Tier</w:t>
            </w:r>
          </w:p>
        </w:tc>
      </w:tr>
      <w:tr>
        <w:tc>
          <w:tcPr>
            <w:tcW w:w="0" w:type="auto"/>
          </w:tcPr>
          <w:p>
            <w:pPr>
              <w:spacing w:after="40"/>
            </w:pPr>
            <w:r>
              <w:rPr>
                <w:rFonts w:ascii="Arial" w:hAnsi="Arial" w:cs="Arial"/>
                <w:sz w:val="20"/>
                <w:szCs w:val="20"/>
              </w:rPr>
              <w:t xml:space="preserve">PE-01</w:t>
            </w:r>
          </w:p>
        </w:tc>
        <w:tc>
          <w:tcPr>
            <w:tcW w:w="0" w:type="auto"/>
          </w:tcPr>
          <w:p>
            <w:pPr>
              <w:spacing w:after="40"/>
            </w:pPr>
            <w:r>
              <w:rPr>
                <w:rFonts w:ascii="Arial" w:hAnsi="Arial" w:cs="Arial"/>
                <w:sz w:val="20"/>
                <w:szCs w:val="20"/>
              </w:rPr>
              <w:t xml:space="preserve">cognitive-distortion-detection</w:t>
            </w:r>
          </w:p>
        </w:tc>
        <w:tc>
          <w:tcPr>
            <w:tcW w:w="0" w:type="auto"/>
          </w:tcPr>
          <w:p>
            <w:pPr>
              <w:spacing w:after="40"/>
            </w:pPr>
            <w:r>
              <w:rPr>
                <w:rFonts w:ascii="Arial" w:hAnsi="Arial" w:cs="Arial"/>
                <w:sz w:val="20"/>
                <w:szCs w:val="20"/>
              </w:rPr>
              <w:t xml:space="preserve">CBT-based distortion identification in natural language text input</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PE-02</w:t>
            </w:r>
          </w:p>
        </w:tc>
        <w:tc>
          <w:tcPr>
            <w:tcW w:w="0" w:type="auto"/>
          </w:tcPr>
          <w:p>
            <w:pPr>
              <w:spacing w:after="40"/>
            </w:pPr>
            <w:r>
              <w:rPr>
                <w:rFonts w:ascii="Arial" w:hAnsi="Arial" w:cs="Arial"/>
                <w:sz w:val="20"/>
                <w:szCs w:val="20"/>
              </w:rPr>
              <w:t xml:space="preserve">reframing-generation</w:t>
            </w:r>
          </w:p>
        </w:tc>
        <w:tc>
          <w:tcPr>
            <w:tcW w:w="0" w:type="auto"/>
          </w:tcPr>
          <w:p>
            <w:pPr>
              <w:spacing w:after="40"/>
            </w:pPr>
            <w:r>
              <w:rPr>
                <w:rFonts w:ascii="Arial" w:hAnsi="Arial" w:cs="Arial"/>
                <w:sz w:val="20"/>
                <w:szCs w:val="20"/>
              </w:rPr>
              <w:t xml:space="preserve">Alternative perspective generation using evidence-based CBT techniques</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PE-03</w:t>
            </w:r>
          </w:p>
        </w:tc>
        <w:tc>
          <w:tcPr>
            <w:tcW w:w="0" w:type="auto"/>
          </w:tcPr>
          <w:p>
            <w:pPr>
              <w:spacing w:after="40"/>
            </w:pPr>
            <w:r>
              <w:rPr>
                <w:rFonts w:ascii="Arial" w:hAnsi="Arial" w:cs="Arial"/>
                <w:sz w:val="20"/>
                <w:szCs w:val="20"/>
              </w:rPr>
              <w:t xml:space="preserve">opportunity-scoring</w:t>
            </w:r>
          </w:p>
        </w:tc>
        <w:tc>
          <w:tcPr>
            <w:tcW w:w="0" w:type="auto"/>
          </w:tcPr>
          <w:p>
            <w:pPr>
              <w:spacing w:after="40"/>
            </w:pPr>
            <w:r>
              <w:rPr>
                <w:rFonts w:ascii="Arial" w:hAnsi="Arial" w:cs="Arial"/>
                <w:sz w:val="20"/>
                <w:szCs w:val="20"/>
              </w:rPr>
              <w:t xml:space="preserve">Multi-factor alignment scoring (skill match, values, timing, growth potential)</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PE-04</w:t>
            </w:r>
          </w:p>
        </w:tc>
        <w:tc>
          <w:tcPr>
            <w:tcW w:w="0" w:type="auto"/>
          </w:tcPr>
          <w:p>
            <w:pPr>
              <w:spacing w:after="40"/>
            </w:pPr>
            <w:r>
              <w:rPr>
                <w:rFonts w:ascii="Arial" w:hAnsi="Arial" w:cs="Arial"/>
                <w:sz w:val="20"/>
                <w:szCs w:val="20"/>
              </w:rPr>
              <w:t xml:space="preserve">developmental-stage-assessment</w:t>
            </w:r>
          </w:p>
        </w:tc>
        <w:tc>
          <w:tcPr>
            <w:tcW w:w="0" w:type="auto"/>
          </w:tcPr>
          <w:p>
            <w:pPr>
              <w:spacing w:after="40"/>
            </w:pPr>
            <w:r>
              <w:rPr>
                <w:rFonts w:ascii="Arial" w:hAnsi="Arial" w:cs="Arial"/>
                <w:sz w:val="20"/>
                <w:szCs w:val="20"/>
              </w:rPr>
              <w:t xml:space="preserve">Kegan stage assessment with Spiral Dynamics and Integral Theory integration</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PE-05</w:t>
            </w:r>
          </w:p>
        </w:tc>
        <w:tc>
          <w:tcPr>
            <w:tcW w:w="0" w:type="auto"/>
          </w:tcPr>
          <w:p>
            <w:pPr>
              <w:spacing w:after="40"/>
            </w:pPr>
            <w:r>
              <w:rPr>
                <w:rFonts w:ascii="Arial" w:hAnsi="Arial" w:cs="Arial"/>
                <w:sz w:val="20"/>
                <w:szCs w:val="20"/>
              </w:rPr>
              <w:t xml:space="preserve">cynefin-domain-classification</w:t>
            </w:r>
          </w:p>
        </w:tc>
        <w:tc>
          <w:tcPr>
            <w:tcW w:w="0" w:type="auto"/>
          </w:tcPr>
          <w:p>
            <w:pPr>
              <w:spacing w:after="40"/>
            </w:pPr>
            <w:r>
              <w:rPr>
                <w:rFonts w:ascii="Arial" w:hAnsi="Arial" w:cs="Arial"/>
                <w:sz w:val="20"/>
                <w:szCs w:val="20"/>
              </w:rPr>
              <w:t xml:space="preserve">Situation classification (clear/complicated/complex/chaotic) with response strategy</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PE-06</w:t>
            </w:r>
          </w:p>
        </w:tc>
        <w:tc>
          <w:tcPr>
            <w:tcW w:w="0" w:type="auto"/>
          </w:tcPr>
          <w:p>
            <w:pPr>
              <w:spacing w:after="40"/>
            </w:pPr>
            <w:r>
              <w:rPr>
                <w:rFonts w:ascii="Arial" w:hAnsi="Arial" w:cs="Arial"/>
                <w:sz w:val="20"/>
                <w:szCs w:val="20"/>
              </w:rPr>
              <w:t xml:space="preserve">crisis-detection</w:t>
            </w:r>
          </w:p>
        </w:tc>
        <w:tc>
          <w:tcPr>
            <w:tcW w:w="0" w:type="auto"/>
          </w:tcPr>
          <w:p>
            <w:pPr>
              <w:spacing w:after="40"/>
            </w:pPr>
            <w:r>
              <w:rPr>
                <w:rFonts w:ascii="Arial" w:hAnsi="Arial" w:cs="Arial"/>
                <w:sz w:val="20"/>
                <w:szCs w:val="20"/>
              </w:rPr>
              <w:t xml:space="preserve">Mental health crisis indicator detection with deterministic escalation logic</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PE-07</w:t>
            </w:r>
          </w:p>
        </w:tc>
        <w:tc>
          <w:tcPr>
            <w:tcW w:w="0" w:type="auto"/>
          </w:tcPr>
          <w:p>
            <w:pPr>
              <w:spacing w:after="40"/>
            </w:pPr>
            <w:r>
              <w:rPr>
                <w:rFonts w:ascii="Arial" w:hAnsi="Arial" w:cs="Arial"/>
                <w:sz w:val="20"/>
                <w:szCs w:val="20"/>
              </w:rPr>
              <w:t xml:space="preserve">spiritual-bypassing-detection</w:t>
            </w:r>
          </w:p>
        </w:tc>
        <w:tc>
          <w:tcPr>
            <w:tcW w:w="0" w:type="auto"/>
          </w:tcPr>
          <w:p>
            <w:pPr>
              <w:spacing w:after="40"/>
            </w:pPr>
            <w:r>
              <w:rPr>
                <w:rFonts w:ascii="Arial" w:hAnsi="Arial" w:cs="Arial"/>
                <w:sz w:val="20"/>
                <w:szCs w:val="20"/>
              </w:rPr>
              <w:t xml:space="preserve">Detection of philosophical avoidance of real problems; toxic positivity flagging</w:t>
            </w:r>
          </w:p>
        </w:tc>
        <w:tc>
          <w:tcPr>
            <w:tcW w:w="0" w:type="auto"/>
          </w:tcPr>
          <w:p>
            <w:pPr>
              <w:spacing w:after="40"/>
            </w:pPr>
            <w:r>
              <w:rPr>
                <w:rFonts w:ascii="Arial" w:hAnsi="Arial" w:cs="Arial"/>
                <w:sz w:val="20"/>
                <w:szCs w:val="20"/>
              </w:rPr>
              <w:t xml:space="preserve">Certified</w:t>
            </w:r>
          </w:p>
        </w:tc>
      </w:tr>
    </w:tbl>
    <w:p>
      <w:pPr>
        <w:spacing w:after="80"/>
      </w:pPr>
    </w:p>
    <w:p>
      <w:pPr>
        <w:pStyle w:val="Heading2"/>
        <w:spacing w:before="300" w:after="160"/>
      </w:pPr>
      <w:r>
        <w:rPr>
          <w:rFonts w:ascii="Arial" w:hAnsi="Arial" w:cs="Arial"/>
          <w:b/>
          <w:bCs/>
          <w:sz w:val="26"/>
          <w:szCs w:val="26"/>
          <w:color w:val="2B4C7E"/>
        </w:rPr>
        <w:t xml:space="preserve">14.5 Cross-System Integration Skills (7)</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Skill ID</w:t>
            </w:r>
          </w:p>
        </w:tc>
        <w:tc>
          <w:tcPr>
            <w:tcW w:w="0" w:type="auto"/>
          </w:tcPr>
          <w:p>
            <w:pPr>
              <w:spacing w:after="40"/>
            </w:pPr>
            <w:r>
              <w:rPr>
                <w:rFonts w:ascii="Arial" w:hAnsi="Arial" w:cs="Arial"/>
                <w:b/>
                <w:bCs/>
                <w:sz w:val="20"/>
                <w:szCs w:val="20"/>
              </w:rPr>
              <w:t xml:space="preserve">Name</w:t>
            </w:r>
          </w:p>
        </w:tc>
        <w:tc>
          <w:tcPr>
            <w:tcW w:w="0" w:type="auto"/>
          </w:tcPr>
          <w:p>
            <w:pPr>
              <w:spacing w:after="40"/>
            </w:pPr>
            <w:r>
              <w:rPr>
                <w:rFonts w:ascii="Arial" w:hAnsi="Arial" w:cs="Arial"/>
                <w:b/>
                <w:bCs/>
                <w:sz w:val="20"/>
                <w:szCs w:val="20"/>
              </w:rPr>
              <w:t xml:space="preserve">Function</w:t>
            </w:r>
          </w:p>
        </w:tc>
        <w:tc>
          <w:tcPr>
            <w:tcW w:w="0" w:type="auto"/>
          </w:tcPr>
          <w:p>
            <w:pPr>
              <w:spacing w:after="40"/>
            </w:pPr>
            <w:r>
              <w:rPr>
                <w:rFonts w:ascii="Arial" w:hAnsi="Arial" w:cs="Arial"/>
                <w:b/>
                <w:bCs/>
                <w:sz w:val="20"/>
                <w:szCs w:val="20"/>
              </w:rPr>
              <w:t xml:space="preserve">Quality Tier</w:t>
            </w:r>
          </w:p>
        </w:tc>
      </w:tr>
      <w:tr>
        <w:tc>
          <w:tcPr>
            <w:tcW w:w="0" w:type="auto"/>
          </w:tcPr>
          <w:p>
            <w:pPr>
              <w:spacing w:after="40"/>
            </w:pPr>
            <w:r>
              <w:rPr>
                <w:rFonts w:ascii="Arial" w:hAnsi="Arial" w:cs="Arial"/>
                <w:sz w:val="20"/>
                <w:szCs w:val="20"/>
              </w:rPr>
              <w:t xml:space="preserve">XS-01</w:t>
            </w:r>
          </w:p>
        </w:tc>
        <w:tc>
          <w:tcPr>
            <w:tcW w:w="0" w:type="auto"/>
          </w:tcPr>
          <w:p>
            <w:pPr>
              <w:spacing w:after="40"/>
            </w:pPr>
            <w:r>
              <w:rPr>
                <w:rFonts w:ascii="Arial" w:hAnsi="Arial" w:cs="Arial"/>
                <w:sz w:val="20"/>
                <w:szCs w:val="20"/>
              </w:rPr>
              <w:t xml:space="preserve">archetype-to-creative-style</w:t>
            </w:r>
          </w:p>
        </w:tc>
        <w:tc>
          <w:tcPr>
            <w:tcW w:w="0" w:type="auto"/>
          </w:tcPr>
          <w:p>
            <w:pPr>
              <w:spacing w:after="40"/>
            </w:pPr>
            <w:r>
              <w:rPr>
                <w:rFonts w:ascii="Arial" w:hAnsi="Arial" w:cs="Arial"/>
                <w:sz w:val="20"/>
                <w:szCs w:val="20"/>
              </w:rPr>
              <w:t xml:space="preserve">Maps 12 archetypes to creative styles, medium affinities, and shadow blocks</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XS-02</w:t>
            </w:r>
          </w:p>
        </w:tc>
        <w:tc>
          <w:tcPr>
            <w:tcW w:w="0" w:type="auto"/>
          </w:tcPr>
          <w:p>
            <w:pPr>
              <w:spacing w:after="40"/>
            </w:pPr>
            <w:r>
              <w:rPr>
                <w:rFonts w:ascii="Arial" w:hAnsi="Arial" w:cs="Arial"/>
                <w:sz w:val="20"/>
                <w:szCs w:val="20"/>
              </w:rPr>
              <w:t xml:space="preserve">shadow-to-block-mapping</w:t>
            </w:r>
          </w:p>
        </w:tc>
        <w:tc>
          <w:tcPr>
            <w:tcW w:w="0" w:type="auto"/>
          </w:tcPr>
          <w:p>
            <w:pPr>
              <w:spacing w:after="40"/>
            </w:pPr>
            <w:r>
              <w:rPr>
                <w:rFonts w:ascii="Arial" w:hAnsi="Arial" w:cs="Arial"/>
                <w:sz w:val="20"/>
                <w:szCs w:val="20"/>
              </w:rPr>
              <w:t xml:space="preserve">Links shadow profile data to specific creative block types and interventions</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XS-03</w:t>
            </w:r>
          </w:p>
        </w:tc>
        <w:tc>
          <w:tcPr>
            <w:tcW w:w="0" w:type="auto"/>
          </w:tcPr>
          <w:p>
            <w:pPr>
              <w:spacing w:after="40"/>
            </w:pPr>
            <w:r>
              <w:rPr>
                <w:rFonts w:ascii="Arial" w:hAnsi="Arial" w:cs="Arial"/>
                <w:sz w:val="20"/>
                <w:szCs w:val="20"/>
              </w:rPr>
              <w:t xml:space="preserve">cycle-to-timing-mapping</w:t>
            </w:r>
          </w:p>
        </w:tc>
        <w:tc>
          <w:tcPr>
            <w:tcW w:w="0" w:type="auto"/>
          </w:tcPr>
          <w:p>
            <w:pPr>
              <w:spacing w:after="40"/>
            </w:pPr>
            <w:r>
              <w:rPr>
                <w:rFonts w:ascii="Arial" w:hAnsi="Arial" w:cs="Arial"/>
                <w:sz w:val="20"/>
                <w:szCs w:val="20"/>
              </w:rPr>
              <w:t xml:space="preserve">Synthesizes numerology + astrology into actionable timing recommendations</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XS-04</w:t>
            </w:r>
          </w:p>
        </w:tc>
        <w:tc>
          <w:tcPr>
            <w:tcW w:w="0" w:type="auto"/>
          </w:tcPr>
          <w:p>
            <w:pPr>
              <w:spacing w:after="40"/>
            </w:pPr>
            <w:r>
              <w:rPr>
                <w:rFonts w:ascii="Arial" w:hAnsi="Arial" w:cs="Arial"/>
                <w:sz w:val="20"/>
                <w:szCs w:val="20"/>
              </w:rPr>
              <w:t xml:space="preserve">wealth-creative-alignment</w:t>
            </w:r>
          </w:p>
        </w:tc>
        <w:tc>
          <w:tcPr>
            <w:tcW w:w="0" w:type="auto"/>
          </w:tcPr>
          <w:p>
            <w:pPr>
              <w:spacing w:after="40"/>
            </w:pPr>
            <w:r>
              <w:rPr>
                <w:rFonts w:ascii="Arial" w:hAnsi="Arial" w:cs="Arial"/>
                <w:sz w:val="20"/>
                <w:szCs w:val="20"/>
              </w:rPr>
              <w:t xml:space="preserve">Aligns creative development activities with Wealth Engine financial goals</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XS-05</w:t>
            </w:r>
          </w:p>
        </w:tc>
        <w:tc>
          <w:tcPr>
            <w:tcW w:w="0" w:type="auto"/>
          </w:tcPr>
          <w:p>
            <w:pPr>
              <w:spacing w:after="40"/>
            </w:pPr>
            <w:r>
              <w:rPr>
                <w:rFonts w:ascii="Arial" w:hAnsi="Arial" w:cs="Arial"/>
                <w:sz w:val="20"/>
                <w:szCs w:val="20"/>
              </w:rPr>
              <w:t xml:space="preserve">healing-to-perspective-sequencing</w:t>
            </w:r>
          </w:p>
        </w:tc>
        <w:tc>
          <w:tcPr>
            <w:tcW w:w="0" w:type="auto"/>
          </w:tcPr>
          <w:p>
            <w:pPr>
              <w:spacing w:after="40"/>
            </w:pPr>
            <w:r>
              <w:rPr>
                <w:rFonts w:ascii="Arial" w:hAnsi="Arial" w:cs="Arial"/>
                <w:sz w:val="20"/>
                <w:szCs w:val="20"/>
              </w:rPr>
              <w:t xml:space="preserve">Orders healing modalities to optimize perspective-taking readiness</w:t>
            </w:r>
          </w:p>
        </w:tc>
        <w:tc>
          <w:tcPr>
            <w:tcW w:w="0" w:type="auto"/>
          </w:tcPr>
          <w:p>
            <w:pPr>
              <w:spacing w:after="40"/>
            </w:pPr>
            <w:r>
              <w:rPr>
                <w:rFonts w:ascii="Arial" w:hAnsi="Arial" w:cs="Arial"/>
                <w:sz w:val="20"/>
                <w:szCs w:val="20"/>
              </w:rPr>
              <w:t xml:space="preserve">Reviewed</w:t>
            </w:r>
          </w:p>
        </w:tc>
      </w:tr>
      <w:tr>
        <w:tc>
          <w:tcPr>
            <w:tcW w:w="0" w:type="auto"/>
          </w:tcPr>
          <w:p>
            <w:pPr>
              <w:spacing w:after="40"/>
            </w:pPr>
            <w:r>
              <w:rPr>
                <w:rFonts w:ascii="Arial" w:hAnsi="Arial" w:cs="Arial"/>
                <w:sz w:val="20"/>
                <w:szCs w:val="20"/>
              </w:rPr>
              <w:t xml:space="preserve">XS-06</w:t>
            </w:r>
          </w:p>
        </w:tc>
        <w:tc>
          <w:tcPr>
            <w:tcW w:w="0" w:type="auto"/>
          </w:tcPr>
          <w:p>
            <w:pPr>
              <w:spacing w:after="40"/>
            </w:pPr>
            <w:r>
              <w:rPr>
                <w:rFonts w:ascii="Arial" w:hAnsi="Arial" w:cs="Arial"/>
                <w:sz w:val="20"/>
                <w:szCs w:val="20"/>
              </w:rPr>
              <w:t xml:space="preserve">cross-system-coherence-check</w:t>
            </w:r>
          </w:p>
        </w:tc>
        <w:tc>
          <w:tcPr>
            <w:tcW w:w="0" w:type="auto"/>
          </w:tcPr>
          <w:p>
            <w:pPr>
              <w:spacing w:after="40"/>
            </w:pPr>
            <w:r>
              <w:rPr>
                <w:rFonts w:ascii="Arial" w:hAnsi="Arial" w:cs="Arial"/>
                <w:sz w:val="20"/>
                <w:szCs w:val="20"/>
              </w:rPr>
              <w:t xml:space="preserve">Validates recommendation consistency across five systems; resolves conflicts</w:t>
            </w:r>
          </w:p>
        </w:tc>
        <w:tc>
          <w:tcPr>
            <w:tcW w:w="0" w:type="auto"/>
          </w:tcPr>
          <w:p>
            <w:pPr>
              <w:spacing w:after="40"/>
            </w:pPr>
            <w:r>
              <w:rPr>
                <w:rFonts w:ascii="Arial" w:hAnsi="Arial" w:cs="Arial"/>
                <w:sz w:val="20"/>
                <w:szCs w:val="20"/>
              </w:rPr>
              <w:t xml:space="preserve">Certified</w:t>
            </w:r>
          </w:p>
        </w:tc>
      </w:tr>
      <w:tr>
        <w:tc>
          <w:tcPr>
            <w:tcW w:w="0" w:type="auto"/>
          </w:tcPr>
          <w:p>
            <w:pPr>
              <w:spacing w:after="40"/>
            </w:pPr>
            <w:r>
              <w:rPr>
                <w:rFonts w:ascii="Arial" w:hAnsi="Arial" w:cs="Arial"/>
                <w:sz w:val="20"/>
                <w:szCs w:val="20"/>
              </w:rPr>
              <w:t xml:space="preserve">XS-07</w:t>
            </w:r>
          </w:p>
        </w:tc>
        <w:tc>
          <w:tcPr>
            <w:tcW w:w="0" w:type="auto"/>
          </w:tcPr>
          <w:p>
            <w:pPr>
              <w:spacing w:after="40"/>
            </w:pPr>
            <w:r>
              <w:rPr>
                <w:rFonts w:ascii="Arial" w:hAnsi="Arial" w:cs="Arial"/>
                <w:sz w:val="20"/>
                <w:szCs w:val="20"/>
              </w:rPr>
              <w:t xml:space="preserve">user-profile-synthesis</w:t>
            </w:r>
          </w:p>
        </w:tc>
        <w:tc>
          <w:tcPr>
            <w:tcW w:w="0" w:type="auto"/>
          </w:tcPr>
          <w:p>
            <w:pPr>
              <w:spacing w:after="40"/>
            </w:pPr>
            <w:r>
              <w:rPr>
                <w:rFonts w:ascii="Arial" w:hAnsi="Arial" w:cs="Arial"/>
                <w:sz w:val="20"/>
                <w:szCs w:val="20"/>
              </w:rPr>
              <w:t xml:space="preserve">Generates unified cross-system profile from five-system engagement data</w:t>
            </w:r>
          </w:p>
        </w:tc>
        <w:tc>
          <w:tcPr>
            <w:tcW w:w="0" w:type="auto"/>
          </w:tcPr>
          <w:p>
            <w:pPr>
              <w:spacing w:after="40"/>
            </w:pPr>
            <w:r>
              <w:rPr>
                <w:rFonts w:ascii="Arial" w:hAnsi="Arial" w:cs="Arial"/>
                <w:sz w:val="20"/>
                <w:szCs w:val="20"/>
              </w:rPr>
              <w:t xml:space="preserve">Certified</w:t>
            </w:r>
          </w:p>
        </w:tc>
      </w:tr>
    </w:tbl>
    <w:p>
      <w:pPr>
        <w:spacing w:after="80"/>
      </w:pPr>
    </w:p>
    <w:p>
      <w:pPr>
        <w:spacing w:after="160" w:line="276" w:lineRule="auto"/>
      </w:pPr>
      <w:r>
        <w:rPr>
          <w:rFonts w:ascii="Arial" w:hAnsi="Arial" w:cs="Arial"/>
          <w:sz w:val="22"/>
          <w:szCs w:val="22"/>
        </w:rPr>
        <w:t xml:space="preserve">Total skill count: 15 core + 10 expanded healing + 7 creative development + 7 perspective enhancement + 7 cross-system integration = 46 skills. All skills follow the SKILL.md packaging format with progressive disclosure (metadata loads at startup, full instructions on demand, reducing context window consumption by approximately 95%). Each skill includes validation tests, uses semantic versioning, and maintains three-tier quality classification: community-contributed (peer-reviewed, untested in production), reviewed (tested in staging with acceptable outcomes), and certified (validated through A/B testing with statistically significant positive outcomes).</w:t>
      </w:r>
    </w:p>
    <w:p>
      <w:pPr>
        <w:pStyle w:val="Heading1"/>
      </w:pPr>
      <w:r>
        <w:t xml:space="preserve">15. Development Roadmap</w:t>
      </w:r>
    </w:p>
    <w:p>
      <w:pPr>
        <w:pStyle w:val="Heading2"/>
      </w:pPr>
      <w:r>
        <w:t xml:space="preserve">Phase 1: Insight Foundation (Weeks 1–4)</w:t>
      </w:r>
    </w:p>
    <w:p>
      <w:pPr>
        <w:pStyle w:val="ListParagraph"/>
        <w:numPr>
          <w:ilvl w:val="0"/>
          <w:numId w:val="2"/>
        </w:numPr>
        <w:spacing w:after="80"/>
      </w:pPr>
      <w:r>
        <w:rPr>
          <w:rFonts w:ascii="Arial" w:cs="Arial" w:eastAsia="Arial" w:hAnsi="Arial"/>
          <w:color w:val="333333"/>
          <w:sz w:val="22"/>
          <w:szCs w:val="22"/>
        </w:rPr>
        <w:t xml:space="preserve">Create 6 Alchymine Core skills + 1 quality gate using healing-swarm templates</w:t>
      </w:r>
    </w:p>
    <w:p>
      <w:pPr>
        <w:pStyle w:val="ListParagraph"/>
        <w:numPr>
          <w:ilvl w:val="0"/>
          <w:numId w:val="2"/>
        </w:numPr>
        <w:spacing w:after="80"/>
      </w:pPr>
      <w:r>
        <w:rPr>
          <w:rFonts w:ascii="Arial" w:cs="Arial" w:eastAsia="Arial" w:hAnsi="Arial"/>
          <w:color w:val="333333"/>
          <w:sz w:val="22"/>
          <w:szCs w:val="22"/>
        </w:rPr>
        <w:t xml:space="preserve">Implement numerology engine (Pythagorean + Chaldean) and astrological engine (pyswisseph)</w:t>
      </w:r>
    </w:p>
    <w:p>
      <w:pPr>
        <w:pStyle w:val="ListParagraph"/>
        <w:numPr>
          <w:ilvl w:val="0"/>
          <w:numId w:val="2"/>
        </w:numPr>
        <w:spacing w:after="80"/>
      </w:pPr>
      <w:r>
        <w:rPr>
          <w:rFonts w:ascii="Arial" w:cs="Arial" w:eastAsia="Arial" w:hAnsi="Arial"/>
          <w:color w:val="333333"/>
          <w:sz w:val="22"/>
          <w:szCs w:val="22"/>
        </w:rPr>
        <w:t xml:space="preserve">Build /alchymine orchestrator coordinating Research → Build → Quality swarms</w:t>
      </w:r>
    </w:p>
    <w:p>
      <w:pPr>
        <w:pStyle w:val="ListParagraph"/>
        <w:numPr>
          <w:ilvl w:val="0"/>
          <w:numId w:val="2"/>
        </w:numPr>
        <w:spacing w:after="80"/>
      </w:pPr>
      <w:r>
        <w:rPr>
          <w:rFonts w:ascii="Arial" w:cs="Arial" w:eastAsia="Arial" w:hAnsi="Arial"/>
          <w:color w:val="333333"/>
          <w:sz w:val="22"/>
          <w:szCs w:val="22"/>
        </w:rPr>
        <w:t xml:space="preserve">Build basic web intake (identity, assessment, intention) + Act I report viewer (5 modules)</w:t>
      </w:r>
    </w:p>
    <w:p>
      <w:pPr>
        <w:pStyle w:val="ListParagraph"/>
        <w:numPr>
          <w:ilvl w:val="0"/>
          <w:numId w:val="2"/>
        </w:numPr>
        <w:spacing w:after="80"/>
      </w:pPr>
      <w:r>
        <w:rPr>
          <w:rFonts w:ascii="Arial" w:cs="Arial" w:eastAsia="Arial" w:hAnsi="Arial"/>
          <w:color w:val="333333"/>
          <w:sz w:val="22"/>
          <w:szCs w:val="22"/>
        </w:rPr>
        <w:t xml:space="preserve">Define UserProfile v1.0 schema and cross-system data contract</w:t>
      </w:r>
    </w:p>
    <w:p>
      <w:pPr>
        <w:pStyle w:val="ListParagraph"/>
        <w:numPr>
          <w:ilvl w:val="0"/>
          <w:numId w:val="2"/>
        </w:numPr>
        <w:spacing w:after="80"/>
      </w:pPr>
      <w:r>
        <w:rPr>
          <w:rFonts w:ascii="Arial" w:cs="Arial" w:eastAsia="Arial" w:hAnsi="Arial"/>
          <w:color w:val="333333"/>
          <w:sz w:val="22"/>
          <w:szCs w:val="22"/>
        </w:rPr>
        <w:t xml:space="preserve">Docker Compose local deployment (ADR-002); Swiss Ephemeris data bundled</w:t>
      </w:r>
    </w:p>
    <w:p>
      <w:pPr>
        <w:pStyle w:val="ListParagraph"/>
        <w:numPr>
          <w:ilvl w:val="0"/>
          <w:numId w:val="2"/>
        </w:numPr>
        <w:spacing w:after="80"/>
      </w:pPr>
      <w:r>
        <w:rPr>
          <w:rFonts w:ascii="Arial" w:cs="Arial" w:eastAsia="Arial" w:hAnsi="Arial"/>
          <w:color w:val="333333"/>
          <w:sz w:val="22"/>
          <w:szCs w:val="22"/>
        </w:rPr>
        <w:t xml:space="preserve">PDF export via Puppeteer/Playwright</w:t>
      </w:r>
    </w:p>
    <w:p>
      <w:pPr>
        <w:pStyle w:val="ListParagraph"/>
        <w:numPr>
          <w:ilvl w:val="0"/>
          <w:numId w:val="2"/>
        </w:numPr>
        <w:spacing w:after="80"/>
      </w:pPr>
      <w:r>
        <w:rPr>
          <w:rFonts w:ascii="Arial" w:cs="Arial" w:eastAsia="Arial" w:hAnsi="Arial"/>
          <w:color w:val="333333"/>
          <w:sz w:val="22"/>
          <w:szCs w:val="22"/>
        </w:rPr>
        <w:t xml:space="preserve">Submit PR to realsammyt/healing-swarm-skills with Alchymine skills + alchymine-report example</w:t>
      </w:r>
    </w:p>
    <w:p>
      <w:pPr>
        <w:spacing w:after="100"/>
      </w:pPr>
    </w:p>
    <w:p>
      <w:pPr>
        <w:pStyle w:val="Heading2"/>
      </w:pPr>
      <w:r>
        <w:t xml:space="preserve">Phase 2: Healing + Wealth Archetype (Weeks 5–8)</w:t>
      </w:r>
    </w:p>
    <w:p>
      <w:pPr>
        <w:pStyle w:val="ListParagraph"/>
        <w:numPr>
          <w:ilvl w:val="0"/>
          <w:numId w:val="2"/>
        </w:numPr>
        <w:spacing w:after="80"/>
      </w:pPr>
      <w:r>
        <w:rPr>
          <w:rFonts w:ascii="Arial" w:cs="Arial" w:eastAsia="Arial" w:hAnsi="Arial"/>
          <w:color w:val="333333"/>
          <w:sz w:val="22"/>
          <w:szCs w:val="22"/>
        </w:rPr>
        <w:t xml:space="preserve">Integrate Healing Swarm composable modules into Act II (breathwork player, meditation timer)</w:t>
      </w:r>
    </w:p>
    <w:p>
      <w:pPr>
        <w:pStyle w:val="ListParagraph"/>
        <w:numPr>
          <w:ilvl w:val="0"/>
          <w:numId w:val="2"/>
        </w:numPr>
        <w:spacing w:after="80"/>
      </w:pPr>
      <w:r>
        <w:rPr>
          <w:rFonts w:ascii="Arial" w:cs="Arial" w:eastAsia="Arial" w:hAnsi="Arial"/>
          <w:color w:val="333333"/>
          <w:sz w:val="22"/>
          <w:szCs w:val="22"/>
        </w:rPr>
        <w:t xml:space="preserve">Build /wealth-code, /activation-plan, /wealth-review, /compatibility skills</w:t>
      </w:r>
    </w:p>
    <w:p>
      <w:pPr>
        <w:pStyle w:val="ListParagraph"/>
        <w:numPr>
          <w:ilvl w:val="0"/>
          <w:numId w:val="2"/>
        </w:numPr>
        <w:spacing w:after="80"/>
      </w:pPr>
      <w:r>
        <w:rPr>
          <w:rFonts w:ascii="Arial" w:cs="Arial" w:eastAsia="Arial" w:hAnsi="Arial"/>
          <w:color w:val="333333"/>
          <w:sz w:val="22"/>
          <w:szCs w:val="22"/>
        </w:rPr>
        <w:t xml:space="preserve">Build Act II + Act IV report viewer sections; 90-day plan with phase structure</w:t>
      </w:r>
    </w:p>
    <w:p>
      <w:pPr>
        <w:pStyle w:val="ListParagraph"/>
        <w:numPr>
          <w:ilvl w:val="0"/>
          <w:numId w:val="2"/>
        </w:numPr>
        <w:spacing w:after="80"/>
      </w:pPr>
      <w:r>
        <w:rPr>
          <w:rFonts w:ascii="Arial" w:cs="Arial" w:eastAsia="Arial" w:hAnsi="Arial"/>
          <w:color w:val="333333"/>
          <w:sz w:val="22"/>
          <w:szCs w:val="22"/>
        </w:rPr>
        <w:t xml:space="preserve">PWA setup: service worker, offline caching, installability, push notifications</w:t>
      </w:r>
    </w:p>
    <w:p>
      <w:pPr>
        <w:pStyle w:val="ListParagraph"/>
        <w:numPr>
          <w:ilvl w:val="0"/>
          <w:numId w:val="2"/>
        </w:numPr>
        <w:spacing w:after="80"/>
      </w:pPr>
      <w:r>
        <w:rPr>
          <w:rFonts w:ascii="Arial" w:cs="Arial" w:eastAsia="Arial" w:hAnsi="Arial"/>
          <w:color w:val="333333"/>
          <w:sz w:val="22"/>
          <w:szCs w:val="22"/>
        </w:rPr>
        <w:t xml:space="preserve">Notification system: daily practice reminders, weekly progress, phase transitions</w:t>
      </w:r>
    </w:p>
    <w:p>
      <w:pPr>
        <w:pStyle w:val="ListParagraph"/>
        <w:numPr>
          <w:ilvl w:val="0"/>
          <w:numId w:val="2"/>
        </w:numPr>
        <w:spacing w:after="80"/>
      </w:pPr>
      <w:r>
        <w:rPr>
          <w:rFonts w:ascii="Arial" w:cs="Arial" w:eastAsia="Arial" w:hAnsi="Arial"/>
          <w:color w:val="333333"/>
          <w:sz w:val="22"/>
          <w:szCs w:val="22"/>
        </w:rPr>
        <w:t xml:space="preserve">Email delivery (Resend/SendGrid) with PDF attachment</w:t>
      </w:r>
    </w:p>
    <w:p>
      <w:pPr>
        <w:spacing w:after="100"/>
      </w:pPr>
    </w:p>
    <w:p>
      <w:pPr>
        <w:pStyle w:val="Heading2"/>
      </w:pPr>
      <w:r>
        <w:t xml:space="preserve">Phase 3: Wealth Engine Core (Weeks 9–14)</w:t>
      </w:r>
    </w:p>
    <w:p>
      <w:pPr>
        <w:pStyle w:val="ListParagraph"/>
        <w:numPr>
          <w:ilvl w:val="0"/>
          <w:numId w:val="2"/>
        </w:numPr>
        <w:spacing w:after="80"/>
      </w:pPr>
      <w:r>
        <w:rPr>
          <w:rFonts w:ascii="Arial" w:cs="Arial" w:eastAsia="Arial" w:hAnsi="Arial"/>
          <w:color w:val="333333"/>
          <w:sz w:val="22"/>
          <w:szCs w:val="22"/>
        </w:rPr>
        <w:t xml:space="preserve">Build /income-engine, /invest-compass, /biz-builder, /wealth-shield skills</w:t>
      </w:r>
    </w:p>
    <w:p>
      <w:pPr>
        <w:pStyle w:val="ListParagraph"/>
        <w:numPr>
          <w:ilvl w:val="0"/>
          <w:numId w:val="2"/>
        </w:numPr>
        <w:spacing w:after="80"/>
      </w:pPr>
      <w:r>
        <w:rPr>
          <w:rFonts w:ascii="Arial" w:cs="Arial" w:eastAsia="Arial" w:hAnsi="Arial"/>
          <w:color w:val="333333"/>
          <w:sz w:val="22"/>
          <w:szCs w:val="22"/>
        </w:rPr>
        <w:t xml:space="preserve">Build Act III report viewer + all interactive wealth tools (Revenue Modeler, Portfolio Builder, etc.)</w:t>
      </w:r>
    </w:p>
    <w:p>
      <w:pPr>
        <w:pStyle w:val="ListParagraph"/>
        <w:numPr>
          <w:ilvl w:val="0"/>
          <w:numId w:val="2"/>
        </w:numPr>
        <w:spacing w:after="80"/>
      </w:pPr>
      <w:r>
        <w:rPr>
          <w:rFonts w:ascii="Arial" w:cs="Arial" w:eastAsia="Arial" w:hAnsi="Arial"/>
          <w:color w:val="333333"/>
          <w:sz w:val="22"/>
          <w:szCs w:val="22"/>
        </w:rPr>
        <w:t xml:space="preserve">Wealth Lever Tagging system: tag all outputs, build lever-based filtering</w:t>
      </w:r>
    </w:p>
    <w:p>
      <w:pPr>
        <w:pStyle w:val="ListParagraph"/>
        <w:numPr>
          <w:ilvl w:val="0"/>
          <w:numId w:val="2"/>
        </w:numPr>
        <w:spacing w:after="80"/>
      </w:pPr>
      <w:r>
        <w:rPr>
          <w:rFonts w:ascii="Arial" w:cs="Arial" w:eastAsia="Arial" w:hAnsi="Arial"/>
          <w:color w:val="333333"/>
          <w:sz w:val="22"/>
          <w:szCs w:val="22"/>
        </w:rPr>
        <w:t xml:space="preserve">Creator dashboard: module composer, tone slider, tradition/domain selectors, Stripe Connect</w:t>
      </w:r>
    </w:p>
    <w:p>
      <w:pPr>
        <w:pStyle w:val="ListParagraph"/>
        <w:numPr>
          <w:ilvl w:val="0"/>
          <w:numId w:val="2"/>
        </w:numPr>
        <w:spacing w:after="80"/>
      </w:pPr>
      <w:r>
        <w:rPr>
          <w:rFonts w:ascii="Arial" w:cs="Arial" w:eastAsia="Arial" w:hAnsi="Arial"/>
          <w:color w:val="333333"/>
          <w:sz w:val="22"/>
          <w:szCs w:val="22"/>
        </w:rPr>
        <w:t xml:space="preserve">Security audit: penetration testing, encryption verification, audit logging</w:t>
      </w:r>
    </w:p>
    <w:p>
      <w:pPr>
        <w:pStyle w:val="ListParagraph"/>
        <w:numPr>
          <w:ilvl w:val="0"/>
          <w:numId w:val="2"/>
        </w:numPr>
        <w:spacing w:after="80"/>
      </w:pPr>
      <w:r>
        <w:rPr>
          <w:rFonts w:ascii="Arial" w:cs="Arial" w:eastAsia="Arial" w:hAnsi="Arial"/>
          <w:color w:val="333333"/>
          <w:sz w:val="22"/>
          <w:szCs w:val="22"/>
        </w:rPr>
        <w:t xml:space="preserve">API documentation (OpenAPI/Swagger) with authentication and rate limiting</w:t>
      </w:r>
    </w:p>
    <w:p>
      <w:pPr>
        <w:spacing w:after="100"/>
      </w:pPr>
    </w:p>
    <w:p>
      <w:pPr>
        <w:pStyle w:val="Heading2"/>
      </w:pPr>
      <w:r>
        <w:t xml:space="preserve">Phase 4: Family &amp; Ecosystem (Weeks 15–20+)</w:t>
      </w:r>
    </w:p>
    <w:p>
      <w:pPr>
        <w:pStyle w:val="ListParagraph"/>
        <w:numPr>
          <w:ilvl w:val="0"/>
          <w:numId w:val="2"/>
        </w:numPr>
        <w:spacing w:after="80"/>
      </w:pPr>
      <w:r>
        <w:rPr>
          <w:rFonts w:ascii="Arial" w:cs="Arial" w:eastAsia="Arial" w:hAnsi="Arial"/>
          <w:color w:val="333333"/>
          <w:sz w:val="22"/>
          <w:szCs w:val="22"/>
        </w:rPr>
        <w:t xml:space="preserve">Build /family-vault, /wealth-intel skills; Family Dashboard with multi-user auth</w:t>
      </w:r>
    </w:p>
    <w:p>
      <w:pPr>
        <w:pStyle w:val="ListParagraph"/>
        <w:numPr>
          <w:ilvl w:val="0"/>
          <w:numId w:val="2"/>
        </w:numPr>
        <w:spacing w:after="80"/>
      </w:pPr>
      <w:r>
        <w:rPr>
          <w:rFonts w:ascii="Arial" w:cs="Arial" w:eastAsia="Arial" w:hAnsi="Arial"/>
          <w:color w:val="333333"/>
          <w:sz w:val="22"/>
          <w:szCs w:val="22"/>
        </w:rPr>
        <w:t xml:space="preserve">Financial literacy curriculum module; family governance templates</w:t>
      </w:r>
    </w:p>
    <w:p>
      <w:pPr>
        <w:pStyle w:val="ListParagraph"/>
        <w:numPr>
          <w:ilvl w:val="0"/>
          <w:numId w:val="2"/>
        </w:numPr>
        <w:spacing w:after="80"/>
      </w:pPr>
      <w:r>
        <w:rPr>
          <w:rFonts w:ascii="Arial" w:cs="Arial" w:eastAsia="Arial" w:hAnsi="Arial"/>
          <w:color w:val="333333"/>
          <w:sz w:val="22"/>
          <w:szCs w:val="22"/>
        </w:rPr>
        <w:t xml:space="preserve">Decision Journal with quarterly retrospective analysis</w:t>
      </w:r>
    </w:p>
    <w:p>
      <w:pPr>
        <w:pStyle w:val="ListParagraph"/>
        <w:numPr>
          <w:ilvl w:val="0"/>
          <w:numId w:val="2"/>
        </w:numPr>
        <w:spacing w:after="80"/>
      </w:pPr>
      <w:r>
        <w:rPr>
          <w:rFonts w:ascii="Arial" w:cs="Arial" w:eastAsia="Arial" w:hAnsi="Arial"/>
          <w:color w:val="333333"/>
          <w:sz w:val="22"/>
          <w:szCs w:val="22"/>
        </w:rPr>
        <w:t xml:space="preserve">Re-engagement loop: quarterly re-generation, annual refresh, life event triggers</w:t>
      </w:r>
    </w:p>
    <w:p>
      <w:pPr>
        <w:pStyle w:val="ListParagraph"/>
        <w:numPr>
          <w:ilvl w:val="0"/>
          <w:numId w:val="2"/>
        </w:numPr>
        <w:spacing w:after="80"/>
      </w:pPr>
      <w:r>
        <w:rPr>
          <w:rFonts w:ascii="Arial" w:cs="Arial" w:eastAsia="Arial" w:hAnsi="Arial"/>
          <w:color w:val="333333"/>
          <w:sz w:val="22"/>
          <w:szCs w:val="22"/>
        </w:rPr>
        <w:t xml:space="preserve">Community skill gallery; multi-language i18n; Vedic astrology and I Ching community modules</w:t>
      </w:r>
    </w:p>
    <w:p>
      <w:pPr>
        <w:pStyle w:val="ListParagraph"/>
        <w:numPr>
          <w:ilvl w:val="0"/>
          <w:numId w:val="2"/>
        </w:numPr>
        <w:spacing w:after="80"/>
      </w:pPr>
      <w:r>
        <w:rPr>
          <w:rFonts w:ascii="Arial" w:cs="Arial" w:eastAsia="Arial" w:hAnsi="Arial"/>
          <w:color w:val="333333"/>
          <w:sz w:val="22"/>
          <w:szCs w:val="22"/>
        </w:rPr>
        <w:t xml:space="preserve">Submit wealth-skill and insight-skill templates upstream; ADR-004 documentation</w:t>
      </w:r>
    </w:p>
    <w:p>
      <w:pPr>
        <w:spacing w:after="100"/>
      </w:pPr>
    </w:p>
    <w:p>
      <w:pPr>
        <w:pStyle w:val="Heading2"/>
      </w:pPr>
      <w:r>
        <w:t xml:space="preserve">Phase 5: Expanded Healing Modalities (Weeks 21–28)</w:t>
      </w: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Comprehensive Review Integration: </w:t>
      </w:r>
      <w:r>
        <w:rPr>
          <w:rFonts w:ascii="Arial" w:cs="Arial" w:eastAsia="Arial" w:hAnsi="Arial"/>
          <w:color w:val="333333"/>
          <w:sz w:val="22"/>
          <w:szCs w:val="22"/>
        </w:rPr>
        <w:t xml:space="preserve">This phase implements the P0 safety infrastructure and P1 healing modalities identified in the February 2026 Comprehensive Review.</w:t>
      </w:r>
    </w:p>
    <w:p>
      <w:pPr>
        <w:spacing w:after="50"/>
      </w:pPr>
    </w:p>
    <w:p>
      <w:pPr>
        <w:pStyle w:val="ListParagraph"/>
        <w:numPr>
          <w:ilvl w:val="0"/>
          <w:numId w:val="2"/>
        </w:numPr>
        <w:spacing w:after="80"/>
      </w:pPr>
      <w:r>
        <w:rPr>
          <w:rFonts w:ascii="Arial" w:cs="Arial" w:eastAsia="Arial" w:hAnsi="Arial"/>
          <w:color w:val="333333"/>
          <w:sz w:val="22"/>
          <w:szCs w:val="22"/>
        </w:rPr>
        <w:t xml:space="preserve">Implement crisis response protocols (shared/crisis-response.md) and contraindication database (shared/contraindications.md) — P0 safety prerequisites</w:t>
      </w:r>
    </w:p>
    <w:p>
      <w:pPr>
        <w:pStyle w:val="ListParagraph"/>
        <w:numPr>
          <w:ilvl w:val="0"/>
          <w:numId w:val="2"/>
        </w:numPr>
        <w:spacing w:after="80"/>
      </w:pPr>
      <w:r>
        <w:rPr>
          <w:rFonts w:ascii="Arial" w:cs="Arial" w:eastAsia="Arial" w:hAnsi="Arial"/>
          <w:color w:val="333333"/>
          <w:sz w:val="22"/>
          <w:szCs w:val="22"/>
        </w:rPr>
        <w:t xml:space="preserve">Implement practice difficulty taxonomy across all existing skills (Foundation → Intensive)</w:t>
      </w:r>
    </w:p>
    <w:p>
      <w:pPr>
        <w:pStyle w:val="ListParagraph"/>
        <w:numPr>
          <w:ilvl w:val="0"/>
          <w:numId w:val="2"/>
        </w:numPr>
        <w:spacing w:after="80"/>
      </w:pPr>
      <w:r>
        <w:rPr>
          <w:rFonts w:ascii="Arial" w:cs="Arial" w:eastAsia="Arial" w:hAnsi="Arial"/>
          <w:color w:val="333333"/>
          <w:sz w:val="22"/>
          <w:szCs w:val="22"/>
        </w:rPr>
        <w:t xml:space="preserve">Build /sound-healing, /somatic-practice, /sleep-healing skills with new specialist agents (P1 modalities)</w:t>
      </w:r>
    </w:p>
    <w:p>
      <w:pPr>
        <w:pStyle w:val="ListParagraph"/>
        <w:numPr>
          <w:ilvl w:val="0"/>
          <w:numId w:val="2"/>
        </w:numPr>
        <w:spacing w:after="80"/>
      </w:pPr>
      <w:r>
        <w:rPr>
          <w:rFonts w:ascii="Arial" w:cs="Arial" w:eastAsia="Arial" w:hAnsi="Arial"/>
          <w:color w:val="333333"/>
          <w:sz w:val="22"/>
          <w:szCs w:val="22"/>
        </w:rPr>
        <w:t xml:space="preserve">Build /nature-healing, /pni-mapping skills (P1/P2 modalities)</w:t>
      </w:r>
    </w:p>
    <w:p>
      <w:pPr>
        <w:pStyle w:val="ListParagraph"/>
        <w:numPr>
          <w:ilvl w:val="0"/>
          <w:numId w:val="2"/>
        </w:numPr>
        <w:spacing w:after="80"/>
      </w:pPr>
      <w:r>
        <w:rPr>
          <w:rFonts w:ascii="Arial" w:cs="Arial" w:eastAsia="Arial" w:hAnsi="Arial"/>
          <w:color w:val="333333"/>
          <w:sz w:val="22"/>
          <w:szCs w:val="22"/>
        </w:rPr>
        <w:t xml:space="preserve">Implement /healing-pathway skill for personalized multi-modality selection in Act II</w:t>
      </w:r>
    </w:p>
    <w:p>
      <w:pPr>
        <w:pStyle w:val="ListParagraph"/>
        <w:numPr>
          <w:ilvl w:val="0"/>
          <w:numId w:val="2"/>
        </w:numPr>
        <w:spacing w:after="80"/>
      </w:pPr>
      <w:r>
        <w:rPr>
          <w:rFonts w:ascii="Arial" w:cs="Arial" w:eastAsia="Arial" w:hAnsi="Arial"/>
          <w:color w:val="333333"/>
          <w:sz w:val="22"/>
          <w:szCs w:val="22"/>
        </w:rPr>
        <w:t xml:space="preserve">Integrate Healing UI Component Library: EvidenceCitation, TraditionAttribution, SafetyConsent, BreathworkTimer, GroundingAnchor into report viewer</w:t>
      </w:r>
    </w:p>
    <w:p>
      <w:pPr>
        <w:pStyle w:val="ListParagraph"/>
        <w:numPr>
          <w:ilvl w:val="0"/>
          <w:numId w:val="2"/>
        </w:numPr>
        <w:spacing w:after="80"/>
      </w:pPr>
      <w:r>
        <w:rPr>
          <w:rFonts w:ascii="Arial" w:cs="Arial" w:eastAsia="Arial" w:hAnsi="Arial"/>
          <w:color w:val="333333"/>
          <w:sz w:val="22"/>
          <w:szCs w:val="22"/>
        </w:rPr>
        <w:t xml:space="preserve">Integrate all 9 Integration Patterns (BreathePause, GentleError, etc.) into web application</w:t>
      </w:r>
    </w:p>
    <w:p>
      <w:pPr>
        <w:pStyle w:val="ListParagraph"/>
        <w:numPr>
          <w:ilvl w:val="0"/>
          <w:numId w:val="2"/>
        </w:numPr>
        <w:spacing w:after="80"/>
      </w:pPr>
      <w:r>
        <w:rPr>
          <w:rFonts w:ascii="Arial" w:cs="Arial" w:eastAsia="Arial" w:hAnsi="Arial"/>
          <w:color w:val="333333"/>
          <w:sz w:val="22"/>
          <w:szCs w:val="22"/>
        </w:rPr>
        <w:t xml:space="preserve">Implement Outcome Measurement Framework with PSS-10, PHQ-4, CFPB Financial Well-Being Scale</w:t>
      </w:r>
    </w:p>
    <w:p>
      <w:pPr>
        <w:pStyle w:val="ListParagraph"/>
        <w:numPr>
          <w:ilvl w:val="0"/>
          <w:numId w:val="2"/>
        </w:numPr>
        <w:spacing w:after="80"/>
      </w:pPr>
      <w:r>
        <w:rPr>
          <w:rFonts w:ascii="Arial" w:cs="Arial" w:eastAsia="Arial" w:hAnsi="Arial"/>
          <w:color w:val="333333"/>
          <w:sz w:val="22"/>
          <w:szCs w:val="22"/>
        </w:rPr>
        <w:t xml:space="preserve">Add temporal/seasonal awareness: circadian practice timing, seasonal healing integration with Personal Year cycles</w:t>
      </w:r>
    </w:p>
    <w:p>
      <w:pPr>
        <w:spacing w:after="100"/>
      </w:pPr>
    </w:p>
    <w:p>
      <w:pPr>
        <w:pStyle w:val="Heading2"/>
      </w:pPr>
      <w:r>
        <w:t xml:space="preserve">Phase 6: Global &amp; Ecosystem Maturity (Weeks 29–36+)</w:t>
      </w:r>
    </w:p>
    <w:p>
      <w:pPr>
        <w:pStyle w:val="ListParagraph"/>
        <w:numPr>
          <w:ilvl w:val="0"/>
          <w:numId w:val="2"/>
        </w:numPr>
        <w:spacing w:after="80"/>
      </w:pPr>
      <w:r>
        <w:rPr>
          <w:rFonts w:ascii="Arial" w:cs="Arial" w:eastAsia="Arial" w:hAnsi="Arial"/>
          <w:color w:val="333333"/>
          <w:sz w:val="22"/>
          <w:szCs w:val="22"/>
        </w:rPr>
        <w:t xml:space="preserve">Build /grief-healing, /water-healing, /community-healing, /expressive-healing, /contemplative-inquiry skills (P2/P3 modalities)</w:t>
      </w:r>
    </w:p>
    <w:p>
      <w:pPr>
        <w:pStyle w:val="ListParagraph"/>
        <w:numPr>
          <w:ilvl w:val="0"/>
          <w:numId w:val="2"/>
        </w:numPr>
        <w:spacing w:after="80"/>
      </w:pPr>
      <w:r>
        <w:rPr>
          <w:rFonts w:ascii="Arial" w:cs="Arial" w:eastAsia="Arial" w:hAnsi="Arial"/>
          <w:color w:val="333333"/>
          <w:sz w:val="22"/>
          <w:szCs w:val="22"/>
        </w:rPr>
        <w:t xml:space="preserve">Internationalization framework: Spanish, Hebrew, Hindi/Sanskrit, Mandarin priority; translator quality gate</w:t>
      </w:r>
    </w:p>
    <w:p>
      <w:pPr>
        <w:pStyle w:val="ListParagraph"/>
        <w:numPr>
          <w:ilvl w:val="0"/>
          <w:numId w:val="2"/>
        </w:numPr>
        <w:spacing w:after="80"/>
      </w:pPr>
      <w:r>
        <w:rPr>
          <w:rFonts w:ascii="Arial" w:cs="Arial" w:eastAsia="Arial" w:hAnsi="Arial"/>
          <w:color w:val="333333"/>
          <w:sz w:val="22"/>
          <w:szCs w:val="22"/>
        </w:rPr>
        <w:t xml:space="preserve">Practitioner Integration Pathway: scope-of-practice guardrails, client intake templates, session planning tools, documentation templates</w:t>
      </w:r>
    </w:p>
    <w:p>
      <w:pPr>
        <w:pStyle w:val="ListParagraph"/>
        <w:numPr>
          <w:ilvl w:val="0"/>
          <w:numId w:val="2"/>
        </w:numPr>
        <w:spacing w:after="80"/>
      </w:pPr>
      <w:r>
        <w:rPr>
          <w:rFonts w:ascii="Arial" w:cs="Arial" w:eastAsia="Arial" w:hAnsi="Arial"/>
          <w:color w:val="333333"/>
          <w:sz w:val="22"/>
          <w:szCs w:val="22"/>
        </w:rPr>
        <w:t xml:space="preserve">Outcome Measurement v2: aggregate anonymized outcomes (opt-in); practice effectiveness insights; evidence rating updates based on measured outcomes</w:t>
      </w:r>
    </w:p>
    <w:p>
      <w:pPr>
        <w:pStyle w:val="ListParagraph"/>
        <w:numPr>
          <w:ilvl w:val="0"/>
          <w:numId w:val="2"/>
        </w:numPr>
        <w:spacing w:after="80"/>
      </w:pPr>
      <w:r>
        <w:rPr>
          <w:rFonts w:ascii="Arial" w:cs="Arial" w:eastAsia="Arial" w:hAnsi="Arial"/>
          <w:color w:val="333333"/>
          <w:sz w:val="22"/>
          <w:szCs w:val="22"/>
        </w:rPr>
        <w:t xml:space="preserve">Add "What Changed" differential review gate for content updates</w:t>
      </w:r>
    </w:p>
    <w:p>
      <w:pPr>
        <w:pStyle w:val="ListParagraph"/>
        <w:numPr>
          <w:ilvl w:val="0"/>
          <w:numId w:val="2"/>
        </w:numPr>
        <w:spacing w:after="80"/>
      </w:pPr>
      <w:r>
        <w:rPr>
          <w:rFonts w:ascii="Arial" w:cs="Arial" w:eastAsia="Arial" w:hAnsi="Arial"/>
          <w:color w:val="333333"/>
          <w:sz w:val="22"/>
          <w:szCs w:val="22"/>
        </w:rPr>
        <w:t xml:space="preserve">Full HEAL Assessment (Project Analysis skill) for Alchymine’s own codebase</w:t>
      </w:r>
    </w:p>
    <w:p>
      <w:pPr>
        <w:pStyle w:val="ListParagraph"/>
        <w:numPr>
          <w:ilvl w:val="0"/>
          <w:numId w:val="2"/>
        </w:numPr>
        <w:spacing w:after="80"/>
      </w:pPr>
      <w:r>
        <w:rPr>
          <w:rFonts w:ascii="Arial" w:cs="Arial" w:eastAsia="Arial" w:hAnsi="Arial"/>
          <w:color w:val="333333"/>
          <w:sz w:val="22"/>
          <w:szCs w:val="22"/>
        </w:rPr>
        <w:t xml:space="preserve">Agent prompt testing framework: golden-file tests with scenario-based fixtures for every agent</w:t>
      </w:r>
    </w:p>
    <w:p>
      <w:pPr>
        <w:pStyle w:val="ListParagraph"/>
        <w:numPr>
          <w:ilvl w:val="0"/>
          <w:numId w:val="2"/>
        </w:numPr>
        <w:spacing w:after="80"/>
      </w:pPr>
      <w:r>
        <w:rPr>
          <w:rFonts w:ascii="Arial" w:cs="Arial" w:eastAsia="Arial" w:hAnsi="Arial"/>
          <w:color w:val="333333"/>
          <w:sz w:val="22"/>
          <w:szCs w:val="22"/>
        </w:rPr>
        <w:t xml:space="preserve">CHANGELOG.md and version history tracking per Comprehensive Review recommendation</w:t>
      </w:r>
    </w:p>
    <w:p>
      <w:pPr>
        <w:spacing w:after="200"/>
      </w:pPr>
    </w:p>
    <w:p>
      <w:pPr>
        <w:pStyle w:val="Heading2"/>
        <w:spacing w:before="300" w:after="160"/>
      </w:pPr>
      <w:r>
        <w:rPr>
          <w:rFonts w:ascii="Arial" w:hAnsi="Arial" w:cs="Arial"/>
          <w:b/>
          <w:bCs/>
          <w:sz w:val="26"/>
          <w:szCs w:val="26"/>
          <w:color w:val="2B4C7E"/>
        </w:rPr>
        <w:t xml:space="preserve">Phase 7: Creative Forge Launch (Weeks 37–48)</w:t>
      </w:r>
    </w:p>
    <w:p>
      <w:pPr>
        <w:spacing w:after="160" w:line="276" w:lineRule="auto"/>
      </w:pPr>
      <w:r>
        <w:rPr>
          <w:rFonts w:ascii="Arial" w:hAnsi="Arial" w:cs="Arial"/>
          <w:sz w:val="22"/>
          <w:szCs w:val="22"/>
        </w:rPr>
        <w:t xml:space="preserve">Phase 7 launches the Creative Forge as the fourth pillar. Weeks 37–40 deploy the Creative Identity Discovery flow (Creative Blueprint generation, Guilford assessment, Creative DNA mapping) and the Creative Coach Agent with foundational skill curricula across the twelve modality tracks. Weeks 41–44 deploy the Production Pipeline (Kanban project management, Tharp Box method, creative session structuring) and the Creative Block Agent with its twelve-type diagnostic taxonomy and cross-system healing integration. Weeks 45–48 deploy the Creative Business domain (six revenue streams, portfolio curation, audience analytics) connected to the Wealth Engine, plus the Collaboration Agent with Braintrust-inspired peer feedback protocols. The Creative Timing Engine launches alongside, generating personalized creative calendars from astrological and numerological data. Success criteria: 500+ users completing Creative Blueprint, 60% returning weekly, creative project completion rate above 40%.</w:t>
      </w:r>
    </w:p>
    <w:p>
      <w:pPr>
        <w:pStyle w:val="Heading2"/>
        <w:spacing w:before="300" w:after="160"/>
      </w:pPr>
      <w:r>
        <w:rPr>
          <w:rFonts w:ascii="Arial" w:hAnsi="Arial" w:cs="Arial"/>
          <w:b/>
          <w:bCs/>
          <w:sz w:val="26"/>
          <w:szCs w:val="26"/>
          <w:color w:val="2B4C7E"/>
        </w:rPr>
        <w:t xml:space="preserve">Phase 8: Perspective Prism + Alchemical Spiral (Weeks 49–60)</w:t>
      </w:r>
    </w:p>
    <w:p>
      <w:pPr>
        <w:spacing w:after="160" w:line="276" w:lineRule="auto"/>
      </w:pPr>
      <w:r>
        <w:rPr>
          <w:rFonts w:ascii="Arial" w:hAnsi="Arial" w:cs="Arial"/>
          <w:sz w:val="22"/>
          <w:szCs w:val="22"/>
        </w:rPr>
        <w:t xml:space="preserve">Phase 8 completes the five-system architecture. Weeks 49–52 deploy Layer 1 (Cognitive Reframing): the Reframing Agent with CBT thought records, mental models toolkit, and Cynefin sensemaking classification. Crisis detection logic deploys simultaneously with full human escalation pathways. Weeks 53–56 deploy Layer 2 (Strategic Positioning): effectuation-based Bird-in-Hand audits, network topology analysis with Granovetter/Burt integration, Career Capital tracking, personalized Ikigai mapping, and the Opportunity Scanner Agent. Weeks 57–60 deploy Layer 3 (Worldview Expansion): Kegan stage assessment, Spiral Dynamics value-system mapping, Integral Theory multi-line tracking, and contemplative practice sequencing connected to the Healing system. Simultaneously: the Alchemical Spiral user journey replaces the linear 4-Act structure, the adaptive personalization engine launches with daily “For You Today” recommendations, and the Cross-System Integration Architecture activates all cross-system data flows. Success criteria: all five systems operational, cross-system engagement rate above 30%, NPS above 50, zero safety gate failures in production.</w:t>
      </w:r>
    </w:p>
    <w:p>
      <w:pPr>
        <w:pStyle w:val="Heading1"/>
      </w:pPr>
      <w:r>
        <w:t xml:space="preserve">16. Unified Ethical Framework</w:t>
      </w:r>
    </w:p>
    <w:p>
      <w:pPr>
        <w:spacing w:after="160"/>
      </w:pPr>
      <w:r>
        <w:rPr>
          <w:rFonts w:ascii="Arial" w:cs="Arial" w:eastAsia="Arial" w:hAnsi="Arial"/>
          <w:color w:val="333333"/>
          <w:sz w:val="22"/>
          <w:szCs w:val="22"/>
        </w:rPr>
        <w:t xml:space="preserve">Alchymine operates under a unified framework combining Healing Swarm’s 7 principles with Wealth Engine’s operating standards.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Insight + Healing Scope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 Scope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1. Do No Harm</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 health claims; no deterministic predictions; "may" not "will"</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 financial guarantees; no speculation as certainty; mandatory professional advisor disclaimer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 Honor Traditions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 attribution of numerology, astrology, archetype lineages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Respect for diverse economic philosophies; no single ideology imposed</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3. Evidence + Humility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Evidence ratings on every framework; methodology panels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Conservative projections; stress-tested assumptions; risk flags on every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 Empower, Not 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autonomy; no dark patterns; no fake scarcity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Tools for decisions, not decisions for users; no engagement dark patterns</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5. Privacy as Sanctuary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Local-first data; encrypted PII; zero telemetry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data highest-sensitivity; never shared; AES-256; self-hosted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6. Accessible to All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screen reader; reduced motion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literacy for all education levels; plain language; glossary</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7. Continuous Improvement</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Skill versioning; community contributions; evidence updates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Decision journals; quarterly review; wealth system iteration tracking</w:t>
            </w:r>
          </w:p>
        </w:tc>
      </w:tr>
    </w:tbl>
    <w:p>
      <w:pPr>
        <w:spacing w:after="200"/>
      </w:pPr>
    </w:p>
    <w:p>
      <w:pPr>
        <w:pStyle w:val="Heading1"/>
      </w:pPr>
      <w:r>
        <w:t xml:space="preserve">17. Legal &amp; Regulatory Considerations</w:t>
      </w:r>
    </w:p>
    <w:p>
      <w:pPr>
        <w:spacing w:after="160"/>
      </w:pPr>
      <w:r>
        <w:rPr>
          <w:rFonts w:ascii="Arial" w:cs="Arial" w:eastAsia="Arial" w:hAnsi="Arial"/>
          <w:color w:val="333333"/>
          <w:sz w:val="22"/>
          <w:szCs w:val="22"/>
        </w:rPr>
        <w:t xml:space="preserve">Alchymine outputs touch financial planning, a regulated domain. This section addresses compliance requirements.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SEC / FINRA (US)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Investment allocation recommendations may be construed as investment advice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All outputs framed as educational. No specific security recommendations. No ticker symbols. Mandatory disclaimer. Users directed to registered advisors.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FCA (UK)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guidance vs regulated advice distinction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UK deployments include FCA-compliant disclaimer. No personalized investment product recommendations.</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GDPR (EU)</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PII processing: name, birthdate, financial context</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Data processing agreement template for creators. Right to erasure enforced. Data minimization. Local-first 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CCPA (California)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Consumer data rights for California residents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 Not Sell compliance. Data deletion on request. Privacy policy template for white-label deployments.</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HIPAA (US)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Healing practice data if used by licensed practitioners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does not store health records. Healing modules framed as wellness, not treatment. No PHI stored.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Astrology / Numerology regulations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 jurisdictions regulate fortune-telling or divination services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Transparency footer: "This is a self-reflection tool, not a prediction." No claims of supernatural ability.</w:t>
            </w:r>
          </w:p>
        </w:tc>
      </w:tr>
    </w:tbl>
    <w:p>
      <w:pPr>
        <w:spacing w:after="200"/>
      </w:pPr>
    </w:p>
    <w:p>
      <w:pPr>
        <w:pStyle w:val="Heading1"/>
      </w:pPr>
      <w:r>
        <w:t xml:space="preserve">17.5 Internationalization Strategy</w:t>
      </w:r>
    </w:p>
    <w:p>
      <w:pPr>
        <w:spacing w:after="160"/>
      </w:pPr>
      <w:r>
        <w:rPr>
          <w:rFonts w:ascii="Arial" w:cs="Arial" w:eastAsia="Arial" w:hAnsi="Arial"/>
          <w:color w:val="333333"/>
          <w:sz w:val="22"/>
          <w:szCs w:val="22"/>
        </w:rPr>
        <w:t xml:space="preserve">Per the Comprehensive Review: the project’s mission of "accessible to all" is undermined when content is limited to English speakers. Many healing traditions are best expressed in their source languages. Alchymine implements a phased i18n strategy: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7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Spanish</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Grinberg’s work originated in Mexico; large global healing community; high demand</w:t>
            </w:r>
          </w:p>
        </w:tc>
        <w:tc>
          <w:tcPr>
            <w:tcW w:type="dxa" w:w="27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Hebrew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Jewish mystical healing traditions; Kabbalistic numerology; Psalm chanting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Hindi / Sanskrit</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Vedic/Ayurvedic traditions; mantra in original language; yoga lineage</w:t>
            </w:r>
          </w:p>
        </w:tc>
        <w:tc>
          <w:tcPr>
            <w:tcW w:type="dxa" w:w="27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Mandarin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TCM traditions; Five Element theory; organ clock; qigong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Portuguese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Brazilian healing traditions; large spiritual practice community</w:t>
            </w:r>
          </w:p>
        </w:tc>
        <w:tc>
          <w:tcPr>
            <w:tcW w:type="dxa" w:w="27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Future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Arabic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Islamic healing traditions; wudu/ablution; prophetic medicine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w:t>
            </w:r>
          </w:p>
        </w:tc>
      </w:tr>
    </w:tbl>
    <w:p>
      <w:pPr>
        <w:spacing w:after="50"/>
      </w:pPr>
    </w:p>
    <w:p>
      <w:pPr>
        <w:spacing w:after="160"/>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i18n/ directory under shared/ with locale configuration. Translation workflow in manifest. Translator quality gate validates cultural accuracy (not just linguistic accuracy). Original-language mantras, prayers, and terms preserved alongside translations. Right-to-left (RTL) support for Hebrew and Arabic.</w:t>
      </w:r>
    </w:p>
    <w:p>
      <w:pPr>
        <w:spacing w:after="200"/>
      </w:pPr>
    </w:p>
    <w:p>
      <w:pPr>
        <w:pStyle w:val="Heading1"/>
      </w:pPr>
      <w:r>
        <w:t xml:space="preserve">18. Testing &amp; Quality Assurance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Tooling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Unit tests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Numerology calculations, astrology calculations, wealth formulas, profile schema validation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pytest (engine), Jest (web), FastAPI TestClient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Integration tests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pipeline: intake → profile → swarm → report. Cross-system data contracts.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Compose test environment; mock LLM for deterministic testing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Quality Swarm tests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Run Quality Swarm against known-bad reports (hallucinated claims, missing disclaimers, broken accessibility)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Golden test set: 50 reports with known issues; swarm must catch 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Load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report generation (20+ simultaneous); API rate limit verification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k6 / Locust load testing against staging environment</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Security testing</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OWASP Top 10; PII exposure; financial data isolation; API auth bypass attempts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OWASP ZAP automated scanning; manual pen test quarterly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Accessibility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automated + manual; screen reader testing; cognitive load assessment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axe-core automated; manual with NVDA/VoiceOver; plain-language readability scoring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User acceptance testing</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End-to-end user flows with real users from each persona group</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Staged rollout: 50 beta users per persona; NPS + completion rate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Financial accuracy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wealth projections verified against manual calculation; stress-tested at ±20% variance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Spreadsheet verification suite; Monte Carlo simulation for investment projections</w:t>
            </w:r>
          </w:p>
        </w:tc>
      </w:tr>
    </w:tbl>
    <w:p>
      <w:pPr>
        <w:spacing w:after="200"/>
      </w:pPr>
    </w:p>
    <w:p>
      <w:pPr>
        <w:pStyle w:val="Heading1"/>
      </w:pPr>
      <w:r>
        <w:t xml:space="preserve">19. Community Governance</w:t>
      </w:r>
    </w:p>
    <w:p>
      <w:pPr>
        <w:spacing w:after="160"/>
      </w:pPr>
      <w:r>
        <w:rPr>
          <w:rFonts w:ascii="Arial" w:cs="Arial" w:eastAsia="Arial" w:hAnsi="Arial"/>
          <w:color w:val="333333"/>
          <w:sz w:val="22"/>
          <w:szCs w:val="22"/>
        </w:rPr>
        <w:t xml:space="preserve">Alchymine follows healing-swarm-skills’ CONTRIBUTING.md with additional governance for financial content:</w:t>
      </w:r>
    </w:p>
    <w:p>
      <w:pPr>
        <w:spacing w:after="50"/>
      </w:pPr>
    </w:p>
    <w:p>
      <w:pPr>
        <w:pStyle w:val="ListParagraph"/>
        <w:numPr>
          <w:ilvl w:val="0"/>
          <w:numId w:val="2"/>
        </w:numPr>
        <w:spacing w:after="80"/>
      </w:pPr>
      <w:r>
        <w:rPr>
          <w:rFonts w:ascii="Arial" w:cs="Arial" w:eastAsia="Arial" w:hAnsi="Arial"/>
          <w:b/>
          <w:bCs/>
          <w:color w:val="333333"/>
          <w:sz w:val="22"/>
          <w:szCs w:val="22"/>
        </w:rPr>
        <w:t xml:space="preserve">Maintainers: </w:t>
      </w:r>
      <w:r>
        <w:rPr>
          <w:rFonts w:ascii="Arial" w:cs="Arial" w:eastAsia="Arial" w:hAnsi="Arial"/>
          <w:color w:val="333333"/>
          <w:sz w:val="22"/>
          <w:szCs w:val="22"/>
        </w:rPr>
        <w:t xml:space="preserve">Core team (2–3 people) with merge rights. All PRs require 1 maintainer approval + passing npm run validate + npm run check:ethics.</w:t>
      </w:r>
    </w:p>
    <w:p>
      <w:pPr>
        <w:pStyle w:val="ListParagraph"/>
        <w:numPr>
          <w:ilvl w:val="0"/>
          <w:numId w:val="2"/>
        </w:numPr>
        <w:spacing w:after="80"/>
      </w:pPr>
      <w:r>
        <w:rPr>
          <w:rFonts w:ascii="Arial" w:cs="Arial" w:eastAsia="Arial" w:hAnsi="Arial"/>
          <w:b/>
          <w:bCs/>
          <w:color w:val="333333"/>
          <w:sz w:val="22"/>
          <w:szCs w:val="22"/>
        </w:rPr>
        <w:t xml:space="preserve">Healing skill review: </w:t>
      </w:r>
      <w:r>
        <w:rPr>
          <w:rFonts w:ascii="Arial" w:cs="Arial" w:eastAsia="Arial" w:hAnsi="Arial"/>
          <w:color w:val="333333"/>
          <w:sz w:val="22"/>
          <w:szCs w:val="22"/>
        </w:rPr>
        <w:t xml:space="preserve">New tradition modules require review by someone with documented knowledge of that tradition. Cultural Reviewer agent runs but does not replace human review.</w:t>
      </w:r>
    </w:p>
    <w:p>
      <w:pPr>
        <w:pStyle w:val="ListParagraph"/>
        <w:numPr>
          <w:ilvl w:val="0"/>
          <w:numId w:val="2"/>
        </w:numPr>
        <w:spacing w:after="80"/>
      </w:pPr>
      <w:r>
        <w:rPr>
          <w:rFonts w:ascii="Arial" w:cs="Arial" w:eastAsia="Arial" w:hAnsi="Arial"/>
          <w:b/>
          <w:bCs/>
          <w:color w:val="333333"/>
          <w:sz w:val="22"/>
          <w:szCs w:val="22"/>
        </w:rPr>
        <w:t xml:space="preserve">Wealth skill review: </w:t>
      </w:r>
      <w:r>
        <w:rPr>
          <w:rFonts w:ascii="Arial" w:cs="Arial" w:eastAsia="Arial" w:hAnsi="Arial"/>
          <w:color w:val="333333"/>
          <w:sz w:val="22"/>
          <w:szCs w:val="22"/>
        </w:rPr>
        <w:t xml:space="preserve">New wealth modules require review by someone with financial domain expertise. All financial calculations must include a verification spreadsheet.</w:t>
      </w:r>
    </w:p>
    <w:p>
      <w:pPr>
        <w:pStyle w:val="ListParagraph"/>
        <w:numPr>
          <w:ilvl w:val="0"/>
          <w:numId w:val="2"/>
        </w:numPr>
        <w:spacing w:after="80"/>
      </w:pPr>
      <w:r>
        <w:rPr>
          <w:rFonts w:ascii="Arial" w:cs="Arial" w:eastAsia="Arial" w:hAnsi="Arial"/>
          <w:b/>
          <w:bCs/>
          <w:color w:val="333333"/>
          <w:sz w:val="22"/>
          <w:szCs w:val="22"/>
        </w:rPr>
        <w:t xml:space="preserve">RFC process: </w:t>
      </w:r>
      <w:r>
        <w:rPr>
          <w:rFonts w:ascii="Arial" w:cs="Arial" w:eastAsia="Arial" w:hAnsi="Arial"/>
          <w:color w:val="333333"/>
          <w:sz w:val="22"/>
          <w:szCs w:val="22"/>
        </w:rPr>
        <w:t xml:space="preserve">Major features (new wealth domains, new tradition systems, schema changes) require an RFC in GitHub Discussions with 2-week comment period before implementation.</w:t>
      </w:r>
    </w:p>
    <w:p>
      <w:pPr>
        <w:pStyle w:val="ListParagraph"/>
        <w:numPr>
          <w:ilvl w:val="0"/>
          <w:numId w:val="2"/>
        </w:numPr>
        <w:spacing w:after="80"/>
      </w:pPr>
      <w:r>
        <w:rPr>
          <w:rFonts w:ascii="Arial" w:cs="Arial" w:eastAsia="Arial" w:hAnsi="Arial"/>
          <w:b/>
          <w:bCs/>
          <w:color w:val="333333"/>
          <w:sz w:val="22"/>
          <w:szCs w:val="22"/>
        </w:rPr>
        <w:t xml:space="preserve">Code of conduct: </w:t>
      </w:r>
      <w:r>
        <w:rPr>
          <w:rFonts w:ascii="Arial" w:cs="Arial" w:eastAsia="Arial" w:hAnsi="Arial"/>
          <w:color w:val="333333"/>
          <w:sz w:val="22"/>
          <w:szCs w:val="22"/>
        </w:rPr>
        <w:t xml:space="preserve">Adapted from Contributor Covenant. Zero tolerance for financial product promotion, MLM/scheme advocacy, or unethical monetization guidance in contributions.</w:t>
      </w:r>
    </w:p>
    <w:p>
      <w:pPr>
        <w:pStyle w:val="ListParagraph"/>
        <w:numPr>
          <w:ilvl w:val="0"/>
          <w:numId w:val="2"/>
        </w:numPr>
        <w:spacing w:after="80"/>
      </w:pPr>
      <w:r>
        <w:rPr>
          <w:rFonts w:ascii="Arial" w:cs="Arial" w:eastAsia="Arial" w:hAnsi="Arial"/>
          <w:b/>
          <w:bCs/>
          <w:color w:val="333333"/>
          <w:sz w:val="22"/>
          <w:szCs w:val="22"/>
        </w:rPr>
        <w:t xml:space="preserve">Release cadence: </w:t>
      </w:r>
      <w:r>
        <w:rPr>
          <w:rFonts w:ascii="Arial" w:cs="Arial" w:eastAsia="Arial" w:hAnsi="Arial"/>
          <w:color w:val="333333"/>
          <w:sz w:val="22"/>
          <w:szCs w:val="22"/>
        </w:rPr>
        <w:t xml:space="preserve">Monthly skill releases. Quarterly web application releases. Semantic versioning. CHANGELOG.md maintained per Comprehensive Review recommendation.</w:t>
      </w:r>
    </w:p>
    <w:p>
      <w:pPr>
        <w:pStyle w:val="ListParagraph"/>
        <w:numPr>
          <w:ilvl w:val="0"/>
          <w:numId w:val="2"/>
        </w:numPr>
        <w:spacing w:after="80"/>
      </w:pPr>
      <w:r>
        <w:rPr>
          <w:rFonts w:ascii="Arial" w:cs="Arial" w:eastAsia="Arial" w:hAnsi="Arial"/>
          <w:b/>
          <w:bCs/>
          <w:color w:val="333333"/>
          <w:sz w:val="22"/>
          <w:szCs w:val="22"/>
        </w:rPr>
        <w:t xml:space="preserve">Healing modality review: </w:t>
      </w:r>
      <w:r>
        <w:rPr>
          <w:rFonts w:ascii="Arial" w:cs="Arial" w:eastAsia="Arial" w:hAnsi="Arial"/>
          <w:color w:val="333333"/>
          <w:sz w:val="22"/>
          <w:szCs w:val="22"/>
        </w:rPr>
        <w:t xml:space="preserve">New healing modality skills (Phase 5–6) require review by someone with documented practice experience in that modality. Contraindication database must be updated. Difficulty taxonomy level assigned. Crisis response protocol extended if modality carries physiological risk.</w:t>
      </w:r>
    </w:p>
    <w:p>
      <w:pPr>
        <w:pStyle w:val="ListParagraph"/>
        <w:numPr>
          <w:ilvl w:val="0"/>
          <w:numId w:val="2"/>
        </w:numPr>
        <w:spacing w:after="80"/>
      </w:pPr>
      <w:r>
        <w:rPr>
          <w:rFonts w:ascii="Arial" w:cs="Arial" w:eastAsia="Arial" w:hAnsi="Arial"/>
          <w:b/>
          <w:bCs/>
          <w:color w:val="333333"/>
          <w:sz w:val="22"/>
          <w:szCs w:val="22"/>
        </w:rPr>
        <w:t xml:space="preserve">Agent prompt testing: </w:t>
      </w:r>
      <w:r>
        <w:rPr>
          <w:rFonts w:ascii="Arial" w:cs="Arial" w:eastAsia="Arial" w:hAnsi="Arial"/>
          <w:color w:val="333333"/>
          <w:sz w:val="22"/>
          <w:szCs w:val="22"/>
        </w:rPr>
        <w:t xml:space="preserve">Per Comprehensive Review: golden-file tests with scenario-based fixtures for every agent. Regression test for each ethics guardrail violation type. tests/agents/ directory with input/expected-output pairs.</w:t>
      </w:r>
    </w:p>
    <w:p>
      <w:pPr>
        <w:spacing w:after="200"/>
      </w:pPr>
    </w:p>
    <w:p>
      <w:pPr>
        <w:pStyle w:val="Heading1"/>
      </w:pPr>
      <w:r>
        <w:t xml:space="preserve">20.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32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Skills merged upstream</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25 new skills in healing-swarm-skills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PRs merged on GitHub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GitHub Stars (ecosystem)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3,000+ combined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API</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Full Reports Generated</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50,000+ across deployments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Opt-in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Wealth Module Engagement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 of users enable ≥1 Wealth Engine module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activation rates</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90-Day Plan Completion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25%+ of users complete all 3 phases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Progress tracking (opt-in)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Quarterly Re-engagement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 of plan completers do quarterly refresh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Re-generation rate</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Quality Gate Pass Rate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95%+ first-pass (dual swarm validation)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Pipeline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Community Contributions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community-contributed skills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PRs</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Creator Deployments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150+ white-label instances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Self-reported +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Family Dashboards Active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households using family mode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adoption</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NPS Score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50+ (end-of-report survey)</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In-app widget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Financial Accuracy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of wealth calculations match manual verification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test suite</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Healing Modalities Available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15+ selectable modalities in Act II</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Skill count in manifest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Outcome Improvement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Statistically significant PSS-10 reduction at Day 90 vs Day 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Opt-in outcome data (n&gt;500)</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Safety Incident Rate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Zero adverse events requiring crisis intervention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Incident tracking + crisis protocol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Integration Pattern Adoption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9 patterns implemented; measurable stress reduction in wealth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 testing on financial confirmation flows</w:t>
            </w:r>
          </w:p>
        </w:tc>
      </w:tr>
    </w:tbl>
    <w:p>
      <w:pPr>
        <w:spacing w:after="200"/>
      </w:pPr>
    </w:p>
    <w:p>
      <w:pPr>
        <w:pStyle w:val="Heading2"/>
        <w:spacing w:before="300" w:after="160"/>
      </w:pPr>
      <w:r>
        <w:rPr>
          <w:rFonts w:ascii="Arial" w:hAnsi="Arial" w:cs="Arial"/>
          <w:b/>
          <w:bCs/>
          <w:sz w:val="26"/>
          <w:szCs w:val="26"/>
          <w:color w:val="2B4C7E"/>
        </w:rPr>
        <w:t xml:space="preserve">20.7 Creative Forge Metrics</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Metric</w:t>
            </w:r>
          </w:p>
        </w:tc>
        <w:tc>
          <w:tcPr>
            <w:tcW w:w="0" w:type="auto"/>
          </w:tcPr>
          <w:p>
            <w:pPr>
              <w:spacing w:after="40"/>
            </w:pPr>
            <w:r>
              <w:rPr>
                <w:rFonts w:ascii="Arial" w:hAnsi="Arial" w:cs="Arial"/>
                <w:b/>
                <w:bCs/>
                <w:sz w:val="20"/>
                <w:szCs w:val="20"/>
              </w:rPr>
              <w:t xml:space="preserve">Target</w:t>
            </w:r>
          </w:p>
        </w:tc>
        <w:tc>
          <w:tcPr>
            <w:tcW w:w="0" w:type="auto"/>
          </w:tcPr>
          <w:p>
            <w:pPr>
              <w:spacing w:after="40"/>
            </w:pPr>
            <w:r>
              <w:rPr>
                <w:rFonts w:ascii="Arial" w:hAnsi="Arial" w:cs="Arial"/>
                <w:b/>
                <w:bCs/>
                <w:sz w:val="20"/>
                <w:szCs w:val="20"/>
              </w:rPr>
              <w:t xml:space="preserve">Measurement Method</w:t>
            </w:r>
          </w:p>
        </w:tc>
      </w:tr>
      <w:tr>
        <w:tc>
          <w:tcPr>
            <w:tcW w:w="0" w:type="auto"/>
          </w:tcPr>
          <w:p>
            <w:pPr>
              <w:spacing w:after="40"/>
            </w:pPr>
            <w:r>
              <w:rPr>
                <w:rFonts w:ascii="Arial" w:hAnsi="Arial" w:cs="Arial"/>
                <w:sz w:val="20"/>
                <w:szCs w:val="20"/>
              </w:rPr>
              <w:t xml:space="preserve">Creative Blueprint completion rate</w:t>
            </w:r>
          </w:p>
        </w:tc>
        <w:tc>
          <w:tcPr>
            <w:tcW w:w="0" w:type="auto"/>
          </w:tcPr>
          <w:p>
            <w:pPr>
              <w:spacing w:after="40"/>
            </w:pPr>
            <w:r>
              <w:rPr>
                <w:rFonts w:ascii="Arial" w:hAnsi="Arial" w:cs="Arial"/>
                <w:sz w:val="20"/>
                <w:szCs w:val="20"/>
              </w:rPr>
              <w:t xml:space="preserve">&gt;80% of new users</w:t>
            </w:r>
          </w:p>
        </w:tc>
        <w:tc>
          <w:tcPr>
            <w:tcW w:w="0" w:type="auto"/>
          </w:tcPr>
          <w:p>
            <w:pPr>
              <w:spacing w:after="40"/>
            </w:pPr>
            <w:r>
              <w:rPr>
                <w:rFonts w:ascii="Arial" w:hAnsi="Arial" w:cs="Arial"/>
                <w:sz w:val="20"/>
                <w:szCs w:val="20"/>
              </w:rPr>
              <w:t xml:space="preserve">Assessment completion tracking</w:t>
            </w:r>
          </w:p>
        </w:tc>
      </w:tr>
      <w:tr>
        <w:tc>
          <w:tcPr>
            <w:tcW w:w="0" w:type="auto"/>
          </w:tcPr>
          <w:p>
            <w:pPr>
              <w:spacing w:after="40"/>
            </w:pPr>
            <w:r>
              <w:rPr>
                <w:rFonts w:ascii="Arial" w:hAnsi="Arial" w:cs="Arial"/>
                <w:sz w:val="20"/>
                <w:szCs w:val="20"/>
              </w:rPr>
              <w:t xml:space="preserve">Creative project completion rate</w:t>
            </w:r>
          </w:p>
        </w:tc>
        <w:tc>
          <w:tcPr>
            <w:tcW w:w="0" w:type="auto"/>
          </w:tcPr>
          <w:p>
            <w:pPr>
              <w:spacing w:after="40"/>
            </w:pPr>
            <w:r>
              <w:rPr>
                <w:rFonts w:ascii="Arial" w:hAnsi="Arial" w:cs="Arial"/>
                <w:sz w:val="20"/>
                <w:szCs w:val="20"/>
              </w:rPr>
              <w:t xml:space="preserve">&gt;40% of started projects</w:t>
            </w:r>
          </w:p>
        </w:tc>
        <w:tc>
          <w:tcPr>
            <w:tcW w:w="0" w:type="auto"/>
          </w:tcPr>
          <w:p>
            <w:pPr>
              <w:spacing w:after="40"/>
            </w:pPr>
            <w:r>
              <w:rPr>
                <w:rFonts w:ascii="Arial" w:hAnsi="Arial" w:cs="Arial"/>
                <w:sz w:val="20"/>
                <w:szCs w:val="20"/>
              </w:rPr>
              <w:t xml:space="preserve">Production Agent Kanban tracking</w:t>
            </w:r>
          </w:p>
        </w:tc>
      </w:tr>
      <w:tr>
        <w:tc>
          <w:tcPr>
            <w:tcW w:w="0" w:type="auto"/>
          </w:tcPr>
          <w:p>
            <w:pPr>
              <w:spacing w:after="40"/>
            </w:pPr>
            <w:r>
              <w:rPr>
                <w:rFonts w:ascii="Arial" w:hAnsi="Arial" w:cs="Arial"/>
                <w:sz w:val="20"/>
                <w:szCs w:val="20"/>
              </w:rPr>
              <w:t xml:space="preserve">Guilford score improvement</w:t>
            </w:r>
          </w:p>
        </w:tc>
        <w:tc>
          <w:tcPr>
            <w:tcW w:w="0" w:type="auto"/>
          </w:tcPr>
          <w:p>
            <w:pPr>
              <w:spacing w:after="40"/>
            </w:pPr>
            <w:r>
              <w:rPr>
                <w:rFonts w:ascii="Arial" w:hAnsi="Arial" w:cs="Arial"/>
                <w:sz w:val="20"/>
                <w:szCs w:val="20"/>
              </w:rPr>
              <w:t xml:space="preserve">&gt;15% at 90 days</w:t>
            </w:r>
          </w:p>
        </w:tc>
        <w:tc>
          <w:tcPr>
            <w:tcW w:w="0" w:type="auto"/>
          </w:tcPr>
          <w:p>
            <w:pPr>
              <w:spacing w:after="40"/>
            </w:pPr>
            <w:r>
              <w:rPr>
                <w:rFonts w:ascii="Arial" w:hAnsi="Arial" w:cs="Arial"/>
                <w:sz w:val="20"/>
                <w:szCs w:val="20"/>
              </w:rPr>
              <w:t xml:space="preserve">Quarterly reassessment comparison</w:t>
            </w:r>
          </w:p>
        </w:tc>
      </w:tr>
      <w:tr>
        <w:tc>
          <w:tcPr>
            <w:tcW w:w="0" w:type="auto"/>
          </w:tcPr>
          <w:p>
            <w:pPr>
              <w:spacing w:after="40"/>
            </w:pPr>
            <w:r>
              <w:rPr>
                <w:rFonts w:ascii="Arial" w:hAnsi="Arial" w:cs="Arial"/>
                <w:sz w:val="20"/>
                <w:szCs w:val="20"/>
              </w:rPr>
              <w:t xml:space="preserve">Creative block resolution rate</w:t>
            </w:r>
          </w:p>
        </w:tc>
        <w:tc>
          <w:tcPr>
            <w:tcW w:w="0" w:type="auto"/>
          </w:tcPr>
          <w:p>
            <w:pPr>
              <w:spacing w:after="40"/>
            </w:pPr>
            <w:r>
              <w:rPr>
                <w:rFonts w:ascii="Arial" w:hAnsi="Arial" w:cs="Arial"/>
                <w:sz w:val="20"/>
                <w:szCs w:val="20"/>
              </w:rPr>
              <w:t xml:space="preserve">&gt;60% within 7 days</w:t>
            </w:r>
          </w:p>
        </w:tc>
        <w:tc>
          <w:tcPr>
            <w:tcW w:w="0" w:type="auto"/>
          </w:tcPr>
          <w:p>
            <w:pPr>
              <w:spacing w:after="40"/>
            </w:pPr>
            <w:r>
              <w:rPr>
                <w:rFonts w:ascii="Arial" w:hAnsi="Arial" w:cs="Arial"/>
                <w:sz w:val="20"/>
                <w:szCs w:val="20"/>
              </w:rPr>
              <w:t xml:space="preserve">Block Agent diagnostic to resolution tracking</w:t>
            </w:r>
          </w:p>
        </w:tc>
      </w:tr>
      <w:tr>
        <w:tc>
          <w:tcPr>
            <w:tcW w:w="0" w:type="auto"/>
          </w:tcPr>
          <w:p>
            <w:pPr>
              <w:spacing w:after="40"/>
            </w:pPr>
            <w:r>
              <w:rPr>
                <w:rFonts w:ascii="Arial" w:hAnsi="Arial" w:cs="Arial"/>
                <w:sz w:val="20"/>
                <w:szCs w:val="20"/>
              </w:rPr>
              <w:t xml:space="preserve">Creative income generation</w:t>
            </w:r>
          </w:p>
        </w:tc>
        <w:tc>
          <w:tcPr>
            <w:tcW w:w="0" w:type="auto"/>
          </w:tcPr>
          <w:p>
            <w:pPr>
              <w:spacing w:after="40"/>
            </w:pPr>
            <w:r>
              <w:rPr>
                <w:rFonts w:ascii="Arial" w:hAnsi="Arial" w:cs="Arial"/>
                <w:sz w:val="20"/>
                <w:szCs w:val="20"/>
              </w:rPr>
              <w:t xml:space="preserve">&gt;$500/month for 10% of users at 12 months</w:t>
            </w:r>
          </w:p>
        </w:tc>
        <w:tc>
          <w:tcPr>
            <w:tcW w:w="0" w:type="auto"/>
          </w:tcPr>
          <w:p>
            <w:pPr>
              <w:spacing w:after="40"/>
            </w:pPr>
            <w:r>
              <w:rPr>
                <w:rFonts w:ascii="Arial" w:hAnsi="Arial" w:cs="Arial"/>
                <w:sz w:val="20"/>
                <w:szCs w:val="20"/>
              </w:rPr>
              <w:t xml:space="preserve">Wealth Engine creative income tracking</w:t>
            </w:r>
          </w:p>
        </w:tc>
      </w:tr>
      <w:tr>
        <w:tc>
          <w:tcPr>
            <w:tcW w:w="0" w:type="auto"/>
          </w:tcPr>
          <w:p>
            <w:pPr>
              <w:spacing w:after="40"/>
            </w:pPr>
            <w:r>
              <w:rPr>
                <w:rFonts w:ascii="Arial" w:hAnsi="Arial" w:cs="Arial"/>
                <w:sz w:val="20"/>
                <w:szCs w:val="20"/>
              </w:rPr>
              <w:t xml:space="preserve">Peer feedback quality score</w:t>
            </w:r>
          </w:p>
        </w:tc>
        <w:tc>
          <w:tcPr>
            <w:tcW w:w="0" w:type="auto"/>
          </w:tcPr>
          <w:p>
            <w:pPr>
              <w:spacing w:after="40"/>
            </w:pPr>
            <w:r>
              <w:rPr>
                <w:rFonts w:ascii="Arial" w:hAnsi="Arial" w:cs="Arial"/>
                <w:sz w:val="20"/>
                <w:szCs w:val="20"/>
              </w:rPr>
              <w:t xml:space="preserve">&gt;4.0/5.0 from recipients</w:t>
            </w:r>
          </w:p>
        </w:tc>
        <w:tc>
          <w:tcPr>
            <w:tcW w:w="0" w:type="auto"/>
          </w:tcPr>
          <w:p>
            <w:pPr>
              <w:spacing w:after="40"/>
            </w:pPr>
            <w:r>
              <w:rPr>
                <w:rFonts w:ascii="Arial" w:hAnsi="Arial" w:cs="Arial"/>
                <w:sz w:val="20"/>
                <w:szCs w:val="20"/>
              </w:rPr>
              <w:t xml:space="preserve">Post-feedback satisfaction survey</w:t>
            </w:r>
          </w:p>
        </w:tc>
      </w:tr>
      <w:tr>
        <w:tc>
          <w:tcPr>
            <w:tcW w:w="0" w:type="auto"/>
          </w:tcPr>
          <w:p>
            <w:pPr>
              <w:spacing w:after="40"/>
            </w:pPr>
            <w:r>
              <w:rPr>
                <w:rFonts w:ascii="Arial" w:hAnsi="Arial" w:cs="Arial"/>
                <w:sz w:val="20"/>
                <w:szCs w:val="20"/>
              </w:rPr>
              <w:t xml:space="preserve">Flow state frequency</w:t>
            </w:r>
          </w:p>
        </w:tc>
        <w:tc>
          <w:tcPr>
            <w:tcW w:w="0" w:type="auto"/>
          </w:tcPr>
          <w:p>
            <w:pPr>
              <w:spacing w:after="40"/>
            </w:pPr>
            <w:r>
              <w:rPr>
                <w:rFonts w:ascii="Arial" w:hAnsi="Arial" w:cs="Arial"/>
                <w:sz w:val="20"/>
                <w:szCs w:val="20"/>
              </w:rPr>
              <w:t xml:space="preserve">&gt;3 sessions/week at 90 days</w:t>
            </w:r>
          </w:p>
        </w:tc>
        <w:tc>
          <w:tcPr>
            <w:tcW w:w="0" w:type="auto"/>
          </w:tcPr>
          <w:p>
            <w:pPr>
              <w:spacing w:after="40"/>
            </w:pPr>
            <w:r>
              <w:rPr>
                <w:rFonts w:ascii="Arial" w:hAnsi="Arial" w:cs="Arial"/>
                <w:sz w:val="20"/>
                <w:szCs w:val="20"/>
              </w:rPr>
              <w:t xml:space="preserve">Creative Flow Tracking skill self-report</w:t>
            </w:r>
          </w:p>
        </w:tc>
      </w:tr>
    </w:tbl>
    <w:p>
      <w:pPr>
        <w:spacing w:after="80"/>
      </w:pPr>
    </w:p>
    <w:p>
      <w:pPr>
        <w:pStyle w:val="Heading2"/>
        <w:spacing w:before="300" w:after="160"/>
      </w:pPr>
      <w:r>
        <w:rPr>
          <w:rFonts w:ascii="Arial" w:hAnsi="Arial" w:cs="Arial"/>
          <w:b/>
          <w:bCs/>
          <w:sz w:val="26"/>
          <w:szCs w:val="26"/>
          <w:color w:val="2B4C7E"/>
        </w:rPr>
        <w:t xml:space="preserve">20.8 Perspective Prism Metrics</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Metric</w:t>
            </w:r>
          </w:p>
        </w:tc>
        <w:tc>
          <w:tcPr>
            <w:tcW w:w="0" w:type="auto"/>
          </w:tcPr>
          <w:p>
            <w:pPr>
              <w:spacing w:after="40"/>
            </w:pPr>
            <w:r>
              <w:rPr>
                <w:rFonts w:ascii="Arial" w:hAnsi="Arial" w:cs="Arial"/>
                <w:b/>
                <w:bCs/>
                <w:sz w:val="20"/>
                <w:szCs w:val="20"/>
              </w:rPr>
              <w:t xml:space="preserve">Target</w:t>
            </w:r>
          </w:p>
        </w:tc>
        <w:tc>
          <w:tcPr>
            <w:tcW w:w="0" w:type="auto"/>
          </w:tcPr>
          <w:p>
            <w:pPr>
              <w:spacing w:after="40"/>
            </w:pPr>
            <w:r>
              <w:rPr>
                <w:rFonts w:ascii="Arial" w:hAnsi="Arial" w:cs="Arial"/>
                <w:b/>
                <w:bCs/>
                <w:sz w:val="20"/>
                <w:szCs w:val="20"/>
              </w:rPr>
              <w:t xml:space="preserve">Measurement Method</w:t>
            </w:r>
          </w:p>
        </w:tc>
      </w:tr>
      <w:tr>
        <w:tc>
          <w:tcPr>
            <w:tcW w:w="0" w:type="auto"/>
          </w:tcPr>
          <w:p>
            <w:pPr>
              <w:spacing w:after="40"/>
            </w:pPr>
            <w:r>
              <w:rPr>
                <w:rFonts w:ascii="Arial" w:hAnsi="Arial" w:cs="Arial"/>
                <w:sz w:val="20"/>
                <w:szCs w:val="20"/>
              </w:rPr>
              <w:t xml:space="preserve">Cognitive distortion awareness</w:t>
            </w:r>
          </w:p>
        </w:tc>
        <w:tc>
          <w:tcPr>
            <w:tcW w:w="0" w:type="auto"/>
          </w:tcPr>
          <w:p>
            <w:pPr>
              <w:spacing w:after="40"/>
            </w:pPr>
            <w:r>
              <w:rPr>
                <w:rFonts w:ascii="Arial" w:hAnsi="Arial" w:cs="Arial"/>
                <w:sz w:val="20"/>
                <w:szCs w:val="20"/>
              </w:rPr>
              <w:t xml:space="preserve">&gt;3 distortions identified in first month</w:t>
            </w:r>
          </w:p>
        </w:tc>
        <w:tc>
          <w:tcPr>
            <w:tcW w:w="0" w:type="auto"/>
          </w:tcPr>
          <w:p>
            <w:pPr>
              <w:spacing w:after="40"/>
            </w:pPr>
            <w:r>
              <w:rPr>
                <w:rFonts w:ascii="Arial" w:hAnsi="Arial" w:cs="Arial"/>
                <w:sz w:val="20"/>
                <w:szCs w:val="20"/>
              </w:rPr>
              <w:t xml:space="preserve">Reframing Agent pattern detection</w:t>
            </w:r>
          </w:p>
        </w:tc>
      </w:tr>
      <w:tr>
        <w:tc>
          <w:tcPr>
            <w:tcW w:w="0" w:type="auto"/>
          </w:tcPr>
          <w:p>
            <w:pPr>
              <w:spacing w:after="40"/>
            </w:pPr>
            <w:r>
              <w:rPr>
                <w:rFonts w:ascii="Arial" w:hAnsi="Arial" w:cs="Arial"/>
                <w:sz w:val="20"/>
                <w:szCs w:val="20"/>
              </w:rPr>
              <w:t xml:space="preserve">Mental model application rate</w:t>
            </w:r>
          </w:p>
        </w:tc>
        <w:tc>
          <w:tcPr>
            <w:tcW w:w="0" w:type="auto"/>
          </w:tcPr>
          <w:p>
            <w:pPr>
              <w:spacing w:after="40"/>
            </w:pPr>
            <w:r>
              <w:rPr>
                <w:rFonts w:ascii="Arial" w:hAnsi="Arial" w:cs="Arial"/>
                <w:sz w:val="20"/>
                <w:szCs w:val="20"/>
              </w:rPr>
              <w:t xml:space="preserve">&gt;2 models applied weekly</w:t>
            </w:r>
          </w:p>
        </w:tc>
        <w:tc>
          <w:tcPr>
            <w:tcW w:w="0" w:type="auto"/>
          </w:tcPr>
          <w:p>
            <w:pPr>
              <w:spacing w:after="40"/>
            </w:pPr>
            <w:r>
              <w:rPr>
                <w:rFonts w:ascii="Arial" w:hAnsi="Arial" w:cs="Arial"/>
                <w:sz w:val="20"/>
                <w:szCs w:val="20"/>
              </w:rPr>
              <w:t xml:space="preserve">Contextual model surfacing engagement</w:t>
            </w:r>
          </w:p>
        </w:tc>
      </w:tr>
      <w:tr>
        <w:tc>
          <w:tcPr>
            <w:tcW w:w="0" w:type="auto"/>
          </w:tcPr>
          <w:p>
            <w:pPr>
              <w:spacing w:after="40"/>
            </w:pPr>
            <w:r>
              <w:rPr>
                <w:rFonts w:ascii="Arial" w:hAnsi="Arial" w:cs="Arial"/>
                <w:sz w:val="20"/>
                <w:szCs w:val="20"/>
              </w:rPr>
              <w:t xml:space="preserve">Reframing effectiveness</w:t>
            </w:r>
          </w:p>
        </w:tc>
        <w:tc>
          <w:tcPr>
            <w:tcW w:w="0" w:type="auto"/>
          </w:tcPr>
          <w:p>
            <w:pPr>
              <w:spacing w:after="40"/>
            </w:pPr>
            <w:r>
              <w:rPr>
                <w:rFonts w:ascii="Arial" w:hAnsi="Arial" w:cs="Arial"/>
                <w:sz w:val="20"/>
                <w:szCs w:val="20"/>
              </w:rPr>
              <w:t xml:space="preserve">&gt;50% self-reported emotional shift</w:t>
            </w:r>
          </w:p>
        </w:tc>
        <w:tc>
          <w:tcPr>
            <w:tcW w:w="0" w:type="auto"/>
          </w:tcPr>
          <w:p>
            <w:pPr>
              <w:spacing w:after="40"/>
            </w:pPr>
            <w:r>
              <w:rPr>
                <w:rFonts w:ascii="Arial" w:hAnsi="Arial" w:cs="Arial"/>
                <w:sz w:val="20"/>
                <w:szCs w:val="20"/>
              </w:rPr>
              <w:t xml:space="preserve">Pre/post thought record emotional ratings</w:t>
            </w:r>
          </w:p>
        </w:tc>
      </w:tr>
      <w:tr>
        <w:tc>
          <w:tcPr>
            <w:tcW w:w="0" w:type="auto"/>
          </w:tcPr>
          <w:p>
            <w:pPr>
              <w:spacing w:after="40"/>
            </w:pPr>
            <w:r>
              <w:rPr>
                <w:rFonts w:ascii="Arial" w:hAnsi="Arial" w:cs="Arial"/>
                <w:sz w:val="20"/>
                <w:szCs w:val="20"/>
              </w:rPr>
              <w:t xml:space="preserve">Strategic clarity improvement</w:t>
            </w:r>
          </w:p>
        </w:tc>
        <w:tc>
          <w:tcPr>
            <w:tcW w:w="0" w:type="auto"/>
          </w:tcPr>
          <w:p>
            <w:pPr>
              <w:spacing w:after="40"/>
            </w:pPr>
            <w:r>
              <w:rPr>
                <w:rFonts w:ascii="Arial" w:hAnsi="Arial" w:cs="Arial"/>
                <w:sz w:val="20"/>
                <w:szCs w:val="20"/>
              </w:rPr>
              <w:t xml:space="preserve">&gt;30% at 90 days</w:t>
            </w:r>
          </w:p>
        </w:tc>
        <w:tc>
          <w:tcPr>
            <w:tcW w:w="0" w:type="auto"/>
          </w:tcPr>
          <w:p>
            <w:pPr>
              <w:spacing w:after="40"/>
            </w:pPr>
            <w:r>
              <w:rPr>
                <w:rFonts w:ascii="Arial" w:hAnsi="Arial" w:cs="Arial"/>
                <w:sz w:val="20"/>
                <w:szCs w:val="20"/>
              </w:rPr>
              <w:t xml:space="preserve">Self-assessed strategic confidence survey</w:t>
            </w:r>
          </w:p>
        </w:tc>
      </w:tr>
      <w:tr>
        <w:tc>
          <w:tcPr>
            <w:tcW w:w="0" w:type="auto"/>
          </w:tcPr>
          <w:p>
            <w:pPr>
              <w:spacing w:after="40"/>
            </w:pPr>
            <w:r>
              <w:rPr>
                <w:rFonts w:ascii="Arial" w:hAnsi="Arial" w:cs="Arial"/>
                <w:sz w:val="20"/>
                <w:szCs w:val="20"/>
              </w:rPr>
              <w:t xml:space="preserve">Network quality improvement</w:t>
            </w:r>
          </w:p>
        </w:tc>
        <w:tc>
          <w:tcPr>
            <w:tcW w:w="0" w:type="auto"/>
          </w:tcPr>
          <w:p>
            <w:pPr>
              <w:spacing w:after="40"/>
            </w:pPr>
            <w:r>
              <w:rPr>
                <w:rFonts w:ascii="Arial" w:hAnsi="Arial" w:cs="Arial"/>
                <w:sz w:val="20"/>
                <w:szCs w:val="20"/>
              </w:rPr>
              <w:t xml:space="preserve">&gt;2 new structural hole bridges per quarter</w:t>
            </w:r>
          </w:p>
        </w:tc>
        <w:tc>
          <w:tcPr>
            <w:tcW w:w="0" w:type="auto"/>
          </w:tcPr>
          <w:p>
            <w:pPr>
              <w:spacing w:after="40"/>
            </w:pPr>
            <w:r>
              <w:rPr>
                <w:rFonts w:ascii="Arial" w:hAnsi="Arial" w:cs="Arial"/>
                <w:sz w:val="20"/>
                <w:szCs w:val="20"/>
              </w:rPr>
              <w:t xml:space="preserve">Opportunity Scanner network analysis</w:t>
            </w:r>
          </w:p>
        </w:tc>
      </w:tr>
      <w:tr>
        <w:tc>
          <w:tcPr>
            <w:tcW w:w="0" w:type="auto"/>
          </w:tcPr>
          <w:p>
            <w:pPr>
              <w:spacing w:after="40"/>
            </w:pPr>
            <w:r>
              <w:rPr>
                <w:rFonts w:ascii="Arial" w:hAnsi="Arial" w:cs="Arial"/>
                <w:sz w:val="20"/>
                <w:szCs w:val="20"/>
              </w:rPr>
              <w:t xml:space="preserve">Developmental stage progression indicators</w:t>
            </w:r>
          </w:p>
        </w:tc>
        <w:tc>
          <w:tcPr>
            <w:tcW w:w="0" w:type="auto"/>
          </w:tcPr>
          <w:p>
            <w:pPr>
              <w:spacing w:after="40"/>
            </w:pPr>
            <w:r>
              <w:rPr>
                <w:rFonts w:ascii="Arial" w:hAnsi="Arial" w:cs="Arial"/>
                <w:sz w:val="20"/>
                <w:szCs w:val="20"/>
              </w:rPr>
              <w:t xml:space="preserve">Positive trajectory at 12 months</w:t>
            </w:r>
          </w:p>
        </w:tc>
        <w:tc>
          <w:tcPr>
            <w:tcW w:w="0" w:type="auto"/>
          </w:tcPr>
          <w:p>
            <w:pPr>
              <w:spacing w:after="40"/>
            </w:pPr>
            <w:r>
              <w:rPr>
                <w:rFonts w:ascii="Arial" w:hAnsi="Arial" w:cs="Arial"/>
                <w:sz w:val="20"/>
                <w:szCs w:val="20"/>
              </w:rPr>
              <w:t xml:space="preserve">Worldview Agent longitudinal behavioral analysis</w:t>
            </w:r>
          </w:p>
        </w:tc>
      </w:tr>
      <w:tr>
        <w:tc>
          <w:tcPr>
            <w:tcW w:w="0" w:type="auto"/>
          </w:tcPr>
          <w:p>
            <w:pPr>
              <w:spacing w:after="40"/>
            </w:pPr>
            <w:r>
              <w:rPr>
                <w:rFonts w:ascii="Arial" w:hAnsi="Arial" w:cs="Arial"/>
                <w:sz w:val="20"/>
                <w:szCs w:val="20"/>
              </w:rPr>
              <w:t xml:space="preserve">Crisis detection accuracy</w:t>
            </w:r>
          </w:p>
        </w:tc>
        <w:tc>
          <w:tcPr>
            <w:tcW w:w="0" w:type="auto"/>
          </w:tcPr>
          <w:p>
            <w:pPr>
              <w:spacing w:after="40"/>
            </w:pPr>
            <w:r>
              <w:rPr>
                <w:rFonts w:ascii="Arial" w:hAnsi="Arial" w:cs="Arial"/>
                <w:sz w:val="20"/>
                <w:szCs w:val="20"/>
              </w:rPr>
              <w:t xml:space="preserve">&gt;95% true positive rate</w:t>
            </w:r>
          </w:p>
        </w:tc>
        <w:tc>
          <w:tcPr>
            <w:tcW w:w="0" w:type="auto"/>
          </w:tcPr>
          <w:p>
            <w:pPr>
              <w:spacing w:after="40"/>
            </w:pPr>
            <w:r>
              <w:rPr>
                <w:rFonts w:ascii="Arial" w:hAnsi="Arial" w:cs="Arial"/>
                <w:sz w:val="20"/>
                <w:szCs w:val="20"/>
              </w:rPr>
              <w:t xml:space="preserve">Human review of flagged cases</w:t>
            </w:r>
          </w:p>
        </w:tc>
      </w:tr>
    </w:tbl>
    <w:p>
      <w:pPr>
        <w:spacing w:after="80"/>
      </w:pPr>
    </w:p>
    <w:p>
      <w:pPr>
        <w:pStyle w:val="Heading2"/>
        <w:spacing w:before="300" w:after="160"/>
      </w:pPr>
      <w:r>
        <w:rPr>
          <w:rFonts w:ascii="Arial" w:hAnsi="Arial" w:cs="Arial"/>
          <w:b/>
          <w:bCs/>
          <w:sz w:val="26"/>
          <w:szCs w:val="26"/>
          <w:color w:val="2B4C7E"/>
        </w:rPr>
        <w:t xml:space="preserve">20.9 Cross-System Integration Metrics</w:t>
      </w:r>
    </w:p>
    <w:tbl>
      <w:tblPr>
        <w:tblStyle w:val="TableGrid"/>
        <w:tblW w:w="0" w:type="auto"/>
        <w:tblBorders>
          <w:top w:val="single" w:sz="4" w:color="CCCCCC"/>
          <w:left w:val="single" w:sz="4" w:color="CCCCCC"/>
          <w:bottom w:val="single" w:sz="4" w:color="CCCCCC"/>
          <w:right w:val="single" w:sz="4" w:color="CCCCCC"/>
          <w:insideH w:val="single" w:sz="4" w:color="CCCCCC"/>
          <w:insideV w:val="single" w:sz="4" w:color="CCCCCC"/>
        </w:tblBorders>
      </w:tblPr>
      <w:tblGrid/>
      <w:tr>
        <w:tc>
          <w:tcPr>
            <w:tcW w:w="0" w:type="auto"/>
          </w:tcPr>
          <w:p>
            <w:pPr>
              <w:spacing w:after="40"/>
            </w:pPr>
            <w:r>
              <w:rPr>
                <w:rFonts w:ascii="Arial" w:hAnsi="Arial" w:cs="Arial"/>
                <w:b/>
                <w:bCs/>
                <w:sz w:val="20"/>
                <w:szCs w:val="20"/>
              </w:rPr>
              <w:t xml:space="preserve">Metric</w:t>
            </w:r>
          </w:p>
        </w:tc>
        <w:tc>
          <w:tcPr>
            <w:tcW w:w="0" w:type="auto"/>
          </w:tcPr>
          <w:p>
            <w:pPr>
              <w:spacing w:after="40"/>
            </w:pPr>
            <w:r>
              <w:rPr>
                <w:rFonts w:ascii="Arial" w:hAnsi="Arial" w:cs="Arial"/>
                <w:b/>
                <w:bCs/>
                <w:sz w:val="20"/>
                <w:szCs w:val="20"/>
              </w:rPr>
              <w:t xml:space="preserve">Target</w:t>
            </w:r>
          </w:p>
        </w:tc>
        <w:tc>
          <w:tcPr>
            <w:tcW w:w="0" w:type="auto"/>
          </w:tcPr>
          <w:p>
            <w:pPr>
              <w:spacing w:after="40"/>
            </w:pPr>
            <w:r>
              <w:rPr>
                <w:rFonts w:ascii="Arial" w:hAnsi="Arial" w:cs="Arial"/>
                <w:b/>
                <w:bCs/>
                <w:sz w:val="20"/>
                <w:szCs w:val="20"/>
              </w:rPr>
              <w:t xml:space="preserve">Measurement Method</w:t>
            </w:r>
          </w:p>
        </w:tc>
      </w:tr>
      <w:tr>
        <w:tc>
          <w:tcPr>
            <w:tcW w:w="0" w:type="auto"/>
          </w:tcPr>
          <w:p>
            <w:pPr>
              <w:spacing w:after="40"/>
            </w:pPr>
            <w:r>
              <w:rPr>
                <w:rFonts w:ascii="Arial" w:hAnsi="Arial" w:cs="Arial"/>
                <w:sz w:val="20"/>
                <w:szCs w:val="20"/>
              </w:rPr>
              <w:t xml:space="preserve">Multi-system engagement rate</w:t>
            </w:r>
          </w:p>
        </w:tc>
        <w:tc>
          <w:tcPr>
            <w:tcW w:w="0" w:type="auto"/>
          </w:tcPr>
          <w:p>
            <w:pPr>
              <w:spacing w:after="40"/>
            </w:pPr>
            <w:r>
              <w:rPr>
                <w:rFonts w:ascii="Arial" w:hAnsi="Arial" w:cs="Arial"/>
                <w:sz w:val="20"/>
                <w:szCs w:val="20"/>
              </w:rPr>
              <w:t xml:space="preserve">&gt;30% of users engage 3+ systems</w:t>
            </w:r>
          </w:p>
        </w:tc>
        <w:tc>
          <w:tcPr>
            <w:tcW w:w="0" w:type="auto"/>
          </w:tcPr>
          <w:p>
            <w:pPr>
              <w:spacing w:after="40"/>
            </w:pPr>
            <w:r>
              <w:rPr>
                <w:rFonts w:ascii="Arial" w:hAnsi="Arial" w:cs="Arial"/>
                <w:sz w:val="20"/>
                <w:szCs w:val="20"/>
              </w:rPr>
              <w:t xml:space="preserve">Cross-system session tracking</w:t>
            </w:r>
          </w:p>
        </w:tc>
      </w:tr>
      <w:tr>
        <w:tc>
          <w:tcPr>
            <w:tcW w:w="0" w:type="auto"/>
          </w:tcPr>
          <w:p>
            <w:pPr>
              <w:spacing w:after="40"/>
            </w:pPr>
            <w:r>
              <w:rPr>
                <w:rFonts w:ascii="Arial" w:hAnsi="Arial" w:cs="Arial"/>
                <w:sz w:val="20"/>
                <w:szCs w:val="20"/>
              </w:rPr>
              <w:t xml:space="preserve">Cross-system bridge acceptance rate</w:t>
            </w:r>
          </w:p>
        </w:tc>
        <w:tc>
          <w:tcPr>
            <w:tcW w:w="0" w:type="auto"/>
          </w:tcPr>
          <w:p>
            <w:pPr>
              <w:spacing w:after="40"/>
            </w:pPr>
            <w:r>
              <w:rPr>
                <w:rFonts w:ascii="Arial" w:hAnsi="Arial" w:cs="Arial"/>
                <w:sz w:val="20"/>
                <w:szCs w:val="20"/>
              </w:rPr>
              <w:t xml:space="preserve">&gt;25% of bridge suggestions accepted</w:t>
            </w:r>
          </w:p>
        </w:tc>
        <w:tc>
          <w:tcPr>
            <w:tcW w:w="0" w:type="auto"/>
          </w:tcPr>
          <w:p>
            <w:pPr>
              <w:spacing w:after="40"/>
            </w:pPr>
            <w:r>
              <w:rPr>
                <w:rFonts w:ascii="Arial" w:hAnsi="Arial" w:cs="Arial"/>
                <w:sz w:val="20"/>
                <w:szCs w:val="20"/>
              </w:rPr>
              <w:t xml:space="preserve">Bridge notification click-through</w:t>
            </w:r>
          </w:p>
        </w:tc>
      </w:tr>
      <w:tr>
        <w:tc>
          <w:tcPr>
            <w:tcW w:w="0" w:type="auto"/>
          </w:tcPr>
          <w:p>
            <w:pPr>
              <w:spacing w:after="40"/>
            </w:pPr>
            <w:r>
              <w:rPr>
                <w:rFonts w:ascii="Arial" w:hAnsi="Arial" w:cs="Arial"/>
                <w:sz w:val="20"/>
                <w:szCs w:val="20"/>
              </w:rPr>
              <w:t xml:space="preserve">Unified Profile richness score</w:t>
            </w:r>
          </w:p>
        </w:tc>
        <w:tc>
          <w:tcPr>
            <w:tcW w:w="0" w:type="auto"/>
          </w:tcPr>
          <w:p>
            <w:pPr>
              <w:spacing w:after="40"/>
            </w:pPr>
            <w:r>
              <w:rPr>
                <w:rFonts w:ascii="Arial" w:hAnsi="Arial" w:cs="Arial"/>
                <w:sz w:val="20"/>
                <w:szCs w:val="20"/>
              </w:rPr>
              <w:t xml:space="preserve">&gt;60% of profile fields populated at 90 days</w:t>
            </w:r>
          </w:p>
        </w:tc>
        <w:tc>
          <w:tcPr>
            <w:tcW w:w="0" w:type="auto"/>
          </w:tcPr>
          <w:p>
            <w:pPr>
              <w:spacing w:after="40"/>
            </w:pPr>
            <w:r>
              <w:rPr>
                <w:rFonts w:ascii="Arial" w:hAnsi="Arial" w:cs="Arial"/>
                <w:sz w:val="20"/>
                <w:szCs w:val="20"/>
              </w:rPr>
              <w:t xml:space="preserve">Profile completeness calculation</w:t>
            </w:r>
          </w:p>
        </w:tc>
      </w:tr>
      <w:tr>
        <w:tc>
          <w:tcPr>
            <w:tcW w:w="0" w:type="auto"/>
          </w:tcPr>
          <w:p>
            <w:pPr>
              <w:spacing w:after="40"/>
            </w:pPr>
            <w:r>
              <w:rPr>
                <w:rFonts w:ascii="Arial" w:hAnsi="Arial" w:cs="Arial"/>
                <w:sz w:val="20"/>
                <w:szCs w:val="20"/>
              </w:rPr>
              <w:t xml:space="preserve">Compound personalization NPS lift</w:t>
            </w:r>
          </w:p>
        </w:tc>
        <w:tc>
          <w:tcPr>
            <w:tcW w:w="0" w:type="auto"/>
          </w:tcPr>
          <w:p>
            <w:pPr>
              <w:spacing w:after="40"/>
            </w:pPr>
            <w:r>
              <w:rPr>
                <w:rFonts w:ascii="Arial" w:hAnsi="Arial" w:cs="Arial"/>
                <w:sz w:val="20"/>
                <w:szCs w:val="20"/>
              </w:rPr>
              <w:t xml:space="preserve">&gt;10 point NPS increase for 3+ system users vs. 1 system</w:t>
            </w:r>
          </w:p>
        </w:tc>
        <w:tc>
          <w:tcPr>
            <w:tcW w:w="0" w:type="auto"/>
          </w:tcPr>
          <w:p>
            <w:pPr>
              <w:spacing w:after="40"/>
            </w:pPr>
            <w:r>
              <w:rPr>
                <w:rFonts w:ascii="Arial" w:hAnsi="Arial" w:cs="Arial"/>
                <w:sz w:val="20"/>
                <w:szCs w:val="20"/>
              </w:rPr>
              <w:t xml:space="preserve">Segmented NPS comparison</w:t>
            </w:r>
          </w:p>
        </w:tc>
      </w:tr>
      <w:tr>
        <w:tc>
          <w:tcPr>
            <w:tcW w:w="0" w:type="auto"/>
          </w:tcPr>
          <w:p>
            <w:pPr>
              <w:spacing w:after="40"/>
            </w:pPr>
            <w:r>
              <w:rPr>
                <w:rFonts w:ascii="Arial" w:hAnsi="Arial" w:cs="Arial"/>
                <w:sz w:val="20"/>
                <w:szCs w:val="20"/>
              </w:rPr>
              <w:t xml:space="preserve">Quality gate false positive rate</w:t>
            </w:r>
          </w:p>
        </w:tc>
        <w:tc>
          <w:tcPr>
            <w:tcW w:w="0" w:type="auto"/>
          </w:tcPr>
          <w:p>
            <w:pPr>
              <w:spacing w:after="40"/>
            </w:pPr>
            <w:r>
              <w:rPr>
                <w:rFonts w:ascii="Arial" w:hAnsi="Arial" w:cs="Arial"/>
                <w:sz w:val="20"/>
                <w:szCs w:val="20"/>
              </w:rPr>
              <w:t xml:space="preserve">&lt;5% for all gates</w:t>
            </w:r>
          </w:p>
        </w:tc>
        <w:tc>
          <w:tcPr>
            <w:tcW w:w="0" w:type="auto"/>
          </w:tcPr>
          <w:p>
            <w:pPr>
              <w:spacing w:after="40"/>
            </w:pPr>
            <w:r>
              <w:rPr>
                <w:rFonts w:ascii="Arial" w:hAnsi="Arial" w:cs="Arial"/>
                <w:sz w:val="20"/>
                <w:szCs w:val="20"/>
              </w:rPr>
              <w:t xml:space="preserve">Human review of gate triggers</w:t>
            </w:r>
          </w:p>
        </w:tc>
      </w:tr>
    </w:tbl>
    <w:p>
      <w:pPr>
        <w:spacing w:after="80"/>
      </w:pPr>
    </w:p>
    <w:p>
      <w:pPr>
        <w:pStyle w:val="Heading1"/>
      </w:pPr>
      <w: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Users treat wealth outputs as financial advice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Mandatory disclaimers (code-enforced). No specific security/crypto picks. Conservative language. Users directed to professional advisors.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hallucination in financial projections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Deterministic engines for all math. AI narrates pre-validated numbers only. Wealth Accuracy Gate verifies. Financial accuracy test suite.</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Creator misuse (guaranteed returns claims)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License prohibits guarantees. Quality Swarm blocks. Creator agreement for white-label. Violation = license revocation.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Regulatory action on investment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SEC/FCA/FINRA disclaimers. Educational framing. No ticker symbols. No personalized product recommendations. Legal review quarterly.</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data privacy breach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Local-first (ADR-002). AES-256. Financial data isolated. Zero telemetry. Quarterly pen testing. Audit logging.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 creep across five systems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Clear system boundaries (Section 5). Single-responsibility skills. Swarm orchestrator. RFC process for major changes.</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Upstream repo divergence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Clean skill additions only. Active PRs. ADR-004 integration contract. Monthly sync with upstream.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Cultural insensitivity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Cultural Reviewer agent + human review for new traditions. Diverse economic philosophies. Community review process.</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LLM API costs at scale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Ollama local option. Caching for deterministic calcs. Prompt optimization. Financial calcs never use LLM.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 taking readings too seriously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Evidence ratings. Prominent disclaimers. "Self-reflection tool" framing. No deterministic language in prompts.</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Adverse healing practice reactions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Crisis response protocols (P0). Contraindication database auto-check. Practice difficulty taxonomy. SafeSpace component always available. Grounding anchor after intensive practices.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Grief module causing harm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Enhanced ethics-guardian with grief-specific checklist. Never pathologize normal grief. Suicidal ideation screening. Professional referral when complicated grief indicators present. Most stringent quality gate.</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Expanded scope delays core delivery</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P0/P1/P2/P3 priority matrix enforced. Phases 5-6 only begin after Phase 4 core is stable. Each new modality is independent; partial delivery acceptable.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i18n quality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Translator quality gate validates cultural + linguistic accuracy. Native speaker review required. Original-language terms preserved alongside translations.</w:t>
            </w:r>
          </w:p>
        </w:tc>
      </w:tr>
    </w:tbl>
    <w:p>
      <w:pPr>
        <w:spacing w:after="200"/>
      </w:pPr>
    </w:p>
    <w:p>
      <w:pPr>
        <w:pStyle w:val="Heading2"/>
        <w:spacing w:before="300" w:after="160"/>
      </w:pPr>
      <w:r>
        <w:rPr>
          <w:rFonts w:ascii="Arial" w:hAnsi="Arial" w:cs="Arial"/>
          <w:b/>
          <w:bCs/>
          <w:sz w:val="26"/>
          <w:szCs w:val="26"/>
          <w:color w:val="2B4C7E"/>
        </w:rPr>
        <w:t xml:space="preserve">21.7 Scope Expansion: Five-System Complexity</w:t>
      </w:r>
    </w:p>
    <w:p>
      <w:pPr>
        <w:spacing w:after="160" w:line="276" w:lineRule="auto"/>
      </w:pPr>
      <w:r>
        <w:rPr>
          <w:rFonts w:ascii="Arial" w:hAnsi="Arial" w:cs="Arial"/>
          <w:sz w:val="22"/>
          <w:szCs w:val="22"/>
        </w:rPr>
        <w:t xml:space="preserve">Risk: Five systems create surface area for the “mile wide, inch deep” problem—each domain becomes superficial and loses credibility against specialist competitors. Research shows 52% of multi-domain projects experience scope creep that degrades quality. Mitigation: phased rollout with minimum viable depth criteria for each system—no system launches until it is credible enough that a domain specialist would find it valuable. The AI personalization engine is the depth mechanism: even with a smaller content library per system than a specialist platform, the integration of personal intelligence data creates value that specialists cannot replicate. Each system maintains an independent quality threshold reviewed quarterly.</w:t>
      </w:r>
    </w:p>
    <w:p>
      <w:pPr>
        <w:pStyle w:val="Heading2"/>
        <w:spacing w:before="300" w:after="160"/>
      </w:pPr>
      <w:r>
        <w:rPr>
          <w:rFonts w:ascii="Arial" w:hAnsi="Arial" w:cs="Arial"/>
          <w:b/>
          <w:bCs/>
          <w:sz w:val="26"/>
          <w:szCs w:val="26"/>
          <w:color w:val="2B4C7E"/>
        </w:rPr>
        <w:t xml:space="preserve">21.8 Cognitive Overload: Feature Overwhelm</w:t>
      </w:r>
    </w:p>
    <w:p>
      <w:pPr>
        <w:spacing w:after="160" w:line="276" w:lineRule="auto"/>
      </w:pPr>
      <w:r>
        <w:rPr>
          <w:rFonts w:ascii="Arial" w:hAnsi="Arial" w:cs="Arial"/>
          <w:sz w:val="22"/>
          <w:szCs w:val="22"/>
        </w:rPr>
        <w:t xml:space="preserve">Risk: Users overwhelmed by five full systems disengage entirely. Decision fatigue from too many options reduces engagement rather than increasing it—the paradox of choice. Mitigation: progressive disclosure is the primary defense. Users start with 1–2 systems and gradually unlock others. The AI serves as curator, never presenting all five systems simultaneously with equal weight. Amazon’s approach of highlighting only 4–7 recommended products despite millions available provides the model. The “For You Today” recommendation reduces daily decision-making to a single curated action. Rate-limiting of cross-system bridges (maximum one per session) prevents notification overload.</w:t>
      </w:r>
    </w:p>
    <w:p>
      <w:pPr>
        <w:pStyle w:val="Heading2"/>
        <w:spacing w:before="300" w:after="160"/>
      </w:pPr>
      <w:r>
        <w:rPr>
          <w:rFonts w:ascii="Arial" w:hAnsi="Arial" w:cs="Arial"/>
          <w:b/>
          <w:bCs/>
          <w:sz w:val="26"/>
          <w:szCs w:val="26"/>
          <w:color w:val="2B4C7E"/>
        </w:rPr>
        <w:t xml:space="preserve">21.9 Identity Dilution</w:t>
      </w:r>
    </w:p>
    <w:p>
      <w:pPr>
        <w:spacing w:after="160" w:line="276" w:lineRule="auto"/>
      </w:pPr>
      <w:r>
        <w:rPr>
          <w:rFonts w:ascii="Arial" w:hAnsi="Arial" w:cs="Arial"/>
          <w:sz w:val="22"/>
          <w:szCs w:val="22"/>
        </w:rPr>
        <w:t xml:space="preserve">Risk: “Is Alchymine a wellness app, a wealth app, or a creativity app?” Unclear positioning weakens marketing, confuses potential users, and makes PR and SEO difficult. Mitigation: position consistently as “Personal Transformation Operating System” with the Personalized Intelligence layer as the clearly communicated connective tissue. Marketing leads with the integration thesis (“one platform that connects who you are to everything you do”) rather than listing features. Category creation (vs. category competition) is the strategic goal. Historical precedent: Apple succeeded by creating the “smartphone” category rather than competing in “phones,” “cameras,” or “music players” individually.</w:t>
      </w:r>
    </w:p>
    <w:p>
      <w:pPr>
        <w:pStyle w:val="Heading2"/>
        <w:spacing w:before="300" w:after="160"/>
      </w:pPr>
      <w:r>
        <w:rPr>
          <w:rFonts w:ascii="Arial" w:hAnsi="Arial" w:cs="Arial"/>
          <w:b/>
          <w:bCs/>
          <w:sz w:val="26"/>
          <w:szCs w:val="26"/>
          <w:color w:val="2B4C7E"/>
        </w:rPr>
        <w:t xml:space="preserve">21.10 Perspective Enhancement Safety</w:t>
      </w:r>
    </w:p>
    <w:p>
      <w:pPr>
        <w:spacing w:after="160" w:line="276" w:lineRule="auto"/>
      </w:pPr>
      <w:r>
        <w:rPr>
          <w:rFonts w:ascii="Arial" w:hAnsi="Arial" w:cs="Arial"/>
          <w:sz w:val="22"/>
          <w:szCs w:val="22"/>
        </w:rPr>
        <w:t xml:space="preserve">Risk: Cognitive reframing and worldview expansion exercises could cause psychological harm if misapplied—premature perspective challenges can trigger destabilization rather than growth, and spiritual bypassing can enable avoidance of real problems. This is the highest-stakes risk in the expansion. Mitigation: four dedicated quality gates (Psychological Safety, Spiritual Bypassing, Strategic Ethics, Developmental Appropriateness) with safety-critical checks implemented as deterministic code, not probabilistic LLM reasoning. Crisis detection routes immediately to human professionals. Developmental Appropriateness Gate ensures exercises match assessed stage. The system never positions itself as therapy replacement—it is educational and developmental, with explicit boundaries and referral pathways for clinical needs.</w:t>
      </w:r>
    </w:p>
    <w:p>
      <w:pPr>
        <w:pStyle w:val="Heading1"/>
      </w:pPr>
      <w:r>
        <w:t xml:space="preserve">Appendix A: ADR-004 — Wealth Engine Integration</w:t>
      </w:r>
    </w:p>
    <w:p>
      <w:pPr>
        <w:spacing w:after="160"/>
      </w:pPr>
      <w:r>
        <w:rPr>
          <w:rFonts w:ascii="Arial" w:cs="Arial" w:eastAsia="Arial" w:hAnsi="Arial"/>
          <w:b/>
          <w:bCs/>
          <w:color w:val="333333"/>
          <w:sz w:val="22"/>
          <w:szCs w:val="22"/>
        </w:rPr>
        <w:t xml:space="preserve">Status: </w:t>
      </w:r>
      <w:r>
        <w:rPr>
          <w:rFonts w:ascii="Arial" w:cs="Arial" w:eastAsia="Arial" w:hAnsi="Arial"/>
          <w:color w:val="333333"/>
          <w:sz w:val="22"/>
          <w:szCs w:val="22"/>
        </w:rPr>
        <w:t xml:space="preserve">Accepted. </w:t>
      </w:r>
      <w:r>
        <w:rPr>
          <w:rFonts w:ascii="Arial" w:cs="Arial" w:eastAsia="Arial" w:hAnsi="Arial"/>
          <w:b/>
          <w:bCs/>
          <w:color w:val="333333"/>
          <w:sz w:val="22"/>
          <w:szCs w:val="22"/>
        </w:rPr>
        <w:t xml:space="preserve">Date: </w:t>
      </w:r>
      <w:r>
        <w:rPr>
          <w:rFonts w:ascii="Arial" w:cs="Arial" w:eastAsia="Arial" w:hAnsi="Arial"/>
          <w:color w:val="333333"/>
          <w:sz w:val="22"/>
          <w:szCs w:val="22"/>
        </w:rPr>
        <w:t xml:space="preserve">February 2026. </w:t>
      </w:r>
      <w:r>
        <w:rPr>
          <w:rFonts w:ascii="Arial" w:cs="Arial" w:eastAsia="Arial" w:hAnsi="Arial"/>
          <w:b/>
          <w:bCs/>
          <w:color w:val="333333"/>
          <w:sz w:val="22"/>
          <w:szCs w:val="22"/>
        </w:rPr>
        <w:t xml:space="preserve">Deciders: </w:t>
      </w:r>
      <w:r>
        <w:rPr>
          <w:rFonts w:ascii="Arial" w:cs="Arial" w:eastAsia="Arial" w:hAnsi="Arial"/>
          <w:color w:val="333333"/>
          <w:sz w:val="22"/>
          <w:szCs w:val="22"/>
        </w:rPr>
        <w:t xml:space="preserve">Core maintainers.</w:t>
      </w:r>
    </w:p>
    <w:p>
      <w:pPr>
        <w:spacing w:after="50"/>
      </w:pPr>
    </w:p>
    <w:p>
      <w:pPr>
        <w:spacing w:after="160"/>
      </w:pPr>
      <w:r>
        <w:rPr>
          <w:rFonts w:ascii="Arial" w:cs="Arial" w:eastAsia="Arial" w:hAnsi="Arial"/>
          <w:b/>
          <w:bCs/>
          <w:color w:val="333333"/>
          <w:sz w:val="22"/>
          <w:szCs w:val="22"/>
        </w:rPr>
        <w:t xml:space="preserve">Context: </w:t>
      </w:r>
      <w:r>
        <w:rPr>
          <w:rFonts w:ascii="Arial" w:cs="Arial" w:eastAsia="Arial" w:hAnsi="Arial"/>
          <w:color w:val="333333"/>
          <w:sz w:val="22"/>
          <w:szCs w:val="22"/>
        </w:rPr>
        <w:t xml:space="preserve">Alchymine requires wealth-building capabilities that go beyond self-discovery. Users who gain self-knowledge need actionable financial strategies. The Wealth Engine system architecture provides a comprehensive 6-domain framework for this.</w:t>
      </w:r>
    </w:p>
    <w:p>
      <w:pPr>
        <w:spacing w:after="160"/>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Integrate the Wealth Engine as a peer system alongside Alchymine Core and Healing Swarm Skills. Wealth skills are contributed upstream as a new skill directory (.claude/skills/wealth-engine/). Financial calculations are always deterministic (never LLM-generated). All financial outputs pass through both the Healing Swarm Quality Swarm and the Wealth Engine’s 5 quality gates. Financial data is classified as Sensitive and stored in an isolated encrypted partition, never transmitted to LLM providers.</w:t>
      </w:r>
    </w:p>
    <w:p>
      <w:pPr>
        <w:spacing w:after="160"/>
      </w:pPr>
      <w:r>
        <w:rPr>
          <w:rFonts w:ascii="Arial" w:cs="Arial" w:eastAsia="Arial" w:hAnsi="Arial"/>
          <w:b/>
          <w:bCs/>
          <w:color w:val="333333"/>
          <w:sz w:val="22"/>
          <w:szCs w:val="22"/>
        </w:rPr>
        <w:t xml:space="preserve">Consequences: </w:t>
      </w:r>
      <w:r>
        <w:rPr>
          <w:rFonts w:ascii="Arial" w:cs="Arial" w:eastAsia="Arial" w:hAnsi="Arial"/>
          <w:color w:val="333333"/>
          <w:sz w:val="22"/>
          <w:szCs w:val="22"/>
        </w:rPr>
        <w:t xml:space="preserve">Increases project scope significantly but creates unique market positioning. Requires financial domain expertise for PR review. Introduces regulatory considerations (SEC/FINRA/FCA/GDPR). Mandatory disclaimer infrastructure. All financial calculations must include verification spreadsheets in the test suite.</w:t>
      </w:r>
    </w:p>
    <w:p>
      <w:pPr>
        <w:spacing w:after="200"/>
      </w:pPr>
    </w:p>
    <w:p>
      <w:pPr>
        <w:pStyle w:val="Heading1"/>
      </w:pPr>
      <w:r>
        <w:t xml:space="preserve">Appendix B: Sample Prompt Template</w:t>
      </w:r>
    </w:p>
    <w:p>
      <w:pPr>
        <w:spacing w:after="160"/>
      </w:pPr>
      <w:r>
        <w:rPr>
          <w:rFonts w:ascii="Arial" w:cs="Arial" w:eastAsia="Arial" w:hAnsi="Arial"/>
          <w:color w:val="333333"/>
          <w:sz w:val="22"/>
          <w:szCs w:val="22"/>
        </w:rPr>
        <w:t xml:space="preserve">All prompts are stored as version-controlled YAML files. Example for the Income Blueprint module:</w:t>
      </w:r>
    </w:p>
    <w:p>
      <w:pPr>
        <w:spacing w:after="50"/>
      </w:pPr>
    </w:p>
    <w:p>
      <w:pPr>
        <w:shd w:fill="F5F5F5" w:val="clear"/>
        <w:spacing w:after="40"/>
        <w:ind w:left="360" w:right="360"/>
      </w:pPr>
      <w:r>
        <w:rPr>
          <w:rFonts w:ascii="Courier New" w:cs="Courier New" w:eastAsia="Courier New" w:hAnsi="Courier New"/>
          <w:color w:val="333333"/>
          <w:sz w:val="20"/>
          <w:szCs w:val="20"/>
        </w:rPr>
        <w:t xml:space="preserve">module: income_blueprint</w:t>
      </w:r>
    </w:p>
    <w:p>
      <w:pPr>
        <w:shd w:fill="F5F5F5" w:val="clear"/>
        <w:spacing w:after="40"/>
        <w:ind w:left="360" w:right="360"/>
      </w:pPr>
      <w:r>
        <w:rPr>
          <w:rFonts w:ascii="Courier New" w:cs="Courier New" w:eastAsia="Courier New" w:hAnsi="Courier New"/>
          <w:color w:val="333333"/>
          <w:sz w:val="20"/>
          <w:szCs w:val="20"/>
        </w:rPr>
        <w:t xml:space="preserve">version: 1.0.0</w:t>
      </w:r>
    </w:p>
    <w:p>
      <w:pPr>
        <w:shd w:fill="F5F5F5" w:val="clear"/>
        <w:spacing w:after="40"/>
        <w:ind w:left="360" w:right="360"/>
      </w:pPr>
      <w:r>
        <w:rPr>
          <w:rFonts w:ascii="Courier New" w:cs="Courier New" w:eastAsia="Courier New" w:hAnsi="Courier New"/>
          <w:color w:val="333333"/>
          <w:sz w:val="20"/>
          <w:szCs w:val="20"/>
        </w:rPr>
        <w:t xml:space="preserve">system: wealth_engine</w:t>
      </w:r>
    </w:p>
    <w:p>
      <w:pPr>
        <w:shd w:fill="F5F5F5" w:val="clear"/>
        <w:spacing w:after="40"/>
        <w:ind w:left="360" w:right="360"/>
      </w:pPr>
      <w:r>
        <w:rPr>
          <w:rFonts w:ascii="Courier New" w:cs="Courier New" w:eastAsia="Courier New" w:hAnsi="Courier New"/>
          <w:color w:val="333333"/>
          <w:sz w:val="20"/>
          <w:szCs w:val="20"/>
        </w:rPr>
        <w:t xml:space="preserve">domain: income_generation</w:t>
      </w:r>
    </w:p>
    <w:p>
      <w:pPr>
        <w:shd w:fill="F5F5F5" w:val="clear"/>
        <w:spacing w:after="40"/>
        <w:ind w:left="360" w:right="360"/>
      </w:pPr>
      <w:r>
        <w:rPr>
          <w:rFonts w:ascii="Courier New" w:cs="Courier New" w:eastAsia="Courier New" w:hAnsi="Courier New"/>
          <w:color w:val="333333"/>
          <w:sz w:val="20"/>
          <w:szCs w:val="20"/>
        </w:rPr>
        <w:t xml:space="preserve">wealth_lever: EARN</w:t>
      </w:r>
    </w:p>
    <w:p>
      <w:pPr>
        <w:shd w:fill="F5F5F5" w:val="clear"/>
        <w:spacing w:after="40"/>
        <w:ind w:left="360" w:right="360"/>
      </w:pPr>
      <w:r>
        <w:rPr>
          <w:rFonts w:ascii="Courier New" w:cs="Courier New" w:eastAsia="Courier New" w:hAnsi="Courier New"/>
          <w:color w:val="333333"/>
          <w:sz w:val="20"/>
          <w:szCs w:val="20"/>
        </w:rPr>
        <w:t xml:space="preserve">frameworks: [archetype_mapping, life_path_analysis, holland_codes]</w:t>
      </w:r>
    </w:p>
    <w:p>
      <w:pPr>
        <w:shd w:fill="F5F5F5" w:val="clear"/>
        <w:spacing w:after="40"/>
        <w:ind w:left="360" w:right="360"/>
      </w:pPr>
      <w:r>
        <w:rPr>
          <w:rFonts w:ascii="Courier New" w:cs="Courier New" w:eastAsia="Courier New" w:hAnsi="Courier New"/>
          <w:color w:val="333333"/>
          <w:sz w:val="20"/>
          <w:szCs w:val="20"/>
        </w:rPr>
        <w:t xml:space="preserve">tone: {{tone_setting}}  # mystical | balanced | analytical</w:t>
      </w:r>
    </w:p>
    <w:p>
      <w:pPr>
        <w:shd w:fill="F5F5F5" w:val="clear"/>
        <w:spacing w:after="40"/>
        <w:ind w:left="360" w:right="360"/>
      </w:pPr>
      <w:r>
        <w:rPr>
          <w:rFonts w:ascii="Courier New" w:cs="Courier New" w:eastAsia="Courier New" w:hAnsi="Courier New"/>
          <w:color w:val="333333"/>
          <w:sz w:val="20"/>
          <w:szCs w:val="20"/>
        </w:rPr>
        <w:t xml:space="preserve">inputs:</w:t>
      </w:r>
    </w:p>
    <w:p>
      <w:pPr>
        <w:shd w:fill="F5F5F5" w:val="clear"/>
        <w:spacing w:after="40"/>
        <w:ind w:left="360" w:right="360"/>
      </w:pPr>
      <w:r>
        <w:rPr>
          <w:rFonts w:ascii="Courier New" w:cs="Courier New" w:eastAsia="Courier New" w:hAnsi="Courier New"/>
          <w:color w:val="333333"/>
          <w:sz w:val="20"/>
          <w:szCs w:val="20"/>
        </w:rPr>
        <w:t xml:space="preserve">  - archetype: {{primary_archetype}}</w:t>
      </w:r>
    </w:p>
    <w:p>
      <w:pPr>
        <w:shd w:fill="F5F5F5" w:val="clear"/>
        <w:spacing w:after="40"/>
        <w:ind w:left="360" w:right="360"/>
      </w:pPr>
      <w:r>
        <w:rPr>
          <w:rFonts w:ascii="Courier New" w:cs="Courier New" w:eastAsia="Courier New" w:hAnsi="Courier New"/>
          <w:color w:val="333333"/>
          <w:sz w:val="20"/>
          <w:szCs w:val="20"/>
        </w:rPr>
        <w:t xml:space="preserve">  - life_path: {{life_path_number}}</w:t>
      </w:r>
    </w:p>
    <w:p>
      <w:pPr>
        <w:shd w:fill="F5F5F5" w:val="clear"/>
        <w:spacing w:after="40"/>
        <w:ind w:left="360" w:right="360"/>
      </w:pPr>
      <w:r>
        <w:rPr>
          <w:rFonts w:ascii="Courier New" w:cs="Courier New" w:eastAsia="Courier New" w:hAnsi="Courier New"/>
          <w:color w:val="333333"/>
          <w:sz w:val="20"/>
          <w:szCs w:val="20"/>
        </w:rPr>
        <w:t xml:space="preserve">  - strengths: {{top_3_strengths}}</w:t>
      </w:r>
    </w:p>
    <w:p>
      <w:pPr>
        <w:shd w:fill="F5F5F5" w:val="clear"/>
        <w:spacing w:after="40"/>
        <w:ind w:left="360" w:right="360"/>
      </w:pPr>
      <w:r>
        <w:rPr>
          <w:rFonts w:ascii="Courier New" w:cs="Courier New" w:eastAsia="Courier New" w:hAnsi="Courier New"/>
          <w:color w:val="333333"/>
          <w:sz w:val="20"/>
          <w:szCs w:val="20"/>
        </w:rPr>
        <w:t xml:space="preserve">  - shadow: {{primary_shadow}}</w:t>
      </w:r>
    </w:p>
    <w:p>
      <w:pPr>
        <w:shd w:fill="F5F5F5" w:val="clear"/>
        <w:spacing w:after="40"/>
        <w:ind w:left="360" w:right="360"/>
      </w:pPr>
      <w:r>
        <w:rPr>
          <w:rFonts w:ascii="Courier New" w:cs="Courier New" w:eastAsia="Courier New" w:hAnsi="Courier New"/>
          <w:color w:val="333333"/>
          <w:sz w:val="20"/>
          <w:szCs w:val="20"/>
        </w:rPr>
        <w:t xml:space="preserve">  - intention: {{user_intention}}</w:t>
      </w:r>
    </w:p>
    <w:p>
      <w:pPr>
        <w:shd w:fill="F5F5F5" w:val="clear"/>
        <w:spacing w:after="40"/>
        <w:ind w:left="360" w:right="360"/>
      </w:pPr>
      <w:r>
        <w:rPr>
          <w:rFonts w:ascii="Courier New" w:cs="Courier New" w:eastAsia="Courier New" w:hAnsi="Courier New"/>
          <w:color w:val="333333"/>
          <w:sz w:val="20"/>
          <w:szCs w:val="20"/>
        </w:rPr>
        <w:t xml:space="preserve">  - income_range: {{current_income_range}}</w:t>
      </w:r>
    </w:p>
    <w:p>
      <w:pPr>
        <w:shd w:fill="F5F5F5" w:val="clear"/>
        <w:spacing w:after="40"/>
        <w:ind w:left="360" w:right="360"/>
      </w:pPr>
      <w:r>
        <w:rPr>
          <w:rFonts w:ascii="Courier New" w:cs="Courier New" w:eastAsia="Courier New" w:hAnsi="Courier New"/>
          <w:color w:val="333333"/>
          <w:sz w:val="20"/>
          <w:szCs w:val="20"/>
        </w:rPr>
        <w:t xml:space="preserve">prompt: |</w:t>
      </w:r>
    </w:p>
    <w:p>
      <w:pPr>
        <w:shd w:fill="F5F5F5" w:val="clear"/>
        <w:spacing w:after="40"/>
        <w:ind w:left="360" w:right="360"/>
      </w:pPr>
      <w:r>
        <w:rPr>
          <w:rFonts w:ascii="Courier New" w:cs="Courier New" w:eastAsia="Courier New" w:hAnsi="Courier New"/>
          <w:color w:val="333333"/>
          <w:sz w:val="20"/>
          <w:szCs w:val="20"/>
        </w:rPr>
        <w:t xml:space="preserve">  You are a career and income strategist writing a personalized</w:t>
      </w:r>
    </w:p>
    <w:p>
      <w:pPr>
        <w:shd w:fill="F5F5F5" w:val="clear"/>
        <w:spacing w:after="40"/>
        <w:ind w:left="360" w:right="360"/>
      </w:pPr>
      <w:r>
        <w:rPr>
          <w:rFonts w:ascii="Courier New" w:cs="Courier New" w:eastAsia="Courier New" w:hAnsi="Courier New"/>
          <w:color w:val="333333"/>
          <w:sz w:val="20"/>
          <w:szCs w:val="20"/>
        </w:rPr>
        <w:t xml:space="preserve">  Income Blueprint. Use ONLY the profile data provided. Never</w:t>
      </w:r>
    </w:p>
    <w:p>
      <w:pPr>
        <w:shd w:fill="F5F5F5" w:val="clear"/>
        <w:spacing w:after="40"/>
        <w:ind w:left="360" w:right="360"/>
      </w:pPr>
      <w:r>
        <w:rPr>
          <w:rFonts w:ascii="Courier New" w:cs="Courier New" w:eastAsia="Courier New" w:hAnsi="Courier New"/>
          <w:color w:val="333333"/>
          <w:sz w:val="20"/>
          <w:szCs w:val="20"/>
        </w:rPr>
        <w:t xml:space="preserve">  guarantee specific income amounts. Frame all strategies as</w:t>
      </w:r>
    </w:p>
    <w:p>
      <w:pPr>
        <w:shd w:fill="F5F5F5" w:val="clear"/>
        <w:spacing w:after="40"/>
        <w:ind w:left="360" w:right="360"/>
      </w:pPr>
      <w:r>
        <w:rPr>
          <w:rFonts w:ascii="Courier New" w:cs="Courier New" w:eastAsia="Courier New" w:hAnsi="Courier New"/>
          <w:color w:val="333333"/>
          <w:sz w:val="20"/>
          <w:szCs w:val="20"/>
        </w:rPr>
        <w:t xml:space="preserve">  possibilities, not certainties. Include 3 income strategies</w:t>
      </w:r>
    </w:p>
    <w:p>
      <w:pPr>
        <w:shd w:fill="F5F5F5" w:val="clear"/>
        <w:spacing w:after="40"/>
        <w:ind w:left="360" w:right="360"/>
      </w:pPr>
      <w:r>
        <w:rPr>
          <w:rFonts w:ascii="Courier New" w:cs="Courier New" w:eastAsia="Courier New" w:hAnsi="Courier New"/>
          <w:color w:val="333333"/>
          <w:sz w:val="20"/>
          <w:szCs w:val="20"/>
        </w:rPr>
        <w:t xml:space="preserve">  ranked by alignment with the user's archetype and life path.</w:t>
      </w:r>
    </w:p>
    <w:p>
      <w:pPr>
        <w:shd w:fill="F5F5F5" w:val="clear"/>
        <w:spacing w:after="40"/>
        <w:ind w:left="360" w:right="360"/>
      </w:pPr>
      <w:r>
        <w:rPr>
          <w:rFonts w:ascii="Courier New" w:cs="Courier New" w:eastAsia="Courier New" w:hAnsi="Courier New"/>
          <w:color w:val="333333"/>
          <w:sz w:val="20"/>
          <w:szCs w:val="20"/>
        </w:rPr>
        <w:t xml:space="preserve">  For each strategy, provide: description, why it fits this</w:t>
      </w:r>
    </w:p>
    <w:p>
      <w:pPr>
        <w:shd w:fill="F5F5F5" w:val="clear"/>
        <w:spacing w:after="40"/>
        <w:ind w:left="360" w:right="360"/>
      </w:pPr>
      <w:r>
        <w:rPr>
          <w:rFonts w:ascii="Courier New" w:cs="Courier New" w:eastAsia="Courier New" w:hAnsi="Courier New"/>
          <w:color w:val="333333"/>
          <w:sz w:val="20"/>
          <w:szCs w:val="20"/>
        </w:rPr>
        <w:t xml:space="preserve">  profile, estimated time to first revenue, and a realistic</w:t>
      </w:r>
    </w:p>
    <w:p>
      <w:pPr>
        <w:shd w:fill="F5F5F5" w:val="clear"/>
        <w:spacing w:after="40"/>
        <w:ind w:left="360" w:right="360"/>
      </w:pPr>
      <w:r>
        <w:rPr>
          <w:rFonts w:ascii="Courier New" w:cs="Courier New" w:eastAsia="Courier New" w:hAnsi="Courier New"/>
          <w:color w:val="333333"/>
          <w:sz w:val="20"/>
          <w:szCs w:val="20"/>
        </w:rPr>
        <w:t xml:space="preserve">  revenue range (conservative / moderate / aggressive).</w:t>
      </w:r>
    </w:p>
    <w:p>
      <w:pPr>
        <w:shd w:fill="F5F5F5" w:val="clear"/>
        <w:spacing w:after="40"/>
        <w:ind w:left="360" w:right="360"/>
      </w:pPr>
      <w:r>
        <w:rPr>
          <w:rFonts w:ascii="Courier New" w:cs="Courier New" w:eastAsia="Courier New" w:hAnsi="Courier New"/>
          <w:color w:val="333333"/>
          <w:sz w:val="20"/>
          <w:szCs w:val="20"/>
        </w:rPr>
        <w:t xml:space="preserve">  End with: 'These are educational projections, not guarantees.'</w:t>
      </w:r>
    </w:p>
    <w:p>
      <w:pPr>
        <w:shd w:fill="F5F5F5" w:val="clear"/>
        <w:spacing w:after="40"/>
        <w:ind w:left="360" w:right="360"/>
      </w:pPr>
      <w:r>
        <w:rPr>
          <w:rFonts w:ascii="Courier New" w:cs="Courier New" w:eastAsia="Courier New" w:hAnsi="Courier New"/>
          <w:color w:val="333333"/>
          <w:sz w:val="20"/>
          <w:szCs w:val="20"/>
        </w:rPr>
        <w:t xml:space="preserve">quality_gates: [ethics, clinical, cultural, wealth_accuracy,</w:t>
      </w:r>
    </w:p>
    <w:p>
      <w:pPr>
        <w:shd w:fill="F5F5F5" w:val="clear"/>
        <w:spacing w:after="40"/>
        <w:ind w:left="360" w:right="360"/>
      </w:pPr>
      <w:r>
        <w:rPr>
          <w:rFonts w:ascii="Courier New" w:cs="Courier New" w:eastAsia="Courier New" w:hAnsi="Courier New"/>
          <w:color w:val="333333"/>
          <w:sz w:val="20"/>
          <w:szCs w:val="20"/>
        </w:rPr>
        <w:t xml:space="preserve">  wealth_actionability, wealth_clarity]</w:t>
      </w:r>
    </w:p>
    <w:p>
      <w:pPr>
        <w:spacing w:after="200"/>
      </w:pPr>
    </w:p>
    <w:p>
      <w:pPr>
        <w:pStyle w:val="Heading1"/>
      </w:pPr>
      <w:r>
        <w:t xml:space="preserve">Appendix C: Comprehensive Review Priority Matrix</w:t>
      </w:r>
    </w:p>
    <w:p>
      <w:pPr>
        <w:spacing w:after="160"/>
      </w:pPr>
      <w:r>
        <w:rPr>
          <w:rFonts w:ascii="Arial" w:cs="Arial" w:eastAsia="Arial" w:hAnsi="Arial"/>
          <w:color w:val="333333"/>
          <w:sz w:val="22"/>
          <w:szCs w:val="22"/>
        </w:rPr>
        <w:t xml:space="preserve">From the February 2026 Comprehensive Review of healing-swarm-skills. This matrix governs the implementation order for all expanded healing modalities and safety infrastructure in Phases 5–6.</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1200"/>
        <w:gridCol w:w="1960"/>
      </w:tblGrid>
      <w:tr>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Addition</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Safety Risk</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Alchymine Phase</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Crisis Response Protocols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N/A (reduction)</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 (prerequisite)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Contraindication 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 (reduction)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(prerequisite)</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Difficulty Taxonomy</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N/A (standard)</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Sound Healing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Somatic / Movement</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Sleep / Dream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PNI Research Bridge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Outcome Measurement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Nature-Based</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Cross-Skill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(pathway skill)</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Grief / Bereavement</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 Hydrotherapy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Expressive / Creative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Healing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Contemplative Inquiry</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Internationalization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bl>
    <w:p>
      <w:pPr>
        <w:spacing w:after="50"/>
      </w:pPr>
    </w:p>
    <w:p>
      <w:pPr>
        <w:spacing w:after="160"/>
      </w:pPr>
      <w:r>
        <w:rPr>
          <w:rFonts w:ascii="Arial" w:cs="Arial" w:eastAsia="Arial" w:hAnsi="Arial"/>
          <w:b/>
          <w:bCs/>
          <w:color w:val="333333"/>
          <w:sz w:val="22"/>
          <w:szCs w:val="22"/>
        </w:rPr>
        <w:t xml:space="preserve">P0</w:t>
      </w:r>
      <w:r>
        <w:rPr>
          <w:rFonts w:ascii="Arial" w:cs="Arial" w:eastAsia="Arial" w:hAnsi="Arial"/>
          <w:color w:val="333333"/>
          <w:sz w:val="22"/>
          <w:szCs w:val="22"/>
        </w:rPr>
        <w:t xml:space="preserve"> — Safety infrastructure. Implement before expanding scope. </w:t>
      </w:r>
      <w:r>
        <w:rPr>
          <w:rFonts w:ascii="Arial" w:cs="Arial" w:eastAsia="Arial" w:hAnsi="Arial"/>
          <w:b/>
          <w:bCs/>
          <w:color w:val="333333"/>
          <w:sz w:val="22"/>
          <w:szCs w:val="22"/>
        </w:rPr>
        <w:t xml:space="preserve">P1</w:t>
      </w:r>
      <w:r>
        <w:rPr>
          <w:rFonts w:ascii="Arial" w:cs="Arial" w:eastAsia="Arial" w:hAnsi="Arial"/>
          <w:color w:val="333333"/>
          <w:sz w:val="22"/>
          <w:szCs w:val="22"/>
        </w:rPr>
        <w:t xml:space="preserve"> — High-impact additions with manageable effort. Next phase. </w:t>
      </w:r>
      <w:r>
        <w:rPr>
          <w:rFonts w:ascii="Arial" w:cs="Arial" w:eastAsia="Arial" w:hAnsi="Arial"/>
          <w:b/>
          <w:bCs/>
          <w:color w:val="333333"/>
          <w:sz w:val="22"/>
          <w:szCs w:val="22"/>
        </w:rPr>
        <w:t xml:space="preserve">P2</w:t>
      </w:r>
      <w:r>
        <w:rPr>
          <w:rFonts w:ascii="Arial" w:cs="Arial" w:eastAsia="Arial" w:hAnsi="Arial"/>
          <w:color w:val="333333"/>
          <w:sz w:val="22"/>
          <w:szCs w:val="22"/>
        </w:rPr>
        <w:t xml:space="preserve"> — Valuable additions requiring careful planning. Following phase. </w:t>
      </w:r>
      <w:r>
        <w:rPr>
          <w:rFonts w:ascii="Arial" w:cs="Arial" w:eastAsia="Arial" w:hAnsi="Arial"/>
          <w:b/>
          <w:bCs/>
          <w:color w:val="333333"/>
          <w:sz w:val="22"/>
          <w:szCs w:val="22"/>
        </w:rPr>
        <w:t xml:space="preserve">P3</w:t>
      </w:r>
      <w:r>
        <w:rPr>
          <w:rFonts w:ascii="Arial" w:cs="Arial" w:eastAsia="Arial" w:hAnsi="Arial"/>
          <w:color w:val="333333"/>
          <w:sz w:val="22"/>
          <w:szCs w:val="22"/>
        </w:rPr>
        <w:t xml:space="preserve"> — Important but complex. Longer-term roadmap.</w:t>
      </w:r>
    </w:p>
    <w:p>
      <w:pPr>
        <w:spacing w:after="200"/>
      </w:pPr>
    </w:p>
    <w:p>
      <w:pPr>
        <w:pStyle w:val="Heading1"/>
      </w:pPr>
      <w:r>
        <w:t xml:space="preserve">22. Getting Started</w:t>
      </w:r>
    </w:p>
    <w:p>
      <w:pPr>
        <w:spacing w:after="160"/>
      </w:pPr>
      <w:r>
        <w:rPr>
          <w:rFonts w:ascii="Arial" w:cs="Arial" w:eastAsia="Arial" w:hAnsi="Arial"/>
          <w:color w:val="333333"/>
          <w:sz w:val="22"/>
          <w:szCs w:val="22"/>
        </w:rPr>
        <w:t xml:space="preserve">Following the Wealth Engine’s interaction protocol, to begin building on Alchymine provide:</w:t>
      </w:r>
    </w:p>
    <w:p>
      <w:pPr>
        <w:spacing w:after="50"/>
      </w:pPr>
    </w:p>
    <w:p>
      <w:pPr>
        <w:pStyle w:val="ListParagraph"/>
        <w:numPr>
          <w:ilvl w:val="0"/>
          <w:numId w:val="6"/>
        </w:numPr>
        <w:spacing w:after="80"/>
      </w:pPr>
      <w:r>
        <w:rPr>
          <w:rFonts w:ascii="Arial" w:cs="Arial" w:eastAsia="Arial" w:hAnsi="Arial"/>
          <w:b/>
          <w:bCs/>
          <w:color w:val="333333"/>
          <w:sz w:val="22"/>
          <w:szCs w:val="22"/>
        </w:rPr>
        <w:t xml:space="preserve">The system: </w:t>
      </w:r>
      <w:r>
        <w:rPr>
          <w:rFonts w:ascii="Arial" w:cs="Arial" w:eastAsia="Arial" w:hAnsi="Arial"/>
          <w:color w:val="333333"/>
          <w:sz w:val="22"/>
          <w:szCs w:val="22"/>
        </w:rPr>
        <w:t xml:space="preserve">Alchymine Core (insight), Healing Swarm (practices), or Wealth Engine (financial tools)</w:t>
      </w:r>
    </w:p>
    <w:p>
      <w:pPr>
        <w:pStyle w:val="ListParagraph"/>
        <w:numPr>
          <w:ilvl w:val="0"/>
          <w:numId w:val="6"/>
        </w:numPr>
        <w:spacing w:after="80"/>
      </w:pPr>
      <w:r>
        <w:rPr>
          <w:rFonts w:ascii="Arial" w:cs="Arial" w:eastAsia="Arial" w:hAnsi="Arial"/>
          <w:b/>
          <w:bCs/>
          <w:color w:val="333333"/>
          <w:sz w:val="22"/>
          <w:szCs w:val="22"/>
        </w:rPr>
        <w:t xml:space="preserve">The domain: </w:t>
      </w:r>
      <w:r>
        <w:rPr>
          <w:rFonts w:ascii="Arial" w:cs="Arial" w:eastAsia="Arial" w:hAnsi="Arial"/>
          <w:color w:val="333333"/>
          <w:sz w:val="22"/>
          <w:szCs w:val="22"/>
        </w:rPr>
        <w:t xml:space="preserve">For Wealth Engine: Income, Investment, Business, Protection, Family Infrastructure, or Knowledge</w:t>
      </w:r>
    </w:p>
    <w:p>
      <w:pPr>
        <w:pStyle w:val="ListParagraph"/>
        <w:numPr>
          <w:ilvl w:val="0"/>
          <w:numId w:val="6"/>
        </w:numPr>
        <w:spacing w:after="80"/>
      </w:pPr>
      <w:r>
        <w:rPr>
          <w:rFonts w:ascii="Arial" w:cs="Arial" w:eastAsia="Arial" w:hAnsi="Arial"/>
          <w:b/>
          <w:bCs/>
          <w:color w:val="333333"/>
          <w:sz w:val="22"/>
          <w:szCs w:val="22"/>
        </w:rPr>
        <w:t xml:space="preserve">The specific problem or opportunity: </w:t>
      </w:r>
      <w:r>
        <w:rPr>
          <w:rFonts w:ascii="Arial" w:cs="Arial" w:eastAsia="Arial" w:hAnsi="Arial"/>
          <w:color w:val="333333"/>
          <w:sz w:val="22"/>
          <w:szCs w:val="22"/>
        </w:rPr>
        <w:t xml:space="preserve">What user need are you solving?</w:t>
      </w:r>
    </w:p>
    <w:p>
      <w:pPr>
        <w:pStyle w:val="ListParagraph"/>
        <w:numPr>
          <w:ilvl w:val="0"/>
          <w:numId w:val="6"/>
        </w:numPr>
        <w:spacing w:after="80"/>
      </w:pPr>
      <w:r>
        <w:rPr>
          <w:rFonts w:ascii="Arial" w:cs="Arial" w:eastAsia="Arial" w:hAnsi="Arial"/>
          <w:b/>
          <w:bCs/>
          <w:color w:val="333333"/>
          <w:sz w:val="22"/>
          <w:szCs w:val="22"/>
        </w:rPr>
        <w:t xml:space="preserve">The desired output: </w:t>
      </w:r>
      <w:r>
        <w:rPr>
          <w:rFonts w:ascii="Arial" w:cs="Arial" w:eastAsia="Arial" w:hAnsi="Arial"/>
          <w:color w:val="333333"/>
          <w:sz w:val="22"/>
          <w:szCs w:val="22"/>
        </w:rPr>
        <w:t xml:space="preserve">Skill, tool, protocol, application, analysis, or framework</w:t>
      </w:r>
    </w:p>
    <w:p>
      <w:pPr>
        <w:pStyle w:val="ListParagraph"/>
        <w:numPr>
          <w:ilvl w:val="0"/>
          <w:numId w:val="6"/>
        </w:numPr>
        <w:spacing w:after="80"/>
      </w:pPr>
      <w:r>
        <w:rPr>
          <w:rFonts w:ascii="Arial" w:cs="Arial" w:eastAsia="Arial" w:hAnsi="Arial"/>
          <w:b/>
          <w:bCs/>
          <w:color w:val="333333"/>
          <w:sz w:val="22"/>
          <w:szCs w:val="22"/>
        </w:rPr>
        <w:t xml:space="preserve">Any constraints: </w:t>
      </w:r>
      <w:r>
        <w:rPr>
          <w:rFonts w:ascii="Arial" w:cs="Arial" w:eastAsia="Arial" w:hAnsi="Arial"/>
          <w:color w:val="333333"/>
          <w:sz w:val="22"/>
          <w:szCs w:val="22"/>
        </w:rPr>
        <w:t xml:space="preserve">Timeline, budget, family considerations, risk tolerance, cultural context</w:t>
      </w:r>
    </w:p>
    <w:p>
      <w:pPr>
        <w:spacing w:after="50"/>
      </w:pPr>
    </w:p>
    <w:p>
      <w:pPr>
        <w:shd w:fill="F5F5F5" w:val="clear"/>
        <w:spacing w:after="40"/>
        <w:ind w:left="360" w:right="360"/>
      </w:pPr>
      <w:r>
        <w:rPr>
          <w:rFonts w:ascii="Courier New" w:cs="Courier New" w:eastAsia="Courier New" w:hAnsi="Courier New"/>
          <w:color w:val="333333"/>
          <w:sz w:val="20"/>
          <w:szCs w:val="20"/>
        </w:rPr>
        <w:t xml:space="preserve"># Clone the ecosystem</w:t>
      </w:r>
    </w:p>
    <w:p>
      <w:pPr>
        <w:shd w:fill="F5F5F5" w:val="clear"/>
        <w:spacing w:after="40"/>
        <w:ind w:left="360" w:right="360"/>
      </w:pPr>
      <w:r>
        <w:rPr>
          <w:rFonts w:ascii="Courier New" w:cs="Courier New" w:eastAsia="Courier New" w:hAnsi="Courier New"/>
          <w:color w:val="333333"/>
          <w:sz w:val="20"/>
          <w:szCs w:val="20"/>
        </w:rPr>
        <w:t xml:space="preserve">git clone https://github.com/realsammyt/healing-swarm-skills.git</w:t>
      </w:r>
    </w:p>
    <w:p>
      <w:pPr>
        <w:shd w:fill="F5F5F5" w:val="clear"/>
        <w:spacing w:after="40"/>
        <w:ind w:left="360" w:right="360"/>
      </w:pPr>
      <w:r>
        <w:rPr>
          <w:rFonts w:ascii="Courier New" w:cs="Courier New" w:eastAsia="Courier New" w:hAnsi="Courier New"/>
          <w:color w:val="333333"/>
          <w:sz w:val="20"/>
          <w:szCs w:val="20"/>
        </w:rPr>
        <w:t xml:space="preserve">cd healing-swarm-skills &amp;&amp; npm install</w:t>
      </w:r>
    </w:p>
    <w:p>
      <w:pPr>
        <w:shd w:fill="F5F5F5" w:val="clear"/>
        <w:spacing w:after="40"/>
        <w:ind w:left="360" w:right="360"/>
      </w:pPr>
      <w:r>
        <w:rPr>
          <w:rFonts w:ascii="Courier New" w:cs="Courier New" w:eastAsia="Courier New" w:hAnsi="Courier New"/>
          <w:color w:val="333333"/>
          <w:sz w:val="20"/>
          <w:szCs w:val="20"/>
        </w:rPr>
        <w:t xml:space="preserve"/>
      </w:r>
    </w:p>
    <w:p>
      <w:pPr>
        <w:shd w:fill="F5F5F5" w:val="clear"/>
        <w:spacing w:after="40"/>
        <w:ind w:left="360" w:right="360"/>
      </w:pPr>
      <w:r>
        <w:rPr>
          <w:rFonts w:ascii="Courier New" w:cs="Courier New" w:eastAsia="Courier New" w:hAnsi="Courier New"/>
          <w:color w:val="333333"/>
          <w:sz w:val="20"/>
          <w:szCs w:val="20"/>
        </w:rPr>
        <w:t xml:space="preserve"># Create a new wealth skill</w:t>
      </w:r>
    </w:p>
    <w:p>
      <w:pPr>
        <w:shd w:fill="F5F5F5" w:val="clear"/>
        <w:spacing w:after="40"/>
        <w:ind w:left="360" w:right="360"/>
      </w:pPr>
      <w:r>
        <w:rPr>
          <w:rFonts w:ascii="Courier New" w:cs="Courier New" w:eastAsia="Courier New" w:hAnsi="Courier New"/>
          <w:color w:val="333333"/>
          <w:sz w:val="20"/>
          <w:szCs w:val="20"/>
        </w:rPr>
        <w:t xml:space="preserve">npm run create-skill    # Select 'wealth-skill' template</w:t>
      </w:r>
    </w:p>
    <w:p>
      <w:pPr>
        <w:shd w:fill="F5F5F5" w:val="clear"/>
        <w:spacing w:after="40"/>
        <w:ind w:left="360" w:right="360"/>
      </w:pPr>
      <w:r>
        <w:rPr>
          <w:rFonts w:ascii="Courier New" w:cs="Courier New" w:eastAsia="Courier New" w:hAnsi="Courier New"/>
          <w:color w:val="333333"/>
          <w:sz w:val="20"/>
          <w:szCs w:val="20"/>
        </w:rPr>
        <w:t xml:space="preserve"/>
      </w:r>
    </w:p>
    <w:p>
      <w:pPr>
        <w:shd w:fill="F5F5F5" w:val="clear"/>
        <w:spacing w:after="40"/>
        <w:ind w:left="360" w:right="360"/>
      </w:pPr>
      <w:r>
        <w:rPr>
          <w:rFonts w:ascii="Courier New" w:cs="Courier New" w:eastAsia="Courier New" w:hAnsi="Courier New"/>
          <w:color w:val="333333"/>
          <w:sz w:val="20"/>
          <w:szCs w:val="20"/>
        </w:rPr>
        <w:t xml:space="preserve"># Validate everything</w:t>
      </w:r>
    </w:p>
    <w:p>
      <w:pPr>
        <w:shd w:fill="F5F5F5" w:val="clear"/>
        <w:spacing w:after="40"/>
        <w:ind w:left="360" w:right="360"/>
      </w:pPr>
      <w:r>
        <w:rPr>
          <w:rFonts w:ascii="Courier New" w:cs="Courier New" w:eastAsia="Courier New" w:hAnsi="Courier New"/>
          <w:color w:val="333333"/>
          <w:sz w:val="20"/>
          <w:szCs w:val="20"/>
        </w:rPr>
        <w:t xml:space="preserve">npm run validate &amp;&amp; npm run check:ethics</w:t>
      </w:r>
    </w:p>
    <w:p>
      <w:pPr>
        <w:shd w:fill="F5F5F5" w:val="clear"/>
        <w:spacing w:after="40"/>
        <w:ind w:left="360" w:right="360"/>
      </w:pPr>
      <w:r>
        <w:rPr>
          <w:rFonts w:ascii="Courier New" w:cs="Courier New" w:eastAsia="Courier New" w:hAnsi="Courier New"/>
          <w:color w:val="333333"/>
          <w:sz w:val="20"/>
          <w:szCs w:val="20"/>
        </w:rPr>
        <w:t xml:space="preserve"/>
      </w:r>
    </w:p>
    <w:p>
      <w:pPr>
        <w:shd w:fill="F5F5F5" w:val="clear"/>
        <w:spacing w:after="40"/>
        <w:ind w:left="360" w:right="360"/>
      </w:pPr>
      <w:r>
        <w:rPr>
          <w:rFonts w:ascii="Courier New" w:cs="Courier New" w:eastAsia="Courier New" w:hAnsi="Courier New"/>
          <w:color w:val="333333"/>
          <w:sz w:val="20"/>
          <w:szCs w:val="20"/>
        </w:rPr>
        <w:t xml:space="preserve"># Generate a full Alchymine + Wealth Engine report</w:t>
      </w:r>
    </w:p>
    <w:p>
      <w:pPr>
        <w:shd w:fill="F5F5F5" w:val="clear"/>
        <w:spacing w:after="40"/>
        <w:ind w:left="360" w:right="360"/>
      </w:pPr>
      <w:r>
        <w:rPr>
          <w:rFonts w:ascii="Courier New" w:cs="Courier New" w:eastAsia="Courier New" w:hAnsi="Courier New"/>
          <w:color w:val="333333"/>
          <w:sz w:val="20"/>
          <w:szCs w:val="20"/>
        </w:rPr>
        <w:t xml:space="preserve">claude&gt; /alchymine "Jane Doe" --dob 1992-03-15 --wealth-context full</w:t>
      </w:r>
    </w:p>
    <w:p>
      <w:pPr>
        <w:spacing w:after="100"/>
      </w:pPr>
    </w:p>
    <w:p>
      <w:pPr>
        <w:spacing w:after="160"/>
        <w:jc w:val="center"/>
      </w:pPr>
      <w:r>
        <w:rPr>
          <w:rFonts w:ascii="Arial" w:cs="Arial" w:eastAsia="Arial" w:hAnsi="Arial"/>
          <w:i/>
          <w:iCs/>
          <w:color w:val="6C63FF"/>
          <w:sz w:val="22"/>
          <w:szCs w:val="22"/>
        </w:rPr>
        <w:t xml:space="preserve">"Self-knowledge without action is entertainment. Action without self-knowledge is gambling. Alchymine bridges the gap."</w:t>
      </w:r>
    </w:p>
    <w:p>
      <w:pPr>
        <w:spacing w:after="300"/>
      </w:pPr>
    </w:p>
    <w:p>
      <w:pPr>
        <w:pBdr>
          <w:top w:val="single" w:color="6C63FF" w:sz="2" w:space="8"/>
        </w:pBdr>
        <w:spacing w:before="400"/>
        <w:jc w:val="center"/>
      </w:pPr>
      <w:r>
        <w:rPr>
          <w:rFonts w:ascii="Arial" w:cs="Arial" w:eastAsia="Arial" w:hAnsi="Arial"/>
          <w:i/>
          <w:iCs/>
          <w:color w:val="999999"/>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22"/>
        <w:szCs w:val="22"/>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tabs>
        <w:tab w:val="right" w:pos="9026"/>
      </w:tabs>
    </w:pPr>
    <w:r>
      <w:rPr>
        <w:rFonts w:ascii="Arial" w:cs="Arial" w:eastAsia="Arial" w:hAnsi="Arial"/>
        <w:i/>
        <w:iCs/>
        <w:color w:val="999999"/>
        <w:sz w:val="18"/>
        <w:szCs w:val="18"/>
      </w:rPr>
      <w:t xml:space="preserve">Alchymine PRD v7.0</w:t>
    </w:r>
    <w:r>
      <w:rPr>
        <w:rFonts w:ascii="Arial" w:cs="Arial" w:eastAsia="Arial" w:hAnsi="Arial"/>
        <w:i/>
        <w:iCs/>
        <w:color w:val="999999"/>
        <w:sz w:val="18"/>
        <w:szCs w:val="18"/>
      </w:rPr>
      <w:t xml:space="preserve">	Healing Swarm + Wealth Engine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63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2026-02-26T05:20:27.191Z</dcterms:created>
  <dcterms:modified xsi:type="dcterms:W3CDTF">2026-02-26T05:20:27.193Z</dcterms:modified>
</cp:coreProperties>
</file>

<file path=docProps/custom.xml><?xml version="1.0" encoding="utf-8"?>
<Properties xmlns="http://schemas.openxmlformats.org/officeDocument/2006/custom-properties" xmlns:vt="http://schemas.openxmlformats.org/officeDocument/2006/docPropsVTypes"/>
</file>