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6D8E0" w14:textId="77777777" w:rsidR="00BE2A70" w:rsidRDefault="00BE2A70" w:rsidP="00BE2A70">
      <w:pPr>
        <w:jc w:val="center"/>
        <w:rPr>
          <w:rFonts w:ascii="Times New Roman" w:hAnsi="Times New Roman" w:cs="Times New Roman"/>
          <w:sz w:val="24"/>
          <w:szCs w:val="24"/>
        </w:rPr>
      </w:pPr>
      <w:r>
        <w:rPr>
          <w:rFonts w:ascii="Times New Roman" w:hAnsi="Times New Roman" w:cs="Times New Roman"/>
          <w:sz w:val="24"/>
          <w:szCs w:val="24"/>
        </w:rPr>
        <w:t>Locke’s Punctual Self</w:t>
      </w:r>
    </w:p>
    <w:p w14:paraId="20E6D8E1" w14:textId="77777777" w:rsidR="00BE2A70" w:rsidRDefault="00BE2A70" w:rsidP="00BE2A70">
      <w:pPr>
        <w:rPr>
          <w:rFonts w:ascii="Times New Roman" w:hAnsi="Times New Roman" w:cs="Times New Roman"/>
          <w:sz w:val="24"/>
          <w:szCs w:val="24"/>
        </w:rPr>
      </w:pPr>
      <w:r>
        <w:rPr>
          <w:rFonts w:ascii="Times New Roman" w:hAnsi="Times New Roman" w:cs="Times New Roman"/>
          <w:sz w:val="24"/>
          <w:szCs w:val="24"/>
        </w:rPr>
        <w:t>There is a scene in Milton in which God, sitting on his throne, looks out and sees Satan flying across the Abyss that separates hell from the newly minted Earth, and he turns to Jesus and says</w:t>
      </w:r>
      <w:r w:rsidR="004601A0">
        <w:rPr>
          <w:rFonts w:ascii="Times New Roman" w:hAnsi="Times New Roman" w:cs="Times New Roman"/>
          <w:sz w:val="24"/>
          <w:szCs w:val="24"/>
        </w:rPr>
        <w:t xml:space="preserve"> that Satan flies:</w:t>
      </w:r>
    </w:p>
    <w:p w14:paraId="20E6D8E2" w14:textId="3DEF4B9A"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Directly towards the new created </w:t>
      </w:r>
      <w:r w:rsidR="00711E8E" w:rsidRPr="00A86D88">
        <w:rPr>
          <w:rFonts w:ascii="Times New Roman" w:hAnsi="Times New Roman" w:cs="Times New Roman"/>
          <w:sz w:val="24"/>
          <w:szCs w:val="24"/>
        </w:rPr>
        <w:t>world, And</w:t>
      </w:r>
      <w:r w:rsidRPr="00A86D88">
        <w:rPr>
          <w:rFonts w:ascii="Times New Roman" w:hAnsi="Times New Roman" w:cs="Times New Roman"/>
          <w:sz w:val="24"/>
          <w:szCs w:val="24"/>
        </w:rPr>
        <w:t xml:space="preserve"> man there placed, with purpose to assay </w:t>
      </w:r>
    </w:p>
    <w:p w14:paraId="20E6D8E3"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If him by force he can destroy, or, worse, By some false guile pervert; and shall pervert; </w:t>
      </w:r>
    </w:p>
    <w:p w14:paraId="20E6D8E4"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For man will hearken to his glozing lies, And easily transgress the sole command, </w:t>
      </w:r>
    </w:p>
    <w:p w14:paraId="20E6D8E5"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Sole pledge of his obedience: So will fall He and his faithless progeny: Whose fault? </w:t>
      </w:r>
    </w:p>
    <w:p w14:paraId="20E6D8E6"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Whose but his own? ingrate, he had of me All he could have; I made him just and right, </w:t>
      </w:r>
    </w:p>
    <w:p w14:paraId="20E6D8E7"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Sufficient to have stood, though free to fall. Such I created all the ethereal Powers </w:t>
      </w:r>
    </w:p>
    <w:p w14:paraId="20E6D8E8"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And Spirits, both them who stood, and them who failed; Freely they stood who stood, and fell who fell. </w:t>
      </w:r>
    </w:p>
    <w:p w14:paraId="20E6D8E9"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Not free, what proof could they have given sincere Of true allegiance, constant faith or love, </w:t>
      </w:r>
    </w:p>
    <w:p w14:paraId="20E6D8EA"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Where only what they needs must do appeared, Not what they would? what praise could they receive? </w:t>
      </w:r>
    </w:p>
    <w:p w14:paraId="20E6D8EB"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What pleasure I from such obedience paid, When will and reason (reason also is choice) </w:t>
      </w:r>
    </w:p>
    <w:p w14:paraId="20E6D8EC"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Useless and vain, of freedom both despoiled, Made passive both, had served necessity, </w:t>
      </w:r>
    </w:p>
    <w:p w14:paraId="20E6D8ED"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Not me? they therefore, as to right belonged, So were created, nor can justly accuse </w:t>
      </w:r>
    </w:p>
    <w:p w14:paraId="20E6D8EE"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Their Maker, or their making, or their fate, As if predestination over-ruled </w:t>
      </w:r>
    </w:p>
    <w:p w14:paraId="20E6D8EF"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Their will disposed by absolute decree Or high foreknowledge they themselves decreed </w:t>
      </w:r>
    </w:p>
    <w:p w14:paraId="20E6D8F0"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Their own revolt, not I; if I foreknew, Foreknowledge had no influence on their fault, </w:t>
      </w:r>
    </w:p>
    <w:p w14:paraId="20E6D8F1"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Which had no less proved certain unforeknown. So without least impulse or shadow of fate, </w:t>
      </w:r>
    </w:p>
    <w:p w14:paraId="20E6D8F2"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Or aught by me immutably foreseen, They trespass, authors to themselves in all </w:t>
      </w:r>
    </w:p>
    <w:p w14:paraId="20E6D8F3"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Both what they judge, and what they choose; for so I formed them free: and free they must remain, </w:t>
      </w:r>
    </w:p>
    <w:p w14:paraId="20E6D8F4"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Till they enthrall themselves; I else must change Their nature, and revoke the high decree </w:t>
      </w:r>
    </w:p>
    <w:p w14:paraId="20E6D8F5" w14:textId="77777777" w:rsidR="00BE2A70" w:rsidRPr="00A86D88" w:rsidRDefault="00BE2A70" w:rsidP="004601A0">
      <w:pPr>
        <w:spacing w:after="120" w:line="200" w:lineRule="exact"/>
        <w:jc w:val="both"/>
        <w:rPr>
          <w:rFonts w:ascii="Times New Roman" w:hAnsi="Times New Roman" w:cs="Times New Roman"/>
          <w:sz w:val="24"/>
          <w:szCs w:val="24"/>
        </w:rPr>
      </w:pPr>
      <w:r w:rsidRPr="00A86D88">
        <w:rPr>
          <w:rFonts w:ascii="Times New Roman" w:hAnsi="Times New Roman" w:cs="Times New Roman"/>
          <w:sz w:val="24"/>
          <w:szCs w:val="24"/>
        </w:rPr>
        <w:t xml:space="preserve">Unchangeable, eternal, which ordained Their freedom: they themselves ordained their fall. </w:t>
      </w:r>
      <w:r w:rsidR="004601A0" w:rsidRPr="00A86D88">
        <w:rPr>
          <w:rFonts w:ascii="Times New Roman" w:hAnsi="Times New Roman" w:cs="Times New Roman"/>
          <w:sz w:val="24"/>
          <w:szCs w:val="24"/>
        </w:rPr>
        <w:t>(Book 3:89-128)</w:t>
      </w:r>
    </w:p>
    <w:p w14:paraId="20E6D8F6" w14:textId="77777777" w:rsidR="004601A0" w:rsidRDefault="004601A0" w:rsidP="004601A0">
      <w:pPr>
        <w:spacing w:after="120" w:line="200" w:lineRule="exact"/>
        <w:jc w:val="both"/>
        <w:rPr>
          <w:rFonts w:ascii="Times New Roman" w:hAnsi="Times New Roman" w:cs="Times New Roman"/>
          <w:sz w:val="20"/>
          <w:szCs w:val="20"/>
        </w:rPr>
      </w:pPr>
    </w:p>
    <w:p w14:paraId="20E6D8F7" w14:textId="77777777" w:rsidR="00236613" w:rsidRDefault="004601A0" w:rsidP="004601A0">
      <w:pPr>
        <w:spacing w:after="120" w:line="200" w:lineRule="exact"/>
        <w:rPr>
          <w:rFonts w:ascii="Times New Roman" w:hAnsi="Times New Roman" w:cs="Times New Roman"/>
          <w:sz w:val="24"/>
          <w:szCs w:val="24"/>
        </w:rPr>
      </w:pPr>
      <w:r>
        <w:rPr>
          <w:rFonts w:ascii="Times New Roman" w:hAnsi="Times New Roman" w:cs="Times New Roman"/>
          <w:sz w:val="24"/>
          <w:szCs w:val="24"/>
        </w:rPr>
        <w:t>Compare this to Taylor/Locke on p. 172-3</w:t>
      </w:r>
      <w:r w:rsidR="00236613">
        <w:rPr>
          <w:rFonts w:ascii="Times New Roman" w:hAnsi="Times New Roman" w:cs="Times New Roman"/>
          <w:sz w:val="24"/>
          <w:szCs w:val="24"/>
        </w:rPr>
        <w:t>:</w:t>
      </w:r>
    </w:p>
    <w:p w14:paraId="20E6D8F8" w14:textId="77777777" w:rsidR="004601A0" w:rsidRDefault="00236613" w:rsidP="00236613">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The stance of detachment generates the picture of ourselves as pure independent consciousness, which underpins and justifies this stance and is the basis of the radical promise of self-control and –remaking it holds out…Locke tells us that ‘person’, which is our name for the self, “is a forensic term, appropriating actions and their merit; and so belongs only to intelligent agents, capable of a law, and happiness and misery” (2.27.26).  The same person as X is the being who can rightly be rewarded or punished for X’s doings and failings: </w:t>
      </w:r>
      <w:r w:rsidR="004601A0">
        <w:rPr>
          <w:rFonts w:ascii="Times New Roman" w:hAnsi="Times New Roman" w:cs="Times New Roman"/>
          <w:sz w:val="24"/>
          <w:szCs w:val="24"/>
        </w:rPr>
        <w:t>“In this personal identity is founded all the right of reward and punishment; happiness and misery being that for which everyone is concerned for himself</w:t>
      </w:r>
      <w:r>
        <w:rPr>
          <w:rFonts w:ascii="Times New Roman" w:hAnsi="Times New Roman" w:cs="Times New Roman"/>
          <w:sz w:val="24"/>
          <w:szCs w:val="24"/>
        </w:rPr>
        <w:t>,,,”</w:t>
      </w:r>
    </w:p>
    <w:p w14:paraId="20E6D8F9" w14:textId="77777777" w:rsidR="007F473C" w:rsidRDefault="007F473C" w:rsidP="00236613">
      <w:pPr>
        <w:spacing w:after="120" w:line="240" w:lineRule="auto"/>
        <w:rPr>
          <w:rFonts w:ascii="Times New Roman" w:hAnsi="Times New Roman" w:cs="Times New Roman"/>
          <w:sz w:val="24"/>
          <w:szCs w:val="24"/>
        </w:rPr>
      </w:pPr>
    </w:p>
    <w:p w14:paraId="20E6D8FA" w14:textId="77777777" w:rsidR="007F473C" w:rsidRDefault="007F473C" w:rsidP="00A86D88">
      <w:pPr>
        <w:spacing w:after="12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Taylor goes on to say that Locke’s influence “is the basis, I believe, of the mature Freudian conception of the ego</w:t>
      </w:r>
      <w:r w:rsidR="00702225">
        <w:rPr>
          <w:rFonts w:ascii="Times New Roman" w:hAnsi="Times New Roman" w:cs="Times New Roman"/>
          <w:sz w:val="24"/>
          <w:szCs w:val="24"/>
        </w:rPr>
        <w:t xml:space="preserve">… This ego is in essence a pure steering mechanism” whose job it is “to </w:t>
      </w:r>
      <w:proofErr w:type="spellStart"/>
      <w:r w:rsidR="00702225">
        <w:rPr>
          <w:rFonts w:ascii="Times New Roman" w:hAnsi="Times New Roman" w:cs="Times New Roman"/>
          <w:sz w:val="24"/>
          <w:szCs w:val="24"/>
        </w:rPr>
        <w:t>manoeuvre</w:t>
      </w:r>
      <w:proofErr w:type="spellEnd"/>
      <w:r w:rsidR="00702225">
        <w:rPr>
          <w:rFonts w:ascii="Times New Roman" w:hAnsi="Times New Roman" w:cs="Times New Roman"/>
          <w:sz w:val="24"/>
          <w:szCs w:val="24"/>
        </w:rPr>
        <w:t xml:space="preserve"> through the all-but-unnavigable obstacle course set by the id, super-ego, and external reality.” (SoS 174)  And later he says that our modern disengagement is manifest “thr</w:t>
      </w:r>
      <w:r w:rsidR="00605165">
        <w:rPr>
          <w:rFonts w:ascii="Times New Roman" w:hAnsi="Times New Roman" w:cs="Times New Roman"/>
          <w:sz w:val="24"/>
          <w:szCs w:val="24"/>
        </w:rPr>
        <w:t>ough all the disciplines which have been inseparable from our modern way of life, the disciplines of self-control, in the economic, moral, and sexual fields.” (SoS 175)</w:t>
      </w:r>
    </w:p>
    <w:p w14:paraId="20E6D8FB" w14:textId="77777777" w:rsidR="00605165" w:rsidRDefault="00605165" w:rsidP="00A86D88">
      <w:pPr>
        <w:spacing w:after="12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Compare this to Freud’s defining the ego as that which </w:t>
      </w:r>
      <w:r w:rsidRPr="00605165">
        <w:rPr>
          <w:rFonts w:ascii="Times New Roman" w:hAnsi="Times New Roman" w:cs="Times New Roman"/>
          <w:sz w:val="24"/>
          <w:szCs w:val="24"/>
        </w:rPr>
        <w:t xml:space="preserve">"attempts to mediate between id and reality, it is often obliged to cloak the </w:t>
      </w:r>
      <w:r>
        <w:rPr>
          <w:rFonts w:ascii="Times New Roman" w:hAnsi="Times New Roman" w:cs="Times New Roman"/>
          <w:sz w:val="24"/>
          <w:szCs w:val="24"/>
        </w:rPr>
        <w:t>u</w:t>
      </w:r>
      <w:r w:rsidRPr="00605165">
        <w:rPr>
          <w:rFonts w:ascii="Times New Roman" w:hAnsi="Times New Roman" w:cs="Times New Roman"/>
          <w:sz w:val="24"/>
          <w:szCs w:val="24"/>
        </w:rPr>
        <w:t xml:space="preserve">nconscious commands of the id with its own </w:t>
      </w:r>
      <w:r>
        <w:rPr>
          <w:rFonts w:ascii="Times New Roman" w:hAnsi="Times New Roman" w:cs="Times New Roman"/>
          <w:sz w:val="24"/>
          <w:szCs w:val="24"/>
        </w:rPr>
        <w:t>p</w:t>
      </w:r>
      <w:r w:rsidRPr="00605165">
        <w:rPr>
          <w:rFonts w:ascii="Times New Roman" w:hAnsi="Times New Roman" w:cs="Times New Roman"/>
          <w:sz w:val="24"/>
          <w:szCs w:val="24"/>
        </w:rPr>
        <w:t>reconscious rationalizations, to conceal the id's conflicts with reality, to profess ... to be taking notice of reality even when the id has remained rigid and unyielding.</w:t>
      </w:r>
      <w:r>
        <w:rPr>
          <w:rFonts w:ascii="Times New Roman" w:hAnsi="Times New Roman" w:cs="Times New Roman"/>
          <w:sz w:val="24"/>
          <w:szCs w:val="24"/>
        </w:rPr>
        <w:t>”  (</w:t>
      </w:r>
      <w:r w:rsidRPr="00605165">
        <w:rPr>
          <w:rFonts w:ascii="Times New Roman" w:hAnsi="Times New Roman" w:cs="Times New Roman"/>
          <w:i/>
          <w:sz w:val="24"/>
          <w:szCs w:val="24"/>
        </w:rPr>
        <w:t>Lectures</w:t>
      </w:r>
      <w:r>
        <w:rPr>
          <w:rFonts w:ascii="Times New Roman" w:hAnsi="Times New Roman" w:cs="Times New Roman"/>
          <w:sz w:val="24"/>
          <w:szCs w:val="24"/>
        </w:rPr>
        <w:t xml:space="preserve"> p. 110)</w:t>
      </w:r>
    </w:p>
    <w:p w14:paraId="20E6D8FC" w14:textId="77777777" w:rsidR="00382CCD" w:rsidRDefault="00382CCD" w:rsidP="00A86D88">
      <w:pPr>
        <w:spacing w:after="120" w:line="480" w:lineRule="auto"/>
        <w:ind w:firstLine="720"/>
        <w:rPr>
          <w:rFonts w:ascii="Times New Roman" w:hAnsi="Times New Roman" w:cs="Times New Roman"/>
          <w:sz w:val="24"/>
          <w:szCs w:val="24"/>
        </w:rPr>
      </w:pPr>
      <w:r>
        <w:rPr>
          <w:rFonts w:ascii="Times New Roman" w:hAnsi="Times New Roman" w:cs="Times New Roman"/>
          <w:sz w:val="24"/>
          <w:szCs w:val="24"/>
        </w:rPr>
        <w:t>I think that the most important similarity between what Freud is describing and what Taylor is describing is that both Freud’s ego and Taylor’s disengagement are capable of what Taylor calls objectification.  It is that thing which “demands that we stop simply living in the body or within our traditions or habits and, by making them objects for us, subject them to radical scrutiny and remaking” (although Freud would see psychoanalysis as necessary for this remaking, this attempt to</w:t>
      </w:r>
      <w:r w:rsidR="00A86D88">
        <w:rPr>
          <w:rFonts w:ascii="Times New Roman" w:hAnsi="Times New Roman" w:cs="Times New Roman"/>
          <w:sz w:val="24"/>
          <w:szCs w:val="24"/>
        </w:rPr>
        <w:t>”</w:t>
      </w:r>
      <w:r>
        <w:rPr>
          <w:rFonts w:ascii="Times New Roman" w:hAnsi="Times New Roman" w:cs="Times New Roman"/>
          <w:sz w:val="24"/>
          <w:szCs w:val="24"/>
        </w:rPr>
        <w:t xml:space="preserve"> turn </w:t>
      </w:r>
      <w:r w:rsidR="00A86D88">
        <w:rPr>
          <w:rFonts w:ascii="Times New Roman" w:hAnsi="Times New Roman" w:cs="Times New Roman"/>
          <w:sz w:val="24"/>
          <w:szCs w:val="24"/>
        </w:rPr>
        <w:t>neurotic misery into ordinary human unhappiness”)</w:t>
      </w:r>
    </w:p>
    <w:p w14:paraId="20E6D8FD" w14:textId="77777777" w:rsidR="00A86D88" w:rsidRPr="004601A0" w:rsidRDefault="00A86D88" w:rsidP="00A86D88">
      <w:pPr>
        <w:spacing w:after="120" w:line="480" w:lineRule="auto"/>
        <w:ind w:firstLine="720"/>
        <w:rPr>
          <w:rFonts w:ascii="Times New Roman" w:hAnsi="Times New Roman" w:cs="Times New Roman"/>
          <w:sz w:val="24"/>
          <w:szCs w:val="24"/>
        </w:rPr>
      </w:pPr>
      <w:r>
        <w:rPr>
          <w:rFonts w:ascii="Times New Roman" w:hAnsi="Times New Roman" w:cs="Times New Roman"/>
          <w:sz w:val="24"/>
          <w:szCs w:val="24"/>
        </w:rPr>
        <w:t>My only question is, can we really thank Locke’s influence for all this?  See Taylor section 9.2 page 173!!!</w:t>
      </w:r>
    </w:p>
    <w:sectPr w:rsidR="00A86D88" w:rsidRPr="004601A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037C" w14:textId="77777777" w:rsidR="00C668DF" w:rsidRDefault="00C668DF" w:rsidP="00BE2A70">
      <w:pPr>
        <w:spacing w:after="0" w:line="240" w:lineRule="auto"/>
      </w:pPr>
      <w:r>
        <w:separator/>
      </w:r>
    </w:p>
  </w:endnote>
  <w:endnote w:type="continuationSeparator" w:id="0">
    <w:p w14:paraId="3B42FFE5" w14:textId="77777777" w:rsidR="00C668DF" w:rsidRDefault="00C668DF" w:rsidP="00BE2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1948A" w14:textId="77777777" w:rsidR="00C668DF" w:rsidRDefault="00C668DF" w:rsidP="00BE2A70">
      <w:pPr>
        <w:spacing w:after="0" w:line="240" w:lineRule="auto"/>
      </w:pPr>
      <w:r>
        <w:separator/>
      </w:r>
    </w:p>
  </w:footnote>
  <w:footnote w:type="continuationSeparator" w:id="0">
    <w:p w14:paraId="6E425BD7" w14:textId="77777777" w:rsidR="00C668DF" w:rsidRDefault="00C668DF" w:rsidP="00BE2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184888907"/>
      <w:docPartObj>
        <w:docPartGallery w:val="Page Numbers (Top of Page)"/>
        <w:docPartUnique/>
      </w:docPartObj>
    </w:sdtPr>
    <w:sdtEndPr>
      <w:rPr>
        <w:b/>
        <w:bCs/>
        <w:noProof/>
        <w:color w:val="auto"/>
        <w:spacing w:val="0"/>
      </w:rPr>
    </w:sdtEndPr>
    <w:sdtContent>
      <w:p w14:paraId="20E6D902" w14:textId="77777777" w:rsidR="00702225" w:rsidRDefault="00702225">
        <w:pPr>
          <w:pStyle w:val="Header"/>
          <w:pBdr>
            <w:bottom w:val="single" w:sz="4" w:space="1" w:color="D9D9D9" w:themeColor="background1" w:themeShade="D9"/>
          </w:pBdr>
          <w:jc w:val="right"/>
          <w:rPr>
            <w:b/>
            <w:bCs/>
          </w:rPr>
        </w:pPr>
        <w:r>
          <w:rPr>
            <w:color w:val="808080" w:themeColor="background1" w:themeShade="80"/>
            <w:spacing w:val="60"/>
          </w:rPr>
          <w:t>Williamson</w:t>
        </w:r>
        <w:r>
          <w:t xml:space="preserve"> | </w:t>
        </w:r>
        <w:r>
          <w:fldChar w:fldCharType="begin"/>
        </w:r>
        <w:r>
          <w:instrText xml:space="preserve"> PAGE   \* MERGEFORMAT </w:instrText>
        </w:r>
        <w:r>
          <w:fldChar w:fldCharType="separate"/>
        </w:r>
        <w:r w:rsidR="00A86D88" w:rsidRPr="00A86D88">
          <w:rPr>
            <w:b/>
            <w:bCs/>
            <w:noProof/>
          </w:rPr>
          <w:t>2</w:t>
        </w:r>
        <w:r>
          <w:rPr>
            <w:b/>
            <w:bCs/>
            <w:noProof/>
          </w:rPr>
          <w:fldChar w:fldCharType="end"/>
        </w:r>
      </w:p>
    </w:sdtContent>
  </w:sdt>
  <w:p w14:paraId="20E6D903" w14:textId="77777777" w:rsidR="00BE2A70" w:rsidRDefault="00BE2A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A70"/>
    <w:rsid w:val="00236613"/>
    <w:rsid w:val="00382CCD"/>
    <w:rsid w:val="004601A0"/>
    <w:rsid w:val="005B6FDC"/>
    <w:rsid w:val="00605165"/>
    <w:rsid w:val="006A31BB"/>
    <w:rsid w:val="00702225"/>
    <w:rsid w:val="00711E8E"/>
    <w:rsid w:val="007F473C"/>
    <w:rsid w:val="00A86D88"/>
    <w:rsid w:val="00BE2A70"/>
    <w:rsid w:val="00C66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6D8E0"/>
  <w15:docId w15:val="{74697930-2402-4844-A94B-58D64F8AB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2A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A70"/>
  </w:style>
  <w:style w:type="paragraph" w:styleId="Footer">
    <w:name w:val="footer"/>
    <w:basedOn w:val="Normal"/>
    <w:link w:val="FooterChar"/>
    <w:uiPriority w:val="99"/>
    <w:unhideWhenUsed/>
    <w:rsid w:val="00BE2A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A70"/>
  </w:style>
  <w:style w:type="paragraph" w:styleId="BalloonText">
    <w:name w:val="Balloon Text"/>
    <w:basedOn w:val="Normal"/>
    <w:link w:val="BalloonTextChar"/>
    <w:uiPriority w:val="99"/>
    <w:semiHidden/>
    <w:unhideWhenUsed/>
    <w:rsid w:val="00BE2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2A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Stephen Williamson</cp:lastModifiedBy>
  <cp:revision>2</cp:revision>
  <cp:lastPrinted>2013-09-19T18:39:00Z</cp:lastPrinted>
  <dcterms:created xsi:type="dcterms:W3CDTF">2013-09-19T17:17:00Z</dcterms:created>
  <dcterms:modified xsi:type="dcterms:W3CDTF">2025-07-24T00:28:00Z</dcterms:modified>
</cp:coreProperties>
</file>