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B57C5" w14:textId="5D10893D" w:rsidR="007F6443" w:rsidRDefault="00CF13E2" w:rsidP="00CF13E2">
      <w:pPr>
        <w:jc w:val="center"/>
      </w:pPr>
      <w:r>
        <w:t>Moral Injury in Iraq</w:t>
      </w:r>
    </w:p>
    <w:p w14:paraId="20D6D2F4" w14:textId="77777777" w:rsidR="00167B01" w:rsidRDefault="00167B01" w:rsidP="00CF13E2">
      <w:r>
        <w:t>Drescher and colleagues write that “</w:t>
      </w:r>
      <w:r w:rsidRPr="00167B01">
        <w:t>In the context of war, moral injuries may stem from direct participation in acts of combat, such as killing or harming others, or indirect acts, such as witnessing death or dying, failing to prevent immoral acts of others, or giving or receiving orders that are perceived as gross moral violations</w:t>
      </w:r>
      <w:r>
        <w:t>”</w:t>
      </w:r>
      <w:sdt>
        <w:sdtPr>
          <w:id w:val="-1885704052"/>
          <w:citation/>
        </w:sdtPr>
        <w:sdtContent>
          <w:r>
            <w:fldChar w:fldCharType="begin"/>
          </w:r>
          <w:r>
            <w:instrText xml:space="preserve"> CITATION Dre11 \l 1033 </w:instrText>
          </w:r>
          <w:r>
            <w:fldChar w:fldCharType="separate"/>
          </w:r>
          <w:r>
            <w:rPr>
              <w:noProof/>
            </w:rPr>
            <w:t xml:space="preserve"> (Drescher, K. D., Foy, D. W., Kelly, C., Leshner, A., Schutz, A., &amp; Litz, B.T., 2011)</w:t>
          </w:r>
          <w:r>
            <w:fldChar w:fldCharType="end"/>
          </w:r>
        </w:sdtContent>
      </w:sdt>
      <w:r>
        <w:t xml:space="preserve"> </w:t>
      </w:r>
    </w:p>
    <w:p w14:paraId="5E6DC58C" w14:textId="5DBA36F0" w:rsidR="00CF13E2" w:rsidRDefault="00167B01" w:rsidP="00CF13E2">
      <w:bookmarkStart w:id="0" w:name="_GoBack"/>
      <w:r>
        <w:t>Given this definition</w:t>
      </w:r>
      <w:r w:rsidR="00637560">
        <w:t>,</w:t>
      </w:r>
      <w:r>
        <w:t xml:space="preserve"> as a rational human being it is difficult for me to discern any part of my </w:t>
      </w:r>
      <w:r w:rsidR="00FC4DC7">
        <w:t xml:space="preserve">experiences </w:t>
      </w:r>
      <w:r>
        <w:t>in Iraq as not morally injurious</w:t>
      </w:r>
      <w:r w:rsidR="00FC4DC7">
        <w:t xml:space="preserve">.  But we </w:t>
      </w:r>
      <w:r w:rsidR="00637560">
        <w:t>must</w:t>
      </w:r>
      <w:r w:rsidR="00FC4DC7">
        <w:t xml:space="preserve"> understand that war as a project is inherently morally injurious to everyone involved in its perpetration. A problem of modernity is that the </w:t>
      </w:r>
      <w:proofErr w:type="gramStart"/>
      <w:r w:rsidR="00FC4DC7">
        <w:t>general public</w:t>
      </w:r>
      <w:proofErr w:type="gramEnd"/>
      <w:r w:rsidR="00FC4DC7">
        <w:t xml:space="preserve"> is shielded from the direct injury of war</w:t>
      </w:r>
      <w:r w:rsidR="00637560">
        <w:t xml:space="preserve"> and thus unable to be reconciled in its culpability, while </w:t>
      </w:r>
      <w:bookmarkEnd w:id="0"/>
    </w:p>
    <w:sectPr w:rsidR="00CF13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C7568B" w14:textId="77777777" w:rsidR="00D65FF3" w:rsidRDefault="00D65FF3" w:rsidP="00D65FF3">
      <w:pPr>
        <w:spacing w:after="0" w:line="240" w:lineRule="auto"/>
      </w:pPr>
      <w:r>
        <w:separator/>
      </w:r>
    </w:p>
  </w:endnote>
  <w:endnote w:type="continuationSeparator" w:id="0">
    <w:p w14:paraId="7A87EC3A" w14:textId="77777777" w:rsidR="00D65FF3" w:rsidRDefault="00D65FF3" w:rsidP="00D65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18AF24" w14:textId="77777777" w:rsidR="00D65FF3" w:rsidRDefault="00D65FF3" w:rsidP="00D65FF3">
      <w:pPr>
        <w:spacing w:after="0" w:line="240" w:lineRule="auto"/>
      </w:pPr>
      <w:r>
        <w:separator/>
      </w:r>
    </w:p>
  </w:footnote>
  <w:footnote w:type="continuationSeparator" w:id="0">
    <w:p w14:paraId="203CA875" w14:textId="77777777" w:rsidR="00D65FF3" w:rsidRDefault="00D65FF3" w:rsidP="00D65F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3E2"/>
    <w:rsid w:val="000E4FDA"/>
    <w:rsid w:val="00167B01"/>
    <w:rsid w:val="001D209F"/>
    <w:rsid w:val="00637560"/>
    <w:rsid w:val="007F6443"/>
    <w:rsid w:val="00CF13E2"/>
    <w:rsid w:val="00D65FF3"/>
    <w:rsid w:val="00FC4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497C8"/>
  <w15:chartTrackingRefBased/>
  <w15:docId w15:val="{367251BE-9D57-484A-A74E-757BC1FFA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heme="minorHAnsi" w:hAnsi="Courier New" w:cs="Courier New"/>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65F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5FF3"/>
    <w:rPr>
      <w:sz w:val="20"/>
      <w:szCs w:val="20"/>
    </w:rPr>
  </w:style>
  <w:style w:type="character" w:styleId="FootnoteReference">
    <w:name w:val="footnote reference"/>
    <w:basedOn w:val="DefaultParagraphFont"/>
    <w:uiPriority w:val="99"/>
    <w:semiHidden/>
    <w:unhideWhenUsed/>
    <w:rsid w:val="00D65F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599611">
      <w:bodyDiv w:val="1"/>
      <w:marLeft w:val="0"/>
      <w:marRight w:val="0"/>
      <w:marTop w:val="0"/>
      <w:marBottom w:val="0"/>
      <w:divBdr>
        <w:top w:val="none" w:sz="0" w:space="0" w:color="auto"/>
        <w:left w:val="none" w:sz="0" w:space="0" w:color="auto"/>
        <w:bottom w:val="none" w:sz="0" w:space="0" w:color="auto"/>
        <w:right w:val="none" w:sz="0" w:space="0" w:color="auto"/>
      </w:divBdr>
    </w:div>
    <w:div w:id="1293443767">
      <w:bodyDiv w:val="1"/>
      <w:marLeft w:val="0"/>
      <w:marRight w:val="0"/>
      <w:marTop w:val="0"/>
      <w:marBottom w:val="0"/>
      <w:divBdr>
        <w:top w:val="none" w:sz="0" w:space="0" w:color="auto"/>
        <w:left w:val="none" w:sz="0" w:space="0" w:color="auto"/>
        <w:bottom w:val="none" w:sz="0" w:space="0" w:color="auto"/>
        <w:right w:val="none" w:sz="0" w:space="0" w:color="auto"/>
      </w:divBdr>
    </w:div>
    <w:div w:id="164588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Lit09</b:Tag>
    <b:SourceType>JournalArticle</b:SourceType>
    <b:Guid>{E566B080-005D-4602-8B8D-039D9764AA3E}</b:Guid>
    <b:Title>Moral injury and moral repair in war Veterans: A preliminary model and intervention strategy.</b:Title>
    <b:Year>2009</b:Year>
    <b:Author>
      <b:Author>
        <b:Corporate>Litz, B.T., Stein, N., Delaney, E., Lebowitz, L., Nash, W.P., Silva, C., &amp; Maguen, S.</b:Corporate>
      </b:Author>
    </b:Author>
    <b:JournalName>Clinical Psychology Review</b:JournalName>
    <b:Pages>695-706</b:Pages>
    <b:Volume>29</b:Volume>
    <b:RefOrder>2</b:RefOrder>
  </b:Source>
  <b:Source>
    <b:Tag>Dre11</b:Tag>
    <b:SourceType>JournalArticle</b:SourceType>
    <b:Guid>{5CC56A37-9B82-4326-A11A-58E6EE51362A}</b:Guid>
    <b:Author>
      <b:Author>
        <b:Corporate>Drescher, K. D., Foy, D. W., Kelly, C., Leshner, A., Schutz, A., &amp; Litz, B.T.</b:Corporate>
      </b:Author>
    </b:Author>
    <b:Title>An exploration of the viability and usefulness of the construct of moral injury in war Veterans</b:Title>
    <b:JournalName>Traumatology</b:JournalName>
    <b:Year>2011</b:Year>
    <b:Pages>8-13</b:Pages>
    <b:Volume>17</b:Volume>
    <b:DOI>10.1177/1534765610395615</b:DOI>
    <b:RefOrder>1</b:RefOrder>
  </b:Source>
</b:Sources>
</file>

<file path=customXml/itemProps1.xml><?xml version="1.0" encoding="utf-8"?>
<ds:datastoreItem xmlns:ds="http://schemas.openxmlformats.org/officeDocument/2006/customXml" ds:itemID="{A4E2BD7C-263C-4D07-BD75-B7EF287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1</Pages>
  <Words>132</Words>
  <Characters>756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2018-09-10T16:15:00Z</dcterms:created>
  <dcterms:modified xsi:type="dcterms:W3CDTF">2018-09-11T01:19:00Z</dcterms:modified>
</cp:coreProperties>
</file>