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9B67C" w14:textId="0F39ED24" w:rsidR="008A093A" w:rsidRDefault="00E40FC4">
      <w:pPr>
        <w:spacing w:before="2400" w:after="360"/>
        <w:jc w:val="center"/>
      </w:pPr>
      <w:r>
        <w:rPr>
          <w:noProof/>
        </w:rPr>
        <w:drawing>
          <wp:anchor distT="0" distB="0" distL="114300" distR="114300" simplePos="0" relativeHeight="251658240" behindDoc="0" locked="0" layoutInCell="1" allowOverlap="1" wp14:anchorId="3A068080" wp14:editId="343D1730">
            <wp:simplePos x="0" y="0"/>
            <wp:positionH relativeFrom="column">
              <wp:posOffset>1696085</wp:posOffset>
            </wp:positionH>
            <wp:positionV relativeFrom="paragraph">
              <wp:posOffset>0</wp:posOffset>
            </wp:positionV>
            <wp:extent cx="2651760" cy="3977640"/>
            <wp:effectExtent l="0" t="0" r="0" b="3810"/>
            <wp:wrapTopAndBottom/>
            <wp:docPr id="1" name="Picture 1" descr="A realistic ancient stone well and clay water jar in soft dawn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alistic ancient stone well and clay water jar in soft dawn ligh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51760" cy="3977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717">
        <w:rPr>
          <w:b/>
          <w:bCs/>
          <w:caps/>
          <w:color w:val="1A1A1A"/>
          <w:sz w:val="56"/>
          <w:szCs w:val="56"/>
        </w:rPr>
        <w:t>No one comes to the father</w:t>
      </w:r>
    </w:p>
    <w:p w14:paraId="6479B67D" w14:textId="77777777" w:rsidR="008A093A" w:rsidRDefault="00000000">
      <w:pPr>
        <w:spacing w:after="200"/>
        <w:jc w:val="center"/>
      </w:pPr>
      <w:r>
        <w:rPr>
          <w:i/>
          <w:iCs/>
          <w:color w:val="555555"/>
          <w:sz w:val="32"/>
          <w:szCs w:val="32"/>
        </w:rPr>
        <w:t>A Commentary on John 14:6</w:t>
      </w:r>
    </w:p>
    <w:p w14:paraId="4E90547C" w14:textId="31CBDC89" w:rsidR="00E40FC4" w:rsidRDefault="006A73E4">
      <w:pPr>
        <w:spacing w:before="360" w:after="2400"/>
        <w:jc w:val="center"/>
        <w:rPr>
          <w:noProof/>
        </w:rPr>
      </w:pPr>
      <w:r>
        <w:rPr>
          <w:color w:val="888888"/>
          <w:sz w:val="22"/>
          <w:szCs w:val="22"/>
        </w:rPr>
        <w:t xml:space="preserve">The Gospel of </w:t>
      </w:r>
      <w:r w:rsidR="007B246A">
        <w:rPr>
          <w:color w:val="888888"/>
          <w:sz w:val="22"/>
          <w:szCs w:val="22"/>
        </w:rPr>
        <w:t>Recognition —</w:t>
      </w:r>
      <w:r w:rsidR="00000000">
        <w:rPr>
          <w:color w:val="888888"/>
          <w:sz w:val="22"/>
          <w:szCs w:val="22"/>
        </w:rPr>
        <w:t xml:space="preserve"> </w:t>
      </w:r>
      <w:r w:rsidR="00BC48F1">
        <w:rPr>
          <w:color w:val="888888"/>
          <w:sz w:val="22"/>
          <w:szCs w:val="22"/>
        </w:rPr>
        <w:t>Volume I</w:t>
      </w:r>
    </w:p>
    <w:p w14:paraId="6479B681" w14:textId="77777777" w:rsidR="008A093A" w:rsidRDefault="00000000">
      <w:pPr>
        <w:spacing w:before="200" w:after="200" w:line="320" w:lineRule="auto"/>
        <w:ind w:left="800" w:right="800"/>
        <w:jc w:val="both"/>
      </w:pPr>
      <w:r>
        <w:rPr>
          <w:i/>
          <w:iCs/>
          <w:sz w:val="22"/>
          <w:szCs w:val="22"/>
        </w:rPr>
        <w:lastRenderedPageBreak/>
        <w:t>"John, last of all, perceiving that the bodily facts had been made plain in the gospel, being urged by his friends and inspired by the Spirit, composed a spiritual gospel."</w:t>
      </w:r>
    </w:p>
    <w:p w14:paraId="6479B682" w14:textId="77777777" w:rsidR="008A093A" w:rsidRDefault="00000000">
      <w:pPr>
        <w:spacing w:before="40" w:after="200"/>
        <w:ind w:right="800"/>
        <w:jc w:val="right"/>
      </w:pPr>
      <w:r>
        <w:rPr>
          <w:i/>
          <w:iCs/>
          <w:color w:val="555555"/>
          <w:sz w:val="20"/>
          <w:szCs w:val="20"/>
        </w:rPr>
        <w:t>— Clement of Alexandria (c. 150–215 CE), preserved in Eusebius, Ecclesiastical History 6.14.7</w:t>
      </w:r>
    </w:p>
    <w:p w14:paraId="6479B683" w14:textId="77777777" w:rsidR="008A093A" w:rsidRDefault="008A093A">
      <w:pPr>
        <w:spacing w:before="120" w:after="120"/>
      </w:pPr>
    </w:p>
    <w:p w14:paraId="6479B687" w14:textId="77777777" w:rsidR="008A093A" w:rsidRDefault="00000000">
      <w:pPr>
        <w:spacing w:before="200" w:after="200" w:line="320" w:lineRule="auto"/>
        <w:ind w:left="800" w:right="800"/>
        <w:jc w:val="both"/>
      </w:pPr>
      <w:r>
        <w:rPr>
          <w:i/>
          <w:iCs/>
          <w:sz w:val="22"/>
          <w:szCs w:val="22"/>
        </w:rPr>
        <w:t>"Recognition (</w:t>
      </w:r>
      <w:proofErr w:type="spellStart"/>
      <w:r>
        <w:rPr>
          <w:i/>
          <w:iCs/>
          <w:sz w:val="22"/>
          <w:szCs w:val="22"/>
        </w:rPr>
        <w:t>प्रत्यभिज्ञा</w:t>
      </w:r>
      <w:proofErr w:type="spellEnd"/>
      <w:r>
        <w:rPr>
          <w:i/>
          <w:iCs/>
          <w:sz w:val="22"/>
          <w:szCs w:val="22"/>
        </w:rPr>
        <w:t xml:space="preserve">, </w:t>
      </w:r>
      <w:proofErr w:type="spellStart"/>
      <w:r>
        <w:rPr>
          <w:i/>
          <w:iCs/>
          <w:sz w:val="22"/>
          <w:szCs w:val="22"/>
        </w:rPr>
        <w:t>pratyabhijñā</w:t>
      </w:r>
      <w:proofErr w:type="spellEnd"/>
      <w:r>
        <w:rPr>
          <w:i/>
          <w:iCs/>
          <w:sz w:val="22"/>
          <w:szCs w:val="22"/>
        </w:rPr>
        <w:t>) is the sudden realization that what you have been seeking has never been absent."</w:t>
      </w:r>
    </w:p>
    <w:p w14:paraId="6479B688" w14:textId="77777777" w:rsidR="008A093A" w:rsidRDefault="00000000">
      <w:pPr>
        <w:spacing w:before="40" w:after="200"/>
        <w:ind w:right="800"/>
        <w:jc w:val="right"/>
      </w:pPr>
      <w:r>
        <w:rPr>
          <w:i/>
          <w:iCs/>
          <w:color w:val="555555"/>
          <w:sz w:val="20"/>
          <w:szCs w:val="20"/>
        </w:rPr>
        <w:t xml:space="preserve">— Abhinavagupta, </w:t>
      </w:r>
      <w:proofErr w:type="spellStart"/>
      <w:r>
        <w:rPr>
          <w:i/>
          <w:iCs/>
          <w:color w:val="555555"/>
          <w:sz w:val="20"/>
          <w:szCs w:val="20"/>
        </w:rPr>
        <w:t>Pratyabhijñāhṛdayam</w:t>
      </w:r>
      <w:proofErr w:type="spellEnd"/>
      <w:r>
        <w:rPr>
          <w:i/>
          <w:iCs/>
          <w:color w:val="555555"/>
          <w:sz w:val="20"/>
          <w:szCs w:val="20"/>
        </w:rPr>
        <w:t>, commentary tradition</w:t>
      </w:r>
    </w:p>
    <w:p w14:paraId="6479B689" w14:textId="77777777" w:rsidR="008A093A" w:rsidRDefault="008A093A">
      <w:pPr>
        <w:pBdr>
          <w:bottom w:val="single" w:sz="4" w:space="1" w:color="999999"/>
        </w:pBdr>
        <w:spacing w:before="280" w:after="280"/>
      </w:pPr>
    </w:p>
    <w:p w14:paraId="6479B68A" w14:textId="0B3D9ABB" w:rsidR="008A093A" w:rsidRDefault="00F62546" w:rsidP="00620563">
      <w:pPr>
        <w:pStyle w:val="Heading1"/>
      </w:pPr>
      <w:r>
        <w:t>Preface</w:t>
      </w:r>
      <w:r>
        <w:t xml:space="preserve">: The </w:t>
      </w:r>
      <w:r w:rsidR="00620563" w:rsidRPr="00620563">
        <w:t>A Map of the Larger Journey</w:t>
      </w:r>
    </w:p>
    <w:p w14:paraId="38C608F9" w14:textId="25D0608B" w:rsidR="004D3AC1" w:rsidRDefault="00ED6208" w:rsidP="004D3AC1">
      <w:pPr>
        <w:spacing w:before="100" w:after="100" w:line="360" w:lineRule="auto"/>
        <w:jc w:val="both"/>
      </w:pPr>
      <w:r>
        <w:t xml:space="preserve">To paraphrase Bertrand Russell, many commentaries on the Gospel of John </w:t>
      </w:r>
      <w:r w:rsidR="00BA2D02">
        <w:t>exist and i</w:t>
      </w:r>
      <w:r w:rsidR="00C55578">
        <w:t>t</w:t>
      </w:r>
      <w:r w:rsidR="00BA2D02">
        <w:t xml:space="preserve"> has not been my purpose </w:t>
      </w:r>
      <w:r w:rsidR="00C55578">
        <w:t xml:space="preserve">simply to add one to their number. </w:t>
      </w:r>
      <w:r w:rsidR="00470809" w:rsidRPr="00470809">
        <w:t>My purpose is the redemption of the most destructive sentence in the history of religion — a regrettably crowded field.</w:t>
      </w:r>
      <w:r w:rsidR="005F2620">
        <w:t xml:space="preserve"> </w:t>
      </w:r>
      <w:proofErr w:type="gramStart"/>
      <w:r w:rsidR="00DF2998">
        <w:t>In order to</w:t>
      </w:r>
      <w:proofErr w:type="gramEnd"/>
      <w:r w:rsidR="00DF2998">
        <w:t xml:space="preserve"> dismantle </w:t>
      </w:r>
      <w:r w:rsidR="00B57DEF">
        <w:t xml:space="preserve">the master’s </w:t>
      </w:r>
      <w:proofErr w:type="gramStart"/>
      <w:r w:rsidR="00B57DEF">
        <w:t>house</w:t>
      </w:r>
      <w:proofErr w:type="gramEnd"/>
      <w:r w:rsidR="00B57DEF">
        <w:t xml:space="preserve"> we will need more than the master’s tools. </w:t>
      </w:r>
      <w:r w:rsidR="004D3AC1">
        <w:t>This volume is the first movement of a larger work. John 14:6 has proven to be not a detour from a Gospel commentary but its hermeneutical key — the verse where the accumulated weight of John’s argument either becomes good news or becomes a weapon. Everything argued here is, in one sense, an argument about how to read the whole Gospel.</w:t>
      </w:r>
    </w:p>
    <w:p w14:paraId="20530D21" w14:textId="77777777" w:rsidR="004D3AC1" w:rsidRDefault="004D3AC1" w:rsidP="004D3AC1">
      <w:pPr>
        <w:spacing w:before="100" w:after="100" w:line="360" w:lineRule="auto"/>
        <w:jc w:val="both"/>
      </w:pPr>
      <w:r>
        <w:t>Subsequent volumes will follow the Ego Eimi sayings as structural pillars through the full text: the bread of life, the light of the world, the gate, the good shepherd, the resurrection and the life, the true vine. Each is a discrete theological event that 14:6 synthesizes. The Signs, the Farewell Discourse, the High Priestly Prayer, the Beloved Disciple, and Thomas’s climactic recognition — “My Lord and my God” — all await their treatment. Expansion points are catalogued in the appendix. Where the argument opens onto a room the current volume cannot enter, a footnote will mark the door.</w:t>
      </w:r>
    </w:p>
    <w:p w14:paraId="2C05ECDB" w14:textId="77777777" w:rsidR="004D3AC1" w:rsidRDefault="004D3AC1" w:rsidP="004D3AC1"/>
    <w:p w14:paraId="6479B68B" w14:textId="77777777" w:rsidR="008A093A" w:rsidRDefault="00000000">
      <w:pPr>
        <w:pStyle w:val="Heading1"/>
      </w:pPr>
      <w:r>
        <w:lastRenderedPageBreak/>
        <w:t>Introduction: The Velvet Rope and the Velvet Noose</w:t>
      </w:r>
    </w:p>
    <w:p w14:paraId="6479B68C" w14:textId="77777777" w:rsidR="008A093A" w:rsidRDefault="008A093A">
      <w:pPr>
        <w:spacing w:before="80" w:after="80"/>
      </w:pPr>
    </w:p>
    <w:p w14:paraId="6479B68D" w14:textId="77777777" w:rsidR="008A093A" w:rsidRDefault="00000000">
      <w:pPr>
        <w:spacing w:before="200" w:after="200" w:line="320" w:lineRule="auto"/>
        <w:ind w:left="800" w:right="800"/>
        <w:jc w:val="both"/>
      </w:pPr>
      <w:r>
        <w:rPr>
          <w:i/>
          <w:iCs/>
          <w:sz w:val="22"/>
          <w:szCs w:val="22"/>
        </w:rPr>
        <w:t>"The roaring of lions, the howling of wolves, the raging of the stormy sea, and the destructive sword, are portions of eternity, too great for the eye of man."</w:t>
      </w:r>
    </w:p>
    <w:p w14:paraId="6479B68E" w14:textId="77777777" w:rsidR="008A093A" w:rsidRDefault="00000000">
      <w:pPr>
        <w:spacing w:before="40" w:after="200"/>
        <w:ind w:right="800"/>
        <w:jc w:val="right"/>
      </w:pPr>
      <w:r>
        <w:rPr>
          <w:i/>
          <w:iCs/>
          <w:color w:val="555555"/>
          <w:sz w:val="20"/>
          <w:szCs w:val="20"/>
        </w:rPr>
        <w:t>— William Blake, The Marriage of Heaven and Hell (1790), Plate 8</w:t>
      </w:r>
    </w:p>
    <w:p w14:paraId="6479B68F" w14:textId="77777777" w:rsidR="008A093A" w:rsidRDefault="008A093A">
      <w:pPr>
        <w:spacing w:before="120" w:after="120"/>
      </w:pPr>
    </w:p>
    <w:p w14:paraId="6479B690" w14:textId="77777777" w:rsidR="008A093A" w:rsidRDefault="00000000">
      <w:pPr>
        <w:spacing w:before="100" w:after="100" w:line="360" w:lineRule="auto"/>
        <w:jc w:val="both"/>
      </w:pPr>
      <w:r>
        <w:t xml:space="preserve">The English mystic and poet William Blake understood the terrifying paradox of the Book of Job better than most theologians. When God finally answers Job out of the </w:t>
      </w:r>
      <w:proofErr w:type="gramStart"/>
      <w:r>
        <w:t>storm,¹</w:t>
      </w:r>
      <w:proofErr w:type="gramEnd"/>
      <w:r>
        <w:t xml:space="preserve"> He does not arrive as a cosmic accountant ready to balance a moral ledger. He does not offer a polite apology for Job’s suffering. Instead, the Almighty arrives as a staggering, uncontainable force of nature. The Whirlwind does not answer Job’s questions; it dissolves the questioner. To survive the presence of the Absolute, Job had to be reduced to no one.</w:t>
      </w:r>
    </w:p>
    <w:p w14:paraId="6479B691" w14:textId="77777777" w:rsidR="008A093A" w:rsidRDefault="00000000">
      <w:pPr>
        <w:spacing w:before="100" w:after="100" w:line="360" w:lineRule="auto"/>
        <w:jc w:val="both"/>
      </w:pPr>
      <w:r>
        <w:t xml:space="preserve">Centuries later, the voice that spoke from the Whirlwind, in garments of flesh and blood, utters what has become the most lethal sentence in the history of religion: “No one comes to the </w:t>
      </w:r>
      <w:proofErr w:type="gramStart"/>
      <w:r>
        <w:t>Father</w:t>
      </w:r>
      <w:proofErr w:type="gramEnd"/>
      <w:r>
        <w:t xml:space="preserve"> except through me</w:t>
      </w:r>
      <w:proofErr w:type="gramStart"/>
      <w:r>
        <w:t>.”²</w:t>
      </w:r>
      <w:proofErr w:type="gramEnd"/>
    </w:p>
    <w:p w14:paraId="6479B692" w14:textId="77777777" w:rsidR="008A093A" w:rsidRDefault="00000000">
      <w:pPr>
        <w:spacing w:before="100" w:after="100" w:line="360" w:lineRule="auto"/>
        <w:jc w:val="both"/>
      </w:pPr>
      <w:r>
        <w:t xml:space="preserve">For millennia, orthodox Western theology has weaponized this statement, transforming a profound threshold into an ontological border </w:t>
      </w:r>
      <w:proofErr w:type="gramStart"/>
      <w:r>
        <w:t>wall.³</w:t>
      </w:r>
      <w:proofErr w:type="gramEnd"/>
      <w:r>
        <w:t xml:space="preserve"> Read through the mechanistic, transactional lens of an institutionalized church, the verse becomes a grotesque absurdity: it retroactively damns the patriarchs, erasing everyone who lived before the first century, and geographically excommunicates billions of souls born outside the blast radius of Christian evangelism.</w:t>
      </w:r>
    </w:p>
    <w:p w14:paraId="6479B693" w14:textId="77777777" w:rsidR="008A093A" w:rsidRDefault="00000000">
      <w:pPr>
        <w:spacing w:before="100" w:after="100" w:line="360" w:lineRule="auto"/>
        <w:jc w:val="both"/>
      </w:pPr>
      <w:r>
        <w:t>Even as a child, sitting in church pews, I felt a visceral, almost sickening recoil against this reading. My young mind could not reconcile a God of infinite love with a mathematical and geographical cruelty. That childhood recoil was not a lack of faith; it was a rightful, intuitive rejection of a broken system. I knew, even then, that the infinite, unconditioned grace of the Divine could not possibly be bound by the accidents of geography, chronology, and doctrinal precision.</w:t>
      </w:r>
    </w:p>
    <w:p w14:paraId="6479B694" w14:textId="77777777" w:rsidR="008A093A" w:rsidRDefault="00000000">
      <w:pPr>
        <w:spacing w:before="100" w:after="100" w:line="360" w:lineRule="auto"/>
        <w:jc w:val="both"/>
      </w:pPr>
      <w:r>
        <w:lastRenderedPageBreak/>
        <w:t>In its mildest, most sanitized form, this exclusionary theology reduces the Cosmic Christ to a cosmic bouncer. The church becomes a VIP club, and John 14:6 is the velvet rope, unhooked only for those who say the correct sinner’s prayer or assent to the proper creedal formulas.</w:t>
      </w:r>
    </w:p>
    <w:p w14:paraId="6479B695" w14:textId="77777777" w:rsidR="008A093A" w:rsidRDefault="00000000">
      <w:pPr>
        <w:spacing w:before="100" w:after="100" w:line="360" w:lineRule="auto"/>
        <w:jc w:val="both"/>
      </w:pPr>
      <w:r>
        <w:t xml:space="preserve">But history shows us that velvet ropes inevitably harden. When the infinite, uncreated Word is shrunk down to serve as a tribal boundary marker, that velvet rope seamlessly weaves itself into a velvet </w:t>
      </w:r>
      <w:proofErr w:type="gramStart"/>
      <w:r>
        <w:t>noose</w:t>
      </w:r>
      <w:proofErr w:type="gramEnd"/>
      <w:r>
        <w:t xml:space="preserve">. “No one comes to the </w:t>
      </w:r>
      <w:proofErr w:type="gramStart"/>
      <w:r>
        <w:t>Father</w:t>
      </w:r>
      <w:proofErr w:type="gramEnd"/>
      <w:r>
        <w:t xml:space="preserve"> except through me” became the theological justification for structural violence. It was the rallying cry of the Crusades, the oxygen of the Inquisition, and the baptismal water poured over the colonizer’s sword. By forcing a dualistic, “us-versus-them” framework onto the text, empires transformed the Savior into an inquisitor, executing those who failed to pass through their highly monopolized tollbooth of salvation.</w:t>
      </w:r>
    </w:p>
    <w:p w14:paraId="6479B696" w14:textId="77777777" w:rsidR="008A093A" w:rsidRDefault="00000000">
      <w:pPr>
        <w:spacing w:before="100" w:after="100" w:line="360" w:lineRule="auto"/>
        <w:jc w:val="both"/>
      </w:pPr>
      <w:r>
        <w:t xml:space="preserve">This history is a catastrophic metaphysical </w:t>
      </w:r>
      <w:proofErr w:type="gramStart"/>
      <w:r>
        <w:t>betrayal.⁴</w:t>
      </w:r>
      <w:proofErr w:type="gramEnd"/>
      <w:r>
        <w:t xml:space="preserve"> What if this verse was never meant to be a border checkpoint? What if the “no one” — Greek: </w:t>
      </w:r>
      <w:proofErr w:type="spellStart"/>
      <w:r>
        <w:t>oudeis</w:t>
      </w:r>
      <w:proofErr w:type="spellEnd"/>
      <w:r>
        <w:t xml:space="preserve"> / </w:t>
      </w:r>
      <w:proofErr w:type="spellStart"/>
      <w:r>
        <w:t>οὐδεὶς</w:t>
      </w:r>
      <w:proofErr w:type="spellEnd"/>
      <w:r>
        <w:t xml:space="preserve"> — required to reach the Father is the exact same “no one” that Job had to become in the face of the Whirlwind?</w:t>
      </w:r>
    </w:p>
    <w:p w14:paraId="6479B697" w14:textId="77777777" w:rsidR="008A093A" w:rsidRDefault="008A093A">
      <w:pPr>
        <w:spacing w:before="120" w:after="120"/>
      </w:pPr>
    </w:p>
    <w:p w14:paraId="6479B698" w14:textId="77777777" w:rsidR="008A093A" w:rsidRDefault="008A093A">
      <w:pPr>
        <w:pBdr>
          <w:bottom w:val="single" w:sz="4" w:space="1" w:color="999999"/>
        </w:pBdr>
        <w:spacing w:before="280" w:after="280"/>
      </w:pPr>
    </w:p>
    <w:p w14:paraId="6479B699" w14:textId="77777777" w:rsidR="008A093A" w:rsidRDefault="008A093A">
      <w:pPr>
        <w:spacing w:before="120" w:after="120"/>
      </w:pPr>
    </w:p>
    <w:p w14:paraId="6479B69A" w14:textId="22CBCF58" w:rsidR="008A093A" w:rsidRDefault="00032719" w:rsidP="00F71BC4">
      <w:pPr>
        <w:pStyle w:val="Heading1"/>
      </w:pPr>
      <w:r>
        <w:t xml:space="preserve">A </w:t>
      </w:r>
      <w:r w:rsidR="0047460B">
        <w:t xml:space="preserve">Priest, A Monk, A </w:t>
      </w:r>
      <w:r w:rsidR="0047068A">
        <w:t xml:space="preserve">Guru, &amp; A Rabbi Walk </w:t>
      </w:r>
      <w:r w:rsidR="006D6795">
        <w:t>into</w:t>
      </w:r>
      <w:r w:rsidR="0047068A">
        <w:t xml:space="preserve"> a Bar</w:t>
      </w:r>
    </w:p>
    <w:p w14:paraId="0671A0B1" w14:textId="77777777" w:rsidR="006D6795" w:rsidRDefault="006D6795">
      <w:pPr>
        <w:pStyle w:val="Heading2"/>
      </w:pPr>
    </w:p>
    <w:p w14:paraId="6F92F258" w14:textId="77777777" w:rsidR="00017F67" w:rsidRDefault="00017F67" w:rsidP="00017F67">
      <w:pPr>
        <w:spacing w:before="200" w:after="200" w:line="320" w:lineRule="auto"/>
        <w:ind w:left="800" w:right="800"/>
        <w:jc w:val="both"/>
      </w:pPr>
      <w:r>
        <w:rPr>
          <w:i/>
          <w:iCs/>
          <w:sz w:val="22"/>
          <w:szCs w:val="22"/>
        </w:rPr>
        <w:t>"The true vision of God consists in this — in not seeing, for the One sought transcends all knowledge, separated from all sides by incomprehensibility, as by a kind of darkness."</w:t>
      </w:r>
    </w:p>
    <w:p w14:paraId="73681FDD" w14:textId="77777777" w:rsidR="00017F67" w:rsidRDefault="00017F67" w:rsidP="00017F67">
      <w:pPr>
        <w:spacing w:before="40" w:after="200"/>
        <w:ind w:right="800"/>
        <w:jc w:val="right"/>
      </w:pPr>
      <w:r>
        <w:rPr>
          <w:i/>
          <w:iCs/>
          <w:color w:val="555555"/>
          <w:sz w:val="20"/>
          <w:szCs w:val="20"/>
        </w:rPr>
        <w:t>— Gregory of Nyssa, The Life of Moses 2.162–163</w:t>
      </w:r>
    </w:p>
    <w:p w14:paraId="7ABAE93E" w14:textId="77777777" w:rsidR="00017F67" w:rsidRDefault="00017F67">
      <w:pPr>
        <w:pStyle w:val="Heading2"/>
      </w:pPr>
    </w:p>
    <w:p w14:paraId="6479B69C" w14:textId="520AA0B3" w:rsidR="008A093A" w:rsidRDefault="00000000">
      <w:pPr>
        <w:spacing w:before="100" w:after="100" w:line="360" w:lineRule="auto"/>
        <w:jc w:val="both"/>
      </w:pPr>
      <w:r>
        <w:lastRenderedPageBreak/>
        <w:t xml:space="preserve">To rescue John 14:6 from the Inquisition and return it to the Whirlwind, we must recover a vocabulary that Western institutional theology has buried. This commentary reads the Gospel of John through several converging lenses. We will draw upon the non-dual recognition theology of Kashmir Shaivism — specifically the genius of the 10th-century mystic Abhinavagupta — which gives us a breathtaking grammar for how the human mind “recognizes” its own divinity. We will look to the radical Hasidic thought of the </w:t>
      </w:r>
      <w:proofErr w:type="spellStart"/>
      <w:r>
        <w:t>Ishbitzer</w:t>
      </w:r>
      <w:proofErr w:type="spellEnd"/>
      <w:r>
        <w:t xml:space="preserve"> Rebbe (Mordechai Yosef Leiner, 1801–1854), who understood that even the rigid structures of biblical Law are ultimately garments covering an absolute, undivided divine reality. We will anchor ourselves in the earliest, most expansive Christian mystics — Gregory of Nyssa and Maximus the Confessor — who saw Christ not as a tribal mascot, but as the macrocosmic blueprint of all </w:t>
      </w:r>
      <w:proofErr w:type="gramStart"/>
      <w:r>
        <w:t>reality.⁵</w:t>
      </w:r>
      <w:proofErr w:type="gramEnd"/>
    </w:p>
    <w:p w14:paraId="6479B69D" w14:textId="77777777" w:rsidR="008A093A" w:rsidRDefault="00000000">
      <w:pPr>
        <w:spacing w:before="100" w:after="100" w:line="360" w:lineRule="auto"/>
        <w:jc w:val="both"/>
      </w:pPr>
      <w:r>
        <w:t xml:space="preserve">These voices are not imported to dilute the Gospel. They are summoned because they noticed what John was doing before Western theology forgot how to see it. When the </w:t>
      </w:r>
      <w:proofErr w:type="spellStart"/>
      <w:r>
        <w:t>Ishbitzer</w:t>
      </w:r>
      <w:proofErr w:type="spellEnd"/>
      <w:r>
        <w:t xml:space="preserve"> reads a passage of Torah, or Abhinavagupta diagrams the movement of consciousness toward self-recognition, they are doing what the best commentators always do: holding the lamp closer to the text. This commentary invites them to hold it closer to John.</w:t>
      </w:r>
    </w:p>
    <w:p w14:paraId="6479B69E" w14:textId="77777777" w:rsidR="008A093A" w:rsidRDefault="00000000">
      <w:pPr>
        <w:spacing w:before="100" w:after="100" w:line="360" w:lineRule="auto"/>
        <w:jc w:val="both"/>
      </w:pPr>
      <w:r>
        <w:t>The Sanskrit, Hebrew, and Greek terms that appear throughout are not decorative. They are precision instruments for experiences that ordinary English does not name well. The footnotes carry the scholarly scaffolding; the body text carries only what the argument requires. Readers who want to follow the academic trail will find it waiting below the line; readers who want to follow the fire may read above it without losing the argument.</w:t>
      </w:r>
    </w:p>
    <w:p w14:paraId="6479B69F" w14:textId="77777777" w:rsidR="008A093A" w:rsidRDefault="00000000">
      <w:pPr>
        <w:spacing w:before="100" w:after="100" w:line="360" w:lineRule="auto"/>
        <w:jc w:val="both"/>
      </w:pPr>
      <w:r>
        <w:t xml:space="preserve">One word of honesty before we begin. John’s Gospel is not a systematic theology. It is, as Clement of Alexandria recognized in the second century, a “spiritual gospel” — a text that operates the way symbols operate: not encoding a meaning already possessed, but generating a meaning not yet fully </w:t>
      </w:r>
      <w:proofErr w:type="gramStart"/>
      <w:r>
        <w:t>seen.⁶</w:t>
      </w:r>
      <w:proofErr w:type="gramEnd"/>
      <w:r>
        <w:t xml:space="preserve"> Every commentary on John is therefore an act of ventriloquism with a text that refuses to be exhausted. This one is no different. What follows is a reading, not a verdict.</w:t>
      </w:r>
    </w:p>
    <w:p w14:paraId="6479B6A0" w14:textId="77777777" w:rsidR="008A093A" w:rsidRDefault="008A093A">
      <w:pPr>
        <w:spacing w:before="120" w:after="120"/>
      </w:pPr>
    </w:p>
    <w:p w14:paraId="6479B6A1" w14:textId="77777777" w:rsidR="008A093A" w:rsidRDefault="008A093A">
      <w:pPr>
        <w:pBdr>
          <w:bottom w:val="single" w:sz="4" w:space="1" w:color="999999"/>
        </w:pBdr>
        <w:spacing w:before="280" w:after="280"/>
      </w:pPr>
    </w:p>
    <w:p w14:paraId="6479B6A2" w14:textId="77777777" w:rsidR="008A093A" w:rsidRDefault="008A093A">
      <w:pPr>
        <w:spacing w:before="120" w:after="120"/>
      </w:pPr>
    </w:p>
    <w:p w14:paraId="6479B6A6" w14:textId="77777777" w:rsidR="008A093A" w:rsidRDefault="008A093A">
      <w:pPr>
        <w:spacing w:before="120" w:after="120"/>
      </w:pPr>
    </w:p>
    <w:p w14:paraId="6479B6A7" w14:textId="77777777" w:rsidR="008A093A" w:rsidRDefault="008A093A">
      <w:pPr>
        <w:pBdr>
          <w:bottom w:val="single" w:sz="4" w:space="1" w:color="999999"/>
        </w:pBdr>
        <w:spacing w:before="280" w:after="280"/>
      </w:pPr>
    </w:p>
    <w:p w14:paraId="6479B6A8" w14:textId="77777777" w:rsidR="008A093A" w:rsidRDefault="008A093A">
      <w:pPr>
        <w:spacing w:before="120" w:after="120"/>
      </w:pPr>
    </w:p>
    <w:p w14:paraId="6479B6A9" w14:textId="77777777" w:rsidR="008A093A" w:rsidRDefault="00000000">
      <w:pPr>
        <w:pStyle w:val="Heading3"/>
      </w:pPr>
      <w:r>
        <w:t>Footnotes — Introduction</w:t>
      </w:r>
    </w:p>
    <w:p w14:paraId="6479B6AA" w14:textId="77777777" w:rsidR="008A093A" w:rsidRDefault="008A093A">
      <w:pPr>
        <w:spacing w:before="40" w:after="40"/>
      </w:pPr>
    </w:p>
    <w:p w14:paraId="6479B6AB" w14:textId="77777777" w:rsidR="008A093A" w:rsidRDefault="00000000">
      <w:pPr>
        <w:spacing w:before="60" w:after="60" w:line="280" w:lineRule="auto"/>
        <w:ind w:left="400" w:hanging="400"/>
      </w:pPr>
      <w:r>
        <w:rPr>
          <w:b/>
          <w:bCs/>
          <w:color w:val="333333"/>
          <w:sz w:val="18"/>
          <w:szCs w:val="18"/>
        </w:rPr>
        <w:t xml:space="preserve">[1] </w:t>
      </w:r>
      <w:r>
        <w:rPr>
          <w:color w:val="222222"/>
          <w:sz w:val="18"/>
          <w:szCs w:val="18"/>
        </w:rPr>
        <w:t>Job 38:1: “Then the LORD answered Job out of the whirlwind” (</w:t>
      </w:r>
      <w:proofErr w:type="spellStart"/>
      <w:r>
        <w:rPr>
          <w:color w:val="222222"/>
          <w:sz w:val="18"/>
          <w:szCs w:val="18"/>
        </w:rPr>
        <w:t>וַי</w:t>
      </w:r>
      <w:proofErr w:type="spellEnd"/>
      <w:r>
        <w:rPr>
          <w:color w:val="222222"/>
          <w:sz w:val="18"/>
          <w:szCs w:val="18"/>
        </w:rPr>
        <w:t>ַּ</w:t>
      </w:r>
      <w:proofErr w:type="spellStart"/>
      <w:r>
        <w:rPr>
          <w:color w:val="222222"/>
          <w:sz w:val="18"/>
          <w:szCs w:val="18"/>
        </w:rPr>
        <w:t>עַן־יְהוָה</w:t>
      </w:r>
      <w:proofErr w:type="spellEnd"/>
      <w:r>
        <w:rPr>
          <w:color w:val="222222"/>
          <w:sz w:val="18"/>
          <w:szCs w:val="18"/>
        </w:rPr>
        <w:t xml:space="preserve"> </w:t>
      </w:r>
      <w:proofErr w:type="spellStart"/>
      <w:r>
        <w:rPr>
          <w:color w:val="222222"/>
          <w:sz w:val="18"/>
          <w:szCs w:val="18"/>
        </w:rPr>
        <w:t>אֶת־אִיּוֹב</w:t>
      </w:r>
      <w:proofErr w:type="spellEnd"/>
      <w:r>
        <w:rPr>
          <w:color w:val="222222"/>
          <w:sz w:val="18"/>
          <w:szCs w:val="18"/>
        </w:rPr>
        <w:t xml:space="preserve"> </w:t>
      </w:r>
      <w:proofErr w:type="spellStart"/>
      <w:r>
        <w:rPr>
          <w:color w:val="222222"/>
          <w:sz w:val="18"/>
          <w:szCs w:val="18"/>
        </w:rPr>
        <w:t>מִן־הַס</w:t>
      </w:r>
      <w:proofErr w:type="spellEnd"/>
      <w:r>
        <w:rPr>
          <w:color w:val="222222"/>
          <w:sz w:val="18"/>
          <w:szCs w:val="18"/>
        </w:rPr>
        <w:t>ְּ</w:t>
      </w:r>
      <w:proofErr w:type="spellStart"/>
      <w:r>
        <w:rPr>
          <w:color w:val="222222"/>
          <w:sz w:val="18"/>
          <w:szCs w:val="18"/>
        </w:rPr>
        <w:t>עָרָה</w:t>
      </w:r>
      <w:proofErr w:type="spellEnd"/>
      <w:r>
        <w:rPr>
          <w:color w:val="222222"/>
          <w:sz w:val="18"/>
          <w:szCs w:val="18"/>
        </w:rPr>
        <w:t xml:space="preserve">; </w:t>
      </w:r>
      <w:proofErr w:type="spellStart"/>
      <w:r>
        <w:rPr>
          <w:color w:val="222222"/>
          <w:sz w:val="18"/>
          <w:szCs w:val="18"/>
        </w:rPr>
        <w:t>wayyaen</w:t>
      </w:r>
      <w:proofErr w:type="spellEnd"/>
      <w:r>
        <w:rPr>
          <w:color w:val="222222"/>
          <w:sz w:val="18"/>
          <w:szCs w:val="18"/>
        </w:rPr>
        <w:t>-Adonai et-Iyov min-</w:t>
      </w:r>
      <w:proofErr w:type="spellStart"/>
      <w:r>
        <w:rPr>
          <w:color w:val="222222"/>
          <w:sz w:val="18"/>
          <w:szCs w:val="18"/>
        </w:rPr>
        <w:t>has'arah</w:t>
      </w:r>
      <w:proofErr w:type="spellEnd"/>
      <w:r>
        <w:rPr>
          <w:color w:val="222222"/>
          <w:sz w:val="18"/>
          <w:szCs w:val="18"/>
        </w:rPr>
        <w:t xml:space="preserve">). In the Septuagint (LXX), the storm is rendered as </w:t>
      </w:r>
      <w:proofErr w:type="spellStart"/>
      <w:r>
        <w:rPr>
          <w:color w:val="222222"/>
          <w:sz w:val="18"/>
          <w:szCs w:val="18"/>
        </w:rPr>
        <w:t>lailapos</w:t>
      </w:r>
      <w:proofErr w:type="spellEnd"/>
      <w:r>
        <w:rPr>
          <w:color w:val="222222"/>
          <w:sz w:val="18"/>
          <w:szCs w:val="18"/>
        </w:rPr>
        <w:t xml:space="preserve"> (</w:t>
      </w:r>
      <w:proofErr w:type="gramStart"/>
      <w:r>
        <w:rPr>
          <w:color w:val="222222"/>
          <w:sz w:val="18"/>
          <w:szCs w:val="18"/>
        </w:rPr>
        <w:t>λα</w:t>
      </w:r>
      <w:proofErr w:type="spellStart"/>
      <w:r>
        <w:rPr>
          <w:color w:val="222222"/>
          <w:sz w:val="18"/>
          <w:szCs w:val="18"/>
        </w:rPr>
        <w:t>ίλ</w:t>
      </w:r>
      <w:proofErr w:type="spellEnd"/>
      <w:r>
        <w:rPr>
          <w:color w:val="222222"/>
          <w:sz w:val="18"/>
          <w:szCs w:val="18"/>
        </w:rPr>
        <w:t>απος) —</w:t>
      </w:r>
      <w:proofErr w:type="gramEnd"/>
      <w:r>
        <w:rPr>
          <w:color w:val="222222"/>
          <w:sz w:val="18"/>
          <w:szCs w:val="18"/>
        </w:rPr>
        <w:t xml:space="preserve"> a furious tempest or hurricane. The Whirlwind is not a literary device; it is a theological claim about the mode of divine address: God speaks not through calm propositions but through the disruption of all cognitive categories.</w:t>
      </w:r>
    </w:p>
    <w:p w14:paraId="6479B6AC" w14:textId="77777777" w:rsidR="008A093A" w:rsidRDefault="00000000">
      <w:pPr>
        <w:spacing w:before="60" w:after="60" w:line="280" w:lineRule="auto"/>
        <w:ind w:left="400" w:hanging="400"/>
      </w:pPr>
      <w:r>
        <w:rPr>
          <w:b/>
          <w:bCs/>
          <w:color w:val="333333"/>
          <w:sz w:val="18"/>
          <w:szCs w:val="18"/>
        </w:rPr>
        <w:t xml:space="preserve">[2] </w:t>
      </w:r>
      <w:r>
        <w:rPr>
          <w:color w:val="222222"/>
          <w:sz w:val="18"/>
          <w:szCs w:val="18"/>
        </w:rPr>
        <w:t xml:space="preserve">John 14:6 (NA28): </w:t>
      </w:r>
      <w:proofErr w:type="spellStart"/>
      <w:r>
        <w:rPr>
          <w:color w:val="222222"/>
          <w:sz w:val="18"/>
          <w:szCs w:val="18"/>
        </w:rPr>
        <w:t>λέγει</w:t>
      </w:r>
      <w:proofErr w:type="spellEnd"/>
      <w:r>
        <w:rPr>
          <w:color w:val="222222"/>
          <w:sz w:val="18"/>
          <w:szCs w:val="18"/>
        </w:rPr>
        <w:t xml:space="preserve"> α</w:t>
      </w:r>
      <w:proofErr w:type="spellStart"/>
      <w:r>
        <w:rPr>
          <w:color w:val="222222"/>
          <w:sz w:val="18"/>
          <w:szCs w:val="18"/>
        </w:rPr>
        <w:t>ὐτῷ</w:t>
      </w:r>
      <w:proofErr w:type="spellEnd"/>
      <w:r>
        <w:rPr>
          <w:color w:val="222222"/>
          <w:sz w:val="18"/>
          <w:szCs w:val="18"/>
        </w:rPr>
        <w:t xml:space="preserve"> [ὁ] </w:t>
      </w:r>
      <w:proofErr w:type="spellStart"/>
      <w:r>
        <w:rPr>
          <w:color w:val="222222"/>
          <w:sz w:val="18"/>
          <w:szCs w:val="18"/>
        </w:rPr>
        <w:t>Ἰησοῦς</w:t>
      </w:r>
      <w:proofErr w:type="spellEnd"/>
      <w:r>
        <w:rPr>
          <w:color w:val="222222"/>
          <w:sz w:val="18"/>
          <w:szCs w:val="18"/>
        </w:rPr>
        <w:t xml:space="preserve">· </w:t>
      </w:r>
      <w:proofErr w:type="spellStart"/>
      <w:r>
        <w:rPr>
          <w:color w:val="222222"/>
          <w:sz w:val="18"/>
          <w:szCs w:val="18"/>
        </w:rPr>
        <w:t>ἐγώ</w:t>
      </w:r>
      <w:proofErr w:type="spellEnd"/>
      <w:r>
        <w:rPr>
          <w:color w:val="222222"/>
          <w:sz w:val="18"/>
          <w:szCs w:val="18"/>
        </w:rPr>
        <w:t xml:space="preserve"> </w:t>
      </w:r>
      <w:proofErr w:type="spellStart"/>
      <w:r>
        <w:rPr>
          <w:color w:val="222222"/>
          <w:sz w:val="18"/>
          <w:szCs w:val="18"/>
        </w:rPr>
        <w:t>εἰμι</w:t>
      </w:r>
      <w:proofErr w:type="spellEnd"/>
      <w:r>
        <w:rPr>
          <w:color w:val="222222"/>
          <w:sz w:val="18"/>
          <w:szCs w:val="18"/>
        </w:rPr>
        <w:t xml:space="preserve"> ἡ </w:t>
      </w:r>
      <w:proofErr w:type="spellStart"/>
      <w:r>
        <w:rPr>
          <w:color w:val="222222"/>
          <w:sz w:val="18"/>
          <w:szCs w:val="18"/>
        </w:rPr>
        <w:t>ὁδὸς</w:t>
      </w:r>
      <w:proofErr w:type="spellEnd"/>
      <w:r>
        <w:rPr>
          <w:color w:val="222222"/>
          <w:sz w:val="18"/>
          <w:szCs w:val="18"/>
        </w:rPr>
        <w:t xml:space="preserve"> καὶ ἡ </w:t>
      </w:r>
      <w:proofErr w:type="spellStart"/>
      <w:r>
        <w:rPr>
          <w:color w:val="222222"/>
          <w:sz w:val="18"/>
          <w:szCs w:val="18"/>
        </w:rPr>
        <w:t>ἀλήθει</w:t>
      </w:r>
      <w:proofErr w:type="spellEnd"/>
      <w:r>
        <w:rPr>
          <w:color w:val="222222"/>
          <w:sz w:val="18"/>
          <w:szCs w:val="18"/>
        </w:rPr>
        <w:t xml:space="preserve">α καὶ ἡ </w:t>
      </w:r>
      <w:proofErr w:type="spellStart"/>
      <w:r>
        <w:rPr>
          <w:color w:val="222222"/>
          <w:sz w:val="18"/>
          <w:szCs w:val="18"/>
        </w:rPr>
        <w:t>ζωή</w:t>
      </w:r>
      <w:proofErr w:type="spellEnd"/>
      <w:r>
        <w:rPr>
          <w:color w:val="222222"/>
          <w:sz w:val="18"/>
          <w:szCs w:val="18"/>
        </w:rPr>
        <w:t xml:space="preserve">· </w:t>
      </w:r>
      <w:proofErr w:type="spellStart"/>
      <w:r>
        <w:rPr>
          <w:color w:val="222222"/>
          <w:sz w:val="18"/>
          <w:szCs w:val="18"/>
        </w:rPr>
        <w:t>οὐδεὶς</w:t>
      </w:r>
      <w:proofErr w:type="spellEnd"/>
      <w:r>
        <w:rPr>
          <w:color w:val="222222"/>
          <w:sz w:val="18"/>
          <w:szCs w:val="18"/>
        </w:rPr>
        <w:t xml:space="preserve"> </w:t>
      </w:r>
      <w:proofErr w:type="spellStart"/>
      <w:r>
        <w:rPr>
          <w:color w:val="222222"/>
          <w:sz w:val="18"/>
          <w:szCs w:val="18"/>
        </w:rPr>
        <w:t>ἔρχετ</w:t>
      </w:r>
      <w:proofErr w:type="spellEnd"/>
      <w:r>
        <w:rPr>
          <w:color w:val="222222"/>
          <w:sz w:val="18"/>
          <w:szCs w:val="18"/>
        </w:rPr>
        <w:t>αι π</w:t>
      </w:r>
      <w:proofErr w:type="spellStart"/>
      <w:r>
        <w:rPr>
          <w:color w:val="222222"/>
          <w:sz w:val="18"/>
          <w:szCs w:val="18"/>
        </w:rPr>
        <w:t>ρὸς</w:t>
      </w:r>
      <w:proofErr w:type="spellEnd"/>
      <w:r>
        <w:rPr>
          <w:color w:val="222222"/>
          <w:sz w:val="18"/>
          <w:szCs w:val="18"/>
        </w:rPr>
        <w:t xml:space="preserve"> </w:t>
      </w:r>
      <w:proofErr w:type="spellStart"/>
      <w:r>
        <w:rPr>
          <w:color w:val="222222"/>
          <w:sz w:val="18"/>
          <w:szCs w:val="18"/>
        </w:rPr>
        <w:t>τὸν</w:t>
      </w:r>
      <w:proofErr w:type="spellEnd"/>
      <w:r>
        <w:rPr>
          <w:color w:val="222222"/>
          <w:sz w:val="18"/>
          <w:szCs w:val="18"/>
        </w:rPr>
        <w:t xml:space="preserve"> πα</w:t>
      </w:r>
      <w:proofErr w:type="spellStart"/>
      <w:r>
        <w:rPr>
          <w:color w:val="222222"/>
          <w:sz w:val="18"/>
          <w:szCs w:val="18"/>
        </w:rPr>
        <w:t>τέρ</w:t>
      </w:r>
      <w:proofErr w:type="spellEnd"/>
      <w:r>
        <w:rPr>
          <w:color w:val="222222"/>
          <w:sz w:val="18"/>
          <w:szCs w:val="18"/>
        </w:rPr>
        <w:t xml:space="preserve">α </w:t>
      </w:r>
      <w:proofErr w:type="spellStart"/>
      <w:r>
        <w:rPr>
          <w:color w:val="222222"/>
          <w:sz w:val="18"/>
          <w:szCs w:val="18"/>
        </w:rPr>
        <w:t>εἰ</w:t>
      </w:r>
      <w:proofErr w:type="spellEnd"/>
      <w:r>
        <w:rPr>
          <w:color w:val="222222"/>
          <w:sz w:val="18"/>
          <w:szCs w:val="18"/>
        </w:rPr>
        <w:t xml:space="preserve"> </w:t>
      </w:r>
      <w:proofErr w:type="spellStart"/>
      <w:r>
        <w:rPr>
          <w:color w:val="222222"/>
          <w:sz w:val="18"/>
          <w:szCs w:val="18"/>
        </w:rPr>
        <w:t>μή</w:t>
      </w:r>
      <w:proofErr w:type="spellEnd"/>
      <w:r>
        <w:rPr>
          <w:color w:val="222222"/>
          <w:sz w:val="18"/>
          <w:szCs w:val="18"/>
        </w:rPr>
        <w:t xml:space="preserve"> </w:t>
      </w:r>
      <w:proofErr w:type="spellStart"/>
      <w:r>
        <w:rPr>
          <w:color w:val="222222"/>
          <w:sz w:val="18"/>
          <w:szCs w:val="18"/>
        </w:rPr>
        <w:t>δι</w:t>
      </w:r>
      <w:proofErr w:type="spellEnd"/>
      <w:r>
        <w:rPr>
          <w:color w:val="222222"/>
          <w:sz w:val="18"/>
          <w:szCs w:val="18"/>
        </w:rPr>
        <w:t xml:space="preserve">’ </w:t>
      </w:r>
      <w:proofErr w:type="spellStart"/>
      <w:r>
        <w:rPr>
          <w:color w:val="222222"/>
          <w:sz w:val="18"/>
          <w:szCs w:val="18"/>
        </w:rPr>
        <w:t>ἐμοῦ</w:t>
      </w:r>
      <w:proofErr w:type="spellEnd"/>
      <w:r>
        <w:rPr>
          <w:color w:val="222222"/>
          <w:sz w:val="18"/>
          <w:szCs w:val="18"/>
        </w:rPr>
        <w:t xml:space="preserve">. The definite articles on </w:t>
      </w:r>
      <w:proofErr w:type="spellStart"/>
      <w:r>
        <w:rPr>
          <w:color w:val="222222"/>
          <w:sz w:val="18"/>
          <w:szCs w:val="18"/>
        </w:rPr>
        <w:t>hodos</w:t>
      </w:r>
      <w:proofErr w:type="spellEnd"/>
      <w:r>
        <w:rPr>
          <w:color w:val="222222"/>
          <w:sz w:val="18"/>
          <w:szCs w:val="18"/>
        </w:rPr>
        <w:t xml:space="preserve">, </w:t>
      </w:r>
      <w:proofErr w:type="spellStart"/>
      <w:r>
        <w:rPr>
          <w:color w:val="222222"/>
          <w:sz w:val="18"/>
          <w:szCs w:val="18"/>
        </w:rPr>
        <w:t>aletheia</w:t>
      </w:r>
      <w:proofErr w:type="spellEnd"/>
      <w:r>
        <w:rPr>
          <w:color w:val="222222"/>
          <w:sz w:val="18"/>
          <w:szCs w:val="18"/>
        </w:rPr>
        <w:t xml:space="preserve">, and </w:t>
      </w:r>
      <w:proofErr w:type="spellStart"/>
      <w:r>
        <w:rPr>
          <w:color w:val="222222"/>
          <w:sz w:val="18"/>
          <w:szCs w:val="18"/>
        </w:rPr>
        <w:t>zoe</w:t>
      </w:r>
      <w:proofErr w:type="spellEnd"/>
      <w:r>
        <w:rPr>
          <w:color w:val="222222"/>
          <w:sz w:val="18"/>
          <w:szCs w:val="18"/>
        </w:rPr>
        <w:t xml:space="preserve"> are significant: not “a way” but “the Way”. The exclusivity claimed is not comparative (“better than other ways”) but ontological (“the structure of the thing itself”). See below, Chapter 4.</w:t>
      </w:r>
    </w:p>
    <w:p w14:paraId="6479B6AD" w14:textId="77777777" w:rsidR="008A093A" w:rsidRDefault="00000000">
      <w:pPr>
        <w:spacing w:before="60" w:after="60" w:line="280" w:lineRule="auto"/>
        <w:ind w:left="400" w:hanging="400"/>
      </w:pPr>
      <w:r>
        <w:rPr>
          <w:b/>
          <w:bCs/>
          <w:color w:val="333333"/>
          <w:sz w:val="18"/>
          <w:szCs w:val="18"/>
        </w:rPr>
        <w:t xml:space="preserve">[3] </w:t>
      </w:r>
      <w:r>
        <w:rPr>
          <w:color w:val="222222"/>
          <w:sz w:val="18"/>
          <w:szCs w:val="18"/>
        </w:rPr>
        <w:t>The distinction between threshold and wall is theologically precise. A threshold is a boundary of perception that shifts and opens as you approach it — a dynamic invitation into deeper experience. A wall implies a fixed, unchangeable division in the substance of reality, creating an irreconcilable binary between Self and Other. The church’s reading of 14:6 as wall rather than threshold is the hermeneutical catastrophe this commentary addresses. On the theology of the immanent frame and the modern reader’s deafness to threshold-language, see Charles Taylor, A Secular Age (Harvard University Press, 2007), pp. 539–593. Taylor’s concept of the “buffered self” — the sealed modern identity for whom no transcendent claim can arrive uninvited — explains precisely why 14:6 sounds like a border checkpoint to contemporary ears when it was never intended as one.</w:t>
      </w:r>
    </w:p>
    <w:p w14:paraId="6479B6AE" w14:textId="77777777" w:rsidR="008A093A" w:rsidRDefault="00000000">
      <w:pPr>
        <w:spacing w:before="60" w:after="60" w:line="280" w:lineRule="auto"/>
        <w:ind w:left="400" w:hanging="400"/>
      </w:pPr>
      <w:r>
        <w:rPr>
          <w:b/>
          <w:bCs/>
          <w:color w:val="333333"/>
          <w:sz w:val="18"/>
          <w:szCs w:val="18"/>
        </w:rPr>
        <w:t xml:space="preserve">[4] </w:t>
      </w:r>
      <w:r>
        <w:rPr>
          <w:color w:val="222222"/>
          <w:sz w:val="18"/>
          <w:szCs w:val="18"/>
        </w:rPr>
        <w:t>From the perspective of Maximus the Confessor, this artificial bottleneck fractures the very nature of Christ. The macrocosmic Logos (</w:t>
      </w:r>
      <w:proofErr w:type="spellStart"/>
      <w:r>
        <w:rPr>
          <w:color w:val="222222"/>
          <w:sz w:val="18"/>
          <w:szCs w:val="18"/>
        </w:rPr>
        <w:t>Λόγος</w:t>
      </w:r>
      <w:proofErr w:type="spellEnd"/>
      <w:r>
        <w:rPr>
          <w:color w:val="222222"/>
          <w:sz w:val="18"/>
          <w:szCs w:val="18"/>
        </w:rPr>
        <w:t>) already contains the divine logoi (</w:t>
      </w:r>
      <w:proofErr w:type="spellStart"/>
      <w:proofErr w:type="gramStart"/>
      <w:r>
        <w:rPr>
          <w:color w:val="222222"/>
          <w:sz w:val="18"/>
          <w:szCs w:val="18"/>
        </w:rPr>
        <w:t>λόγοι</w:t>
      </w:r>
      <w:proofErr w:type="spellEnd"/>
      <w:r>
        <w:rPr>
          <w:color w:val="222222"/>
          <w:sz w:val="18"/>
          <w:szCs w:val="18"/>
        </w:rPr>
        <w:t>) —</w:t>
      </w:r>
      <w:proofErr w:type="gramEnd"/>
      <w:r>
        <w:rPr>
          <w:color w:val="222222"/>
          <w:sz w:val="18"/>
          <w:szCs w:val="18"/>
        </w:rPr>
        <w:t xml:space="preserve"> the uncreated intentions of all created things across all time. See </w:t>
      </w:r>
      <w:proofErr w:type="spellStart"/>
      <w:r>
        <w:rPr>
          <w:color w:val="222222"/>
          <w:sz w:val="18"/>
          <w:szCs w:val="18"/>
        </w:rPr>
        <w:t>Ambigua</w:t>
      </w:r>
      <w:proofErr w:type="spellEnd"/>
      <w:r>
        <w:rPr>
          <w:color w:val="222222"/>
          <w:sz w:val="18"/>
          <w:szCs w:val="18"/>
        </w:rPr>
        <w:t xml:space="preserve"> to Thomas 7 (PG 91:1077C–1081A). To limit salvation to temporal-spatial proximity to 1st-century Palestine is to shrink God to human proportions. On Augustine’s </w:t>
      </w:r>
      <w:proofErr w:type="spellStart"/>
      <w:r>
        <w:rPr>
          <w:color w:val="222222"/>
          <w:sz w:val="18"/>
          <w:szCs w:val="18"/>
        </w:rPr>
        <w:t>massa</w:t>
      </w:r>
      <w:proofErr w:type="spellEnd"/>
      <w:r>
        <w:rPr>
          <w:color w:val="222222"/>
          <w:sz w:val="18"/>
          <w:szCs w:val="18"/>
        </w:rPr>
        <w:t xml:space="preserve"> </w:t>
      </w:r>
      <w:proofErr w:type="spellStart"/>
      <w:r>
        <w:rPr>
          <w:color w:val="222222"/>
          <w:sz w:val="18"/>
          <w:szCs w:val="18"/>
        </w:rPr>
        <w:t>damnata</w:t>
      </w:r>
      <w:proofErr w:type="spellEnd"/>
      <w:r>
        <w:rPr>
          <w:color w:val="222222"/>
          <w:sz w:val="18"/>
          <w:szCs w:val="18"/>
        </w:rPr>
        <w:t xml:space="preserve"> as the theological root of Western exclusivism, see De </w:t>
      </w:r>
      <w:proofErr w:type="spellStart"/>
      <w:r>
        <w:rPr>
          <w:color w:val="222222"/>
          <w:sz w:val="18"/>
          <w:szCs w:val="18"/>
        </w:rPr>
        <w:t>correptione</w:t>
      </w:r>
      <w:proofErr w:type="spellEnd"/>
      <w:r>
        <w:rPr>
          <w:color w:val="222222"/>
          <w:sz w:val="18"/>
          <w:szCs w:val="18"/>
        </w:rPr>
        <w:t xml:space="preserve"> et gratia 7.12–13 (PL 44:923–924). This doctrine — that the majority of humanity is predestined to damnation — is directly contradicted by Maximus (</w:t>
      </w:r>
      <w:proofErr w:type="spellStart"/>
      <w:r>
        <w:rPr>
          <w:color w:val="222222"/>
          <w:sz w:val="18"/>
          <w:szCs w:val="18"/>
        </w:rPr>
        <w:t>Ambiguum</w:t>
      </w:r>
      <w:proofErr w:type="spellEnd"/>
      <w:r>
        <w:rPr>
          <w:color w:val="222222"/>
          <w:sz w:val="18"/>
          <w:szCs w:val="18"/>
        </w:rPr>
        <w:t xml:space="preserve"> 65), by Gregory’s apokatastasis (De anima et </w:t>
      </w:r>
      <w:proofErr w:type="spellStart"/>
      <w:r>
        <w:rPr>
          <w:color w:val="222222"/>
          <w:sz w:val="18"/>
          <w:szCs w:val="18"/>
        </w:rPr>
        <w:t>resurrectione</w:t>
      </w:r>
      <w:proofErr w:type="spellEnd"/>
      <w:r>
        <w:rPr>
          <w:color w:val="222222"/>
          <w:sz w:val="18"/>
          <w:szCs w:val="18"/>
        </w:rPr>
        <w:t>, PG 46:69–160), and by the plain grammar of John 3:17 (“God did not send the Son into the world to condemn the world”). Augustine’s innovation is not treated here as malice but as tragedy: genuine genius constrained by an unresolved Manichaean inheritance and the political demands of an imperial church.</w:t>
      </w:r>
    </w:p>
    <w:p w14:paraId="6479B6AF" w14:textId="77777777" w:rsidR="008A093A" w:rsidRDefault="00000000">
      <w:pPr>
        <w:spacing w:before="60" w:after="60" w:line="280" w:lineRule="auto"/>
        <w:ind w:left="400" w:hanging="400"/>
      </w:pPr>
      <w:r>
        <w:rPr>
          <w:b/>
          <w:bCs/>
          <w:color w:val="333333"/>
          <w:sz w:val="18"/>
          <w:szCs w:val="18"/>
        </w:rPr>
        <w:t xml:space="preserve">[5] </w:t>
      </w:r>
      <w:r>
        <w:rPr>
          <w:color w:val="222222"/>
          <w:sz w:val="18"/>
          <w:szCs w:val="18"/>
        </w:rPr>
        <w:t xml:space="preserve">On Gregory of Nyssa’s theology of divine image and participation, see the critical edition of De hominis </w:t>
      </w:r>
      <w:proofErr w:type="spellStart"/>
      <w:r>
        <w:rPr>
          <w:color w:val="222222"/>
          <w:sz w:val="18"/>
          <w:szCs w:val="18"/>
        </w:rPr>
        <w:t>opificio</w:t>
      </w:r>
      <w:proofErr w:type="spellEnd"/>
      <w:r>
        <w:rPr>
          <w:color w:val="222222"/>
          <w:sz w:val="18"/>
          <w:szCs w:val="18"/>
        </w:rPr>
        <w:t xml:space="preserve"> (PG 44:123–256) and the commentary in Andrew Louth, The Origins of the Christian Mystical Tradition (Oxford University Press, 1981), pp. 80–97. On Maximus, Hans </w:t>
      </w:r>
      <w:proofErr w:type="spellStart"/>
      <w:r>
        <w:rPr>
          <w:color w:val="222222"/>
          <w:sz w:val="18"/>
          <w:szCs w:val="18"/>
        </w:rPr>
        <w:t>Urs</w:t>
      </w:r>
      <w:proofErr w:type="spellEnd"/>
      <w:r>
        <w:rPr>
          <w:color w:val="222222"/>
          <w:sz w:val="18"/>
          <w:szCs w:val="18"/>
        </w:rPr>
        <w:t xml:space="preserve"> von Balthasar’s Cosmic Liturgy: The Universe According to Maximus the Confessor (Ignatius Press, 2003) remains the standard introduction in English. On the </w:t>
      </w:r>
      <w:proofErr w:type="spellStart"/>
      <w:r>
        <w:rPr>
          <w:color w:val="222222"/>
          <w:sz w:val="18"/>
          <w:szCs w:val="18"/>
        </w:rPr>
        <w:t>Ishbitzer</w:t>
      </w:r>
      <w:proofErr w:type="spellEnd"/>
      <w:r>
        <w:rPr>
          <w:color w:val="222222"/>
          <w:sz w:val="18"/>
          <w:szCs w:val="18"/>
        </w:rPr>
        <w:t xml:space="preserve"> Rebbe, see Shaul Magid, Hasidism Incarnate (Stanford University Press, 2015), and Morris Faierstein, All Is in the Hands of Heaven (</w:t>
      </w:r>
      <w:proofErr w:type="spellStart"/>
      <w:r>
        <w:rPr>
          <w:color w:val="222222"/>
          <w:sz w:val="18"/>
          <w:szCs w:val="18"/>
        </w:rPr>
        <w:t>Ktav</w:t>
      </w:r>
      <w:proofErr w:type="spellEnd"/>
      <w:r>
        <w:rPr>
          <w:color w:val="222222"/>
          <w:sz w:val="18"/>
          <w:szCs w:val="18"/>
        </w:rPr>
        <w:t>, 1989). On Abhinavagupta, Paul Muller-Ortega, The Triadic Heart of Shiva (SUNY Press, 1989).</w:t>
      </w:r>
    </w:p>
    <w:p w14:paraId="6479B6B0" w14:textId="77777777" w:rsidR="008A093A" w:rsidRDefault="00000000">
      <w:pPr>
        <w:spacing w:before="60" w:after="60" w:line="280" w:lineRule="auto"/>
        <w:ind w:left="400" w:hanging="400"/>
      </w:pPr>
      <w:r>
        <w:rPr>
          <w:b/>
          <w:bCs/>
          <w:color w:val="333333"/>
          <w:sz w:val="18"/>
          <w:szCs w:val="18"/>
        </w:rPr>
        <w:t xml:space="preserve">[6] </w:t>
      </w:r>
      <w:r>
        <w:rPr>
          <w:color w:val="222222"/>
          <w:sz w:val="18"/>
          <w:szCs w:val="18"/>
        </w:rPr>
        <w:t>Paul Ricoeur, The Symbolism of Evil, trans. Emerson Buchanan (Beacon Press, 1967), p. 347: the symbol “gives rise to thought” — it is not an illustration of meaning already possessed but a generator of meaning not yet fully seen. Ricoeur’s hermeneutical phenomenology of religious language, developed further in Essays on Biblical Interpretation (Fortress Press, 1980) and Figuring the Sacred (Fortress Press, 1995), informs this commentary’s fundamental assumption: that the Gospel of John cannot be paraphrased without loss, and that every commentary is therefore a wager rather than a verdict.</w:t>
      </w:r>
    </w:p>
    <w:p w14:paraId="6479B6B1" w14:textId="77777777" w:rsidR="008A093A" w:rsidRDefault="008A093A">
      <w:pPr>
        <w:spacing w:before="120" w:after="120"/>
      </w:pPr>
    </w:p>
    <w:p w14:paraId="6479B6B2" w14:textId="77777777" w:rsidR="008A093A" w:rsidRDefault="008A093A">
      <w:pPr>
        <w:pBdr>
          <w:bottom w:val="single" w:sz="4" w:space="1" w:color="999999"/>
        </w:pBdr>
        <w:spacing w:before="280" w:after="280"/>
      </w:pPr>
    </w:p>
    <w:p w14:paraId="6479B6B3" w14:textId="77777777" w:rsidR="008A093A" w:rsidRDefault="00000000">
      <w:r>
        <w:br/>
      </w:r>
    </w:p>
    <w:p w14:paraId="6479B6B4" w14:textId="77777777" w:rsidR="008A093A" w:rsidRDefault="00000000">
      <w:pPr>
        <w:pStyle w:val="Heading1"/>
      </w:pPr>
      <w:r>
        <w:t>Detailed Chapter Outline</w:t>
      </w:r>
    </w:p>
    <w:p w14:paraId="6479B6B5" w14:textId="77777777" w:rsidR="008A093A" w:rsidRDefault="008A093A">
      <w:pPr>
        <w:spacing w:before="80" w:after="120"/>
      </w:pPr>
    </w:p>
    <w:p w14:paraId="6479B6B6" w14:textId="77777777" w:rsidR="008A093A" w:rsidRDefault="00000000">
      <w:pPr>
        <w:spacing w:before="100" w:after="100" w:line="360" w:lineRule="auto"/>
        <w:jc w:val="both"/>
      </w:pPr>
      <w:r>
        <w:rPr>
          <w:i/>
          <w:iCs/>
          <w:color w:val="444444"/>
          <w:sz w:val="22"/>
          <w:szCs w:val="22"/>
        </w:rPr>
        <w:t xml:space="preserve">The following outline carries all pertinent arguments, potential quotations, and planned footnotes. It supersedes all previous outlines. Phenomenological framework has been removed as a structural element; philosophy appears only as a distilled guest. Theological voices — Gregory, Maximus, the </w:t>
      </w:r>
      <w:proofErr w:type="spellStart"/>
      <w:r>
        <w:rPr>
          <w:i/>
          <w:iCs/>
          <w:color w:val="444444"/>
          <w:sz w:val="22"/>
          <w:szCs w:val="22"/>
        </w:rPr>
        <w:t>Ishbitzer</w:t>
      </w:r>
      <w:proofErr w:type="spellEnd"/>
      <w:r>
        <w:rPr>
          <w:i/>
          <w:iCs/>
          <w:color w:val="444444"/>
          <w:sz w:val="22"/>
          <w:szCs w:val="22"/>
        </w:rPr>
        <w:t>, Abhinavagupta — are the hosts throughout.</w:t>
      </w:r>
    </w:p>
    <w:p w14:paraId="6479B6B7" w14:textId="77777777" w:rsidR="008A093A" w:rsidRDefault="008A093A">
      <w:pPr>
        <w:spacing w:before="120" w:after="120"/>
      </w:pPr>
    </w:p>
    <w:p w14:paraId="6479B6B8" w14:textId="77777777" w:rsidR="008A093A" w:rsidRDefault="008A093A">
      <w:pPr>
        <w:pBdr>
          <w:bottom w:val="single" w:sz="4" w:space="1" w:color="999999"/>
        </w:pBdr>
        <w:spacing w:before="280" w:after="280"/>
      </w:pPr>
    </w:p>
    <w:p w14:paraId="6479B6B9" w14:textId="77777777" w:rsidR="008A093A" w:rsidRDefault="008A093A">
      <w:pPr>
        <w:spacing w:before="120" w:after="120"/>
      </w:pPr>
    </w:p>
    <w:p w14:paraId="6479B6BA" w14:textId="77777777" w:rsidR="008A093A" w:rsidRDefault="00000000">
      <w:pPr>
        <w:pStyle w:val="Heading2"/>
      </w:pPr>
      <w:r>
        <w:t>Chapter 1: The Word Before the Words</w:t>
      </w:r>
    </w:p>
    <w:p w14:paraId="6479B6BB" w14:textId="77777777" w:rsidR="008A093A" w:rsidRDefault="00000000">
      <w:pPr>
        <w:spacing w:before="100" w:after="100" w:line="360" w:lineRule="auto"/>
        <w:jc w:val="both"/>
      </w:pPr>
      <w:r>
        <w:rPr>
          <w:b/>
          <w:bCs/>
        </w:rPr>
        <w:t xml:space="preserve">Theme: </w:t>
      </w:r>
      <w:r>
        <w:t>John’s Prologue (1:1–18) as the compressed argument that makes 14:6 legible. The Gospel’s hermeneutical key is not in chapter 14 — it was placed in chapter 1.</w:t>
      </w:r>
    </w:p>
    <w:p w14:paraId="6479B6BC" w14:textId="77777777" w:rsidR="008A093A" w:rsidRDefault="008A093A">
      <w:pPr>
        <w:spacing w:before="80" w:after="120"/>
      </w:pPr>
    </w:p>
    <w:p w14:paraId="6479B6BD" w14:textId="77777777" w:rsidR="008A093A" w:rsidRDefault="00000000">
      <w:pPr>
        <w:pStyle w:val="Heading3"/>
      </w:pPr>
      <w:r>
        <w:t>Opening Image</w:t>
      </w:r>
    </w:p>
    <w:p w14:paraId="6479B6BE" w14:textId="77777777" w:rsidR="008A093A" w:rsidRDefault="00000000">
      <w:pPr>
        <w:spacing w:before="80" w:after="80" w:line="300" w:lineRule="auto"/>
        <w:ind w:left="360"/>
      </w:pPr>
      <w:r>
        <w:rPr>
          <w:sz w:val="22"/>
          <w:szCs w:val="22"/>
        </w:rPr>
        <w:t>The reader has known “In the beginning was the Word” so long it has gone transparent — a sentence repeated until it becomes pure sound. This chapter cracks it open.</w:t>
      </w:r>
    </w:p>
    <w:p w14:paraId="6479B6BF" w14:textId="77777777" w:rsidR="008A093A" w:rsidRDefault="00000000">
      <w:pPr>
        <w:spacing w:before="80" w:after="80" w:line="300" w:lineRule="auto"/>
        <w:ind w:left="360"/>
      </w:pPr>
      <w:r>
        <w:rPr>
          <w:sz w:val="22"/>
          <w:szCs w:val="22"/>
        </w:rPr>
        <w:t>The library that is also on fire: a space where familiar words suddenly carry their original weight. Not new information but recovered recognition.</w:t>
      </w:r>
    </w:p>
    <w:p w14:paraId="6479B6C0" w14:textId="77777777" w:rsidR="008A093A" w:rsidRDefault="008A093A">
      <w:pPr>
        <w:spacing w:before="60" w:after="120"/>
      </w:pPr>
    </w:p>
    <w:p w14:paraId="6479B6C1" w14:textId="77777777" w:rsidR="008A093A" w:rsidRDefault="00000000">
      <w:pPr>
        <w:pStyle w:val="Heading3"/>
      </w:pPr>
      <w:r>
        <w:t>1.1 — En Arche: The Beginning That Was Already Middle</w:t>
      </w:r>
    </w:p>
    <w:p w14:paraId="6479B6C2" w14:textId="77777777" w:rsidR="008A093A" w:rsidRDefault="00000000">
      <w:pPr>
        <w:spacing w:before="80" w:after="80" w:line="300" w:lineRule="auto"/>
        <w:ind w:left="360"/>
      </w:pPr>
      <w:r>
        <w:rPr>
          <w:sz w:val="22"/>
          <w:szCs w:val="22"/>
        </w:rPr>
        <w:t xml:space="preserve">John 1:1 </w:t>
      </w:r>
      <w:proofErr w:type="gramStart"/>
      <w:r>
        <w:rPr>
          <w:sz w:val="22"/>
          <w:szCs w:val="22"/>
        </w:rPr>
        <w:t>echoes</w:t>
      </w:r>
      <w:proofErr w:type="gramEnd"/>
      <w:r>
        <w:rPr>
          <w:sz w:val="22"/>
          <w:szCs w:val="22"/>
        </w:rPr>
        <w:t xml:space="preserve"> Genesis 1:1 deliberately and precisely (</w:t>
      </w:r>
      <w:proofErr w:type="spellStart"/>
      <w:r>
        <w:rPr>
          <w:sz w:val="22"/>
          <w:szCs w:val="22"/>
        </w:rPr>
        <w:t>ἐν</w:t>
      </w:r>
      <w:proofErr w:type="spellEnd"/>
      <w:r>
        <w:rPr>
          <w:sz w:val="22"/>
          <w:szCs w:val="22"/>
        </w:rPr>
        <w:t xml:space="preserve"> </w:t>
      </w:r>
      <w:proofErr w:type="spellStart"/>
      <w:r>
        <w:rPr>
          <w:sz w:val="22"/>
          <w:szCs w:val="22"/>
        </w:rPr>
        <w:t>ἀρχῇ</w:t>
      </w:r>
      <w:proofErr w:type="spellEnd"/>
      <w:r>
        <w:rPr>
          <w:sz w:val="22"/>
          <w:szCs w:val="22"/>
        </w:rPr>
        <w:t xml:space="preserve"> / </w:t>
      </w:r>
      <w:proofErr w:type="spellStart"/>
      <w:r>
        <w:rPr>
          <w:sz w:val="22"/>
          <w:szCs w:val="22"/>
        </w:rPr>
        <w:t>b’reshit</w:t>
      </w:r>
      <w:proofErr w:type="spellEnd"/>
      <w:r>
        <w:rPr>
          <w:sz w:val="22"/>
          <w:szCs w:val="22"/>
        </w:rPr>
        <w:t>). But where Genesis describes an act of creation, John describes a condition that precedes creation.</w:t>
      </w:r>
    </w:p>
    <w:p w14:paraId="6479B6C3" w14:textId="77777777" w:rsidR="008A093A" w:rsidRDefault="00000000">
      <w:pPr>
        <w:spacing w:before="80" w:after="80" w:line="300" w:lineRule="auto"/>
        <w:ind w:left="360"/>
      </w:pPr>
      <w:r>
        <w:rPr>
          <w:sz w:val="22"/>
          <w:szCs w:val="22"/>
        </w:rPr>
        <w:t>The Word was not created “in the beginning” — it was already there. The beginning is not a starting point but a condition of relation.</w:t>
      </w:r>
    </w:p>
    <w:p w14:paraId="6479B6C4" w14:textId="77777777" w:rsidR="008A093A" w:rsidRDefault="00000000">
      <w:pPr>
        <w:spacing w:before="80" w:after="80" w:line="300" w:lineRule="auto"/>
        <w:ind w:left="360"/>
      </w:pPr>
      <w:r>
        <w:rPr>
          <w:sz w:val="22"/>
          <w:szCs w:val="22"/>
        </w:rPr>
        <w:lastRenderedPageBreak/>
        <w:t>“Pros ton Theon” (π</w:t>
      </w:r>
      <w:proofErr w:type="spellStart"/>
      <w:r>
        <w:rPr>
          <w:sz w:val="22"/>
          <w:szCs w:val="22"/>
        </w:rPr>
        <w:t>ρὸς</w:t>
      </w:r>
      <w:proofErr w:type="spellEnd"/>
      <w:r>
        <w:rPr>
          <w:sz w:val="22"/>
          <w:szCs w:val="22"/>
        </w:rPr>
        <w:t xml:space="preserve"> </w:t>
      </w:r>
      <w:proofErr w:type="spellStart"/>
      <w:r>
        <w:rPr>
          <w:sz w:val="22"/>
          <w:szCs w:val="22"/>
        </w:rPr>
        <w:t>τὸν</w:t>
      </w:r>
      <w:proofErr w:type="spellEnd"/>
      <w:r>
        <w:rPr>
          <w:sz w:val="22"/>
          <w:szCs w:val="22"/>
        </w:rPr>
        <w:t xml:space="preserve"> </w:t>
      </w:r>
      <w:proofErr w:type="spellStart"/>
      <w:r>
        <w:rPr>
          <w:sz w:val="22"/>
          <w:szCs w:val="22"/>
        </w:rPr>
        <w:t>θεόν</w:t>
      </w:r>
      <w:proofErr w:type="spellEnd"/>
      <w:r>
        <w:rPr>
          <w:sz w:val="22"/>
          <w:szCs w:val="22"/>
        </w:rPr>
        <w:t>) — toward God, face to face with God. Not static identity but dynamic orientation. A conversation without a beginning.</w:t>
      </w:r>
    </w:p>
    <w:p w14:paraId="6479B6C5" w14:textId="77777777" w:rsidR="008A093A" w:rsidRDefault="00000000">
      <w:pPr>
        <w:spacing w:before="80" w:after="80" w:line="300" w:lineRule="auto"/>
        <w:ind w:left="720" w:right="400"/>
      </w:pPr>
      <w:r>
        <w:rPr>
          <w:i/>
          <w:iCs/>
          <w:color w:val="444444"/>
          <w:sz w:val="20"/>
          <w:szCs w:val="20"/>
        </w:rPr>
        <w:t>“In the beginning was the Word, and the Word was with God, and the Word was God. He was in the beginning with God. — John 1:1–2”</w:t>
      </w:r>
    </w:p>
    <w:p w14:paraId="6479B6C6" w14:textId="77777777" w:rsidR="008A093A" w:rsidRDefault="00000000">
      <w:pPr>
        <w:spacing w:before="60" w:after="60" w:line="270" w:lineRule="auto"/>
        <w:ind w:left="720"/>
      </w:pPr>
      <w:r>
        <w:rPr>
          <w:b/>
          <w:bCs/>
          <w:color w:val="666666"/>
          <w:sz w:val="17"/>
          <w:szCs w:val="17"/>
        </w:rPr>
        <w:t xml:space="preserve">FN A: </w:t>
      </w:r>
      <w:r>
        <w:rPr>
          <w:i/>
          <w:iCs/>
          <w:color w:val="555555"/>
          <w:sz w:val="17"/>
          <w:szCs w:val="17"/>
        </w:rPr>
        <w:t xml:space="preserve">Greek: </w:t>
      </w:r>
      <w:proofErr w:type="spellStart"/>
      <w:r>
        <w:rPr>
          <w:i/>
          <w:iCs/>
          <w:color w:val="555555"/>
          <w:sz w:val="17"/>
          <w:szCs w:val="17"/>
        </w:rPr>
        <w:t>ἐν</w:t>
      </w:r>
      <w:proofErr w:type="spellEnd"/>
      <w:r>
        <w:rPr>
          <w:i/>
          <w:iCs/>
          <w:color w:val="555555"/>
          <w:sz w:val="17"/>
          <w:szCs w:val="17"/>
        </w:rPr>
        <w:t xml:space="preserve"> </w:t>
      </w:r>
      <w:proofErr w:type="spellStart"/>
      <w:r>
        <w:rPr>
          <w:i/>
          <w:iCs/>
          <w:color w:val="555555"/>
          <w:sz w:val="17"/>
          <w:szCs w:val="17"/>
        </w:rPr>
        <w:t>ἀρχῇ</w:t>
      </w:r>
      <w:proofErr w:type="spellEnd"/>
      <w:r>
        <w:rPr>
          <w:i/>
          <w:iCs/>
          <w:color w:val="555555"/>
          <w:sz w:val="17"/>
          <w:szCs w:val="17"/>
        </w:rPr>
        <w:t xml:space="preserve"> </w:t>
      </w:r>
      <w:proofErr w:type="spellStart"/>
      <w:r>
        <w:rPr>
          <w:i/>
          <w:iCs/>
          <w:color w:val="555555"/>
          <w:sz w:val="17"/>
          <w:szCs w:val="17"/>
        </w:rPr>
        <w:t>ἦν</w:t>
      </w:r>
      <w:proofErr w:type="spellEnd"/>
      <w:r>
        <w:rPr>
          <w:i/>
          <w:iCs/>
          <w:color w:val="555555"/>
          <w:sz w:val="17"/>
          <w:szCs w:val="17"/>
        </w:rPr>
        <w:t xml:space="preserve"> ὁ </w:t>
      </w:r>
      <w:proofErr w:type="spellStart"/>
      <w:r>
        <w:rPr>
          <w:i/>
          <w:iCs/>
          <w:color w:val="555555"/>
          <w:sz w:val="17"/>
          <w:szCs w:val="17"/>
        </w:rPr>
        <w:t>λόγος</w:t>
      </w:r>
      <w:proofErr w:type="spellEnd"/>
      <w:r>
        <w:rPr>
          <w:i/>
          <w:iCs/>
          <w:color w:val="555555"/>
          <w:sz w:val="17"/>
          <w:szCs w:val="17"/>
        </w:rPr>
        <w:t xml:space="preserve">, καὶ ὁ </w:t>
      </w:r>
      <w:proofErr w:type="spellStart"/>
      <w:r>
        <w:rPr>
          <w:i/>
          <w:iCs/>
          <w:color w:val="555555"/>
          <w:sz w:val="17"/>
          <w:szCs w:val="17"/>
        </w:rPr>
        <w:t>λόγος</w:t>
      </w:r>
      <w:proofErr w:type="spellEnd"/>
      <w:r>
        <w:rPr>
          <w:i/>
          <w:iCs/>
          <w:color w:val="555555"/>
          <w:sz w:val="17"/>
          <w:szCs w:val="17"/>
        </w:rPr>
        <w:t xml:space="preserve"> </w:t>
      </w:r>
      <w:proofErr w:type="spellStart"/>
      <w:r>
        <w:rPr>
          <w:i/>
          <w:iCs/>
          <w:color w:val="555555"/>
          <w:sz w:val="17"/>
          <w:szCs w:val="17"/>
        </w:rPr>
        <w:t>ἦν</w:t>
      </w:r>
      <w:proofErr w:type="spellEnd"/>
      <w:r>
        <w:rPr>
          <w:i/>
          <w:iCs/>
          <w:color w:val="555555"/>
          <w:sz w:val="17"/>
          <w:szCs w:val="17"/>
        </w:rPr>
        <w:t xml:space="preserve"> π</w:t>
      </w:r>
      <w:proofErr w:type="spellStart"/>
      <w:r>
        <w:rPr>
          <w:i/>
          <w:iCs/>
          <w:color w:val="555555"/>
          <w:sz w:val="17"/>
          <w:szCs w:val="17"/>
        </w:rPr>
        <w:t>ρὸς</w:t>
      </w:r>
      <w:proofErr w:type="spellEnd"/>
      <w:r>
        <w:rPr>
          <w:i/>
          <w:iCs/>
          <w:color w:val="555555"/>
          <w:sz w:val="17"/>
          <w:szCs w:val="17"/>
        </w:rPr>
        <w:t xml:space="preserve"> </w:t>
      </w:r>
      <w:proofErr w:type="spellStart"/>
      <w:r>
        <w:rPr>
          <w:i/>
          <w:iCs/>
          <w:color w:val="555555"/>
          <w:sz w:val="17"/>
          <w:szCs w:val="17"/>
        </w:rPr>
        <w:t>τὸν</w:t>
      </w:r>
      <w:proofErr w:type="spellEnd"/>
      <w:r>
        <w:rPr>
          <w:i/>
          <w:iCs/>
          <w:color w:val="555555"/>
          <w:sz w:val="17"/>
          <w:szCs w:val="17"/>
        </w:rPr>
        <w:t xml:space="preserve"> </w:t>
      </w:r>
      <w:proofErr w:type="spellStart"/>
      <w:r>
        <w:rPr>
          <w:i/>
          <w:iCs/>
          <w:color w:val="555555"/>
          <w:sz w:val="17"/>
          <w:szCs w:val="17"/>
        </w:rPr>
        <w:t>θεόν</w:t>
      </w:r>
      <w:proofErr w:type="spellEnd"/>
      <w:r>
        <w:rPr>
          <w:i/>
          <w:iCs/>
          <w:color w:val="555555"/>
          <w:sz w:val="17"/>
          <w:szCs w:val="17"/>
        </w:rPr>
        <w:t xml:space="preserve">, καὶ </w:t>
      </w:r>
      <w:proofErr w:type="spellStart"/>
      <w:r>
        <w:rPr>
          <w:i/>
          <w:iCs/>
          <w:color w:val="555555"/>
          <w:sz w:val="17"/>
          <w:szCs w:val="17"/>
        </w:rPr>
        <w:t>θεὸς</w:t>
      </w:r>
      <w:proofErr w:type="spellEnd"/>
      <w:r>
        <w:rPr>
          <w:i/>
          <w:iCs/>
          <w:color w:val="555555"/>
          <w:sz w:val="17"/>
          <w:szCs w:val="17"/>
        </w:rPr>
        <w:t xml:space="preserve"> </w:t>
      </w:r>
      <w:proofErr w:type="spellStart"/>
      <w:r>
        <w:rPr>
          <w:i/>
          <w:iCs/>
          <w:color w:val="555555"/>
          <w:sz w:val="17"/>
          <w:szCs w:val="17"/>
        </w:rPr>
        <w:t>ἦν</w:t>
      </w:r>
      <w:proofErr w:type="spellEnd"/>
      <w:r>
        <w:rPr>
          <w:i/>
          <w:iCs/>
          <w:color w:val="555555"/>
          <w:sz w:val="17"/>
          <w:szCs w:val="17"/>
        </w:rPr>
        <w:t xml:space="preserve"> ὁ </w:t>
      </w:r>
      <w:proofErr w:type="spellStart"/>
      <w:r>
        <w:rPr>
          <w:i/>
          <w:iCs/>
          <w:color w:val="555555"/>
          <w:sz w:val="17"/>
          <w:szCs w:val="17"/>
        </w:rPr>
        <w:t>λόγος</w:t>
      </w:r>
      <w:proofErr w:type="spellEnd"/>
      <w:r>
        <w:rPr>
          <w:i/>
          <w:iCs/>
          <w:color w:val="555555"/>
          <w:sz w:val="17"/>
          <w:szCs w:val="17"/>
        </w:rPr>
        <w:t xml:space="preserve"> (NA28). Note that </w:t>
      </w:r>
      <w:proofErr w:type="spellStart"/>
      <w:r>
        <w:rPr>
          <w:i/>
          <w:iCs/>
          <w:color w:val="555555"/>
          <w:sz w:val="17"/>
          <w:szCs w:val="17"/>
        </w:rPr>
        <w:t>theos</w:t>
      </w:r>
      <w:proofErr w:type="spellEnd"/>
      <w:r>
        <w:rPr>
          <w:i/>
          <w:iCs/>
          <w:color w:val="555555"/>
          <w:sz w:val="17"/>
          <w:szCs w:val="17"/>
        </w:rPr>
        <w:t xml:space="preserve"> in the third clause lacks the definite article — not “the God” but “God”, preserving the distinction of persons within the unity of nature. This grammatical precision has generated centuries of Christological controversy; the commentary of Rudolf Schnackenburg, The Gospel According to St John, Vol. 1 (Herder, 1968), pp. 232–242, remains the most thorough treatment in English.</w:t>
      </w:r>
    </w:p>
    <w:p w14:paraId="6479B6C7" w14:textId="77777777" w:rsidR="008A093A" w:rsidRDefault="008A093A">
      <w:pPr>
        <w:spacing w:before="60" w:after="120"/>
      </w:pPr>
    </w:p>
    <w:p w14:paraId="6479B6C8" w14:textId="77777777" w:rsidR="008A093A" w:rsidRDefault="00000000">
      <w:pPr>
        <w:pStyle w:val="Heading3"/>
      </w:pPr>
      <w:r>
        <w:t xml:space="preserve">1.2 — </w:t>
      </w:r>
      <w:proofErr w:type="spellStart"/>
      <w:r>
        <w:t>Egeneto</w:t>
      </w:r>
      <w:proofErr w:type="spellEnd"/>
      <w:r>
        <w:t>: The Verb That Changes Everything</w:t>
      </w:r>
    </w:p>
    <w:p w14:paraId="6479B6C9" w14:textId="77777777" w:rsidR="008A093A" w:rsidRDefault="00000000">
      <w:pPr>
        <w:spacing w:before="80" w:after="80" w:line="300" w:lineRule="auto"/>
        <w:ind w:left="360"/>
      </w:pPr>
      <w:r>
        <w:rPr>
          <w:sz w:val="22"/>
          <w:szCs w:val="22"/>
        </w:rPr>
        <w:t xml:space="preserve">“The Word became flesh” (ὁ </w:t>
      </w:r>
      <w:proofErr w:type="spellStart"/>
      <w:r>
        <w:rPr>
          <w:sz w:val="22"/>
          <w:szCs w:val="22"/>
        </w:rPr>
        <w:t>λόγος</w:t>
      </w:r>
      <w:proofErr w:type="spellEnd"/>
      <w:r>
        <w:rPr>
          <w:sz w:val="22"/>
          <w:szCs w:val="22"/>
        </w:rPr>
        <w:t xml:space="preserve"> </w:t>
      </w:r>
      <w:proofErr w:type="spellStart"/>
      <w:r>
        <w:rPr>
          <w:sz w:val="22"/>
          <w:szCs w:val="22"/>
        </w:rPr>
        <w:t>σὰρξ</w:t>
      </w:r>
      <w:proofErr w:type="spellEnd"/>
      <w:r>
        <w:rPr>
          <w:sz w:val="22"/>
          <w:szCs w:val="22"/>
        </w:rPr>
        <w:t xml:space="preserve"> </w:t>
      </w:r>
      <w:proofErr w:type="spellStart"/>
      <w:r>
        <w:rPr>
          <w:sz w:val="22"/>
          <w:szCs w:val="22"/>
        </w:rPr>
        <w:t>ἐγένετο</w:t>
      </w:r>
      <w:proofErr w:type="spellEnd"/>
      <w:r>
        <w:rPr>
          <w:sz w:val="22"/>
          <w:szCs w:val="22"/>
        </w:rPr>
        <w:t xml:space="preserve">) — </w:t>
      </w:r>
      <w:proofErr w:type="spellStart"/>
      <w:r>
        <w:rPr>
          <w:sz w:val="22"/>
          <w:szCs w:val="22"/>
        </w:rPr>
        <w:t>egeneto</w:t>
      </w:r>
      <w:proofErr w:type="spellEnd"/>
      <w:r>
        <w:rPr>
          <w:sz w:val="22"/>
          <w:szCs w:val="22"/>
        </w:rPr>
        <w:t xml:space="preserve"> is the same verb used throughout the Prologue for creation coming into existence.</w:t>
      </w:r>
    </w:p>
    <w:p w14:paraId="6479B6CA" w14:textId="77777777" w:rsidR="008A093A" w:rsidRDefault="00000000">
      <w:pPr>
        <w:spacing w:before="80" w:after="80" w:line="300" w:lineRule="auto"/>
        <w:ind w:left="360"/>
      </w:pPr>
      <w:r>
        <w:rPr>
          <w:sz w:val="22"/>
          <w:szCs w:val="22"/>
        </w:rPr>
        <w:t>Not descended into flesh. Not appeared as flesh. Became. The same ontological weight carried by “let there be light.”</w:t>
      </w:r>
    </w:p>
    <w:p w14:paraId="6479B6CB" w14:textId="77777777" w:rsidR="008A093A" w:rsidRDefault="00000000">
      <w:pPr>
        <w:spacing w:before="80" w:after="80" w:line="300" w:lineRule="auto"/>
        <w:ind w:left="360"/>
      </w:pPr>
      <w:r>
        <w:rPr>
          <w:sz w:val="22"/>
          <w:szCs w:val="22"/>
        </w:rPr>
        <w:t>The Incarnation is not a workaround. It is the method. God does not visit creation; God arrives the way a note resolves into a chord.</w:t>
      </w:r>
    </w:p>
    <w:p w14:paraId="6479B6CC" w14:textId="77777777" w:rsidR="008A093A" w:rsidRDefault="00000000">
      <w:pPr>
        <w:spacing w:before="80" w:after="80" w:line="300" w:lineRule="auto"/>
        <w:ind w:left="360"/>
      </w:pPr>
      <w:r>
        <w:rPr>
          <w:sz w:val="22"/>
          <w:szCs w:val="22"/>
        </w:rPr>
        <w:t>Maximus’s reading: the Logos does not abandon the divine nature by becoming flesh — the divine nature is precisely what is capable of this kind of kenotic self-giving. The Incarnation reveals God more fully than any theophany.</w:t>
      </w:r>
    </w:p>
    <w:p w14:paraId="6479B6CD" w14:textId="77777777" w:rsidR="008A093A" w:rsidRDefault="00000000">
      <w:pPr>
        <w:spacing w:before="80" w:after="80" w:line="300" w:lineRule="auto"/>
        <w:ind w:left="720" w:right="400"/>
      </w:pPr>
      <w:r>
        <w:rPr>
          <w:i/>
          <w:iCs/>
          <w:color w:val="444444"/>
          <w:sz w:val="20"/>
          <w:szCs w:val="20"/>
        </w:rPr>
        <w:t xml:space="preserve">“God became man so that man might become God. — Athanasius, De </w:t>
      </w:r>
      <w:proofErr w:type="spellStart"/>
      <w:r>
        <w:rPr>
          <w:i/>
          <w:iCs/>
          <w:color w:val="444444"/>
          <w:sz w:val="20"/>
          <w:szCs w:val="20"/>
        </w:rPr>
        <w:t>Incarnatione</w:t>
      </w:r>
      <w:proofErr w:type="spellEnd"/>
      <w:r>
        <w:rPr>
          <w:i/>
          <w:iCs/>
          <w:color w:val="444444"/>
          <w:sz w:val="20"/>
          <w:szCs w:val="20"/>
        </w:rPr>
        <w:t xml:space="preserve"> 54”</w:t>
      </w:r>
    </w:p>
    <w:p w14:paraId="6479B6CE" w14:textId="77777777" w:rsidR="008A093A" w:rsidRDefault="00000000">
      <w:pPr>
        <w:spacing w:before="60" w:after="60" w:line="270" w:lineRule="auto"/>
        <w:ind w:left="720"/>
      </w:pPr>
      <w:r>
        <w:rPr>
          <w:b/>
          <w:bCs/>
          <w:color w:val="666666"/>
          <w:sz w:val="17"/>
          <w:szCs w:val="17"/>
        </w:rPr>
        <w:t xml:space="preserve">FN B: </w:t>
      </w:r>
      <w:r>
        <w:rPr>
          <w:i/>
          <w:iCs/>
          <w:color w:val="555555"/>
          <w:sz w:val="17"/>
          <w:szCs w:val="17"/>
        </w:rPr>
        <w:t xml:space="preserve">Maximus the Confessor, </w:t>
      </w:r>
      <w:proofErr w:type="spellStart"/>
      <w:r>
        <w:rPr>
          <w:i/>
          <w:iCs/>
          <w:color w:val="555555"/>
          <w:sz w:val="17"/>
          <w:szCs w:val="17"/>
        </w:rPr>
        <w:t>Ambiguum</w:t>
      </w:r>
      <w:proofErr w:type="spellEnd"/>
      <w:r>
        <w:rPr>
          <w:i/>
          <w:iCs/>
          <w:color w:val="555555"/>
          <w:sz w:val="17"/>
          <w:szCs w:val="17"/>
        </w:rPr>
        <w:t xml:space="preserve"> 41 (PG 91:1308D–1312B): the Incarnation as the fulfillment of creation’s purpose, not an emergency intervention. Cf. Athanasius, De </w:t>
      </w:r>
      <w:proofErr w:type="spellStart"/>
      <w:r>
        <w:rPr>
          <w:i/>
          <w:iCs/>
          <w:color w:val="555555"/>
          <w:sz w:val="17"/>
          <w:szCs w:val="17"/>
        </w:rPr>
        <w:t>Incarnatione</w:t>
      </w:r>
      <w:proofErr w:type="spellEnd"/>
      <w:r>
        <w:rPr>
          <w:i/>
          <w:iCs/>
          <w:color w:val="555555"/>
          <w:sz w:val="17"/>
          <w:szCs w:val="17"/>
        </w:rPr>
        <w:t xml:space="preserve"> 54 (PG 25:192B) for the classic formulation of </w:t>
      </w:r>
      <w:proofErr w:type="spellStart"/>
      <w:r>
        <w:rPr>
          <w:i/>
          <w:iCs/>
          <w:color w:val="555555"/>
          <w:sz w:val="17"/>
          <w:szCs w:val="17"/>
        </w:rPr>
        <w:t>theosis</w:t>
      </w:r>
      <w:proofErr w:type="spellEnd"/>
      <w:r>
        <w:rPr>
          <w:i/>
          <w:iCs/>
          <w:color w:val="555555"/>
          <w:sz w:val="17"/>
          <w:szCs w:val="17"/>
        </w:rPr>
        <w:t xml:space="preserve">. Both </w:t>
      </w:r>
      <w:proofErr w:type="gramStart"/>
      <w:r>
        <w:rPr>
          <w:i/>
          <w:iCs/>
          <w:color w:val="555555"/>
          <w:sz w:val="17"/>
          <w:szCs w:val="17"/>
        </w:rPr>
        <w:t>precede</w:t>
      </w:r>
      <w:proofErr w:type="gramEnd"/>
      <w:r>
        <w:rPr>
          <w:i/>
          <w:iCs/>
          <w:color w:val="555555"/>
          <w:sz w:val="17"/>
          <w:szCs w:val="17"/>
        </w:rPr>
        <w:t xml:space="preserve"> and </w:t>
      </w:r>
      <w:proofErr w:type="gramStart"/>
      <w:r>
        <w:rPr>
          <w:i/>
          <w:iCs/>
          <w:color w:val="555555"/>
          <w:sz w:val="17"/>
          <w:szCs w:val="17"/>
        </w:rPr>
        <w:t>correct</w:t>
      </w:r>
      <w:proofErr w:type="gramEnd"/>
      <w:r>
        <w:rPr>
          <w:i/>
          <w:iCs/>
          <w:color w:val="555555"/>
          <w:sz w:val="17"/>
          <w:szCs w:val="17"/>
        </w:rPr>
        <w:t xml:space="preserve"> the Augustinian narrative of fall-and-rescue.</w:t>
      </w:r>
    </w:p>
    <w:p w14:paraId="6479B6CF" w14:textId="77777777" w:rsidR="008A093A" w:rsidRDefault="008A093A">
      <w:pPr>
        <w:spacing w:before="60" w:after="120"/>
      </w:pPr>
    </w:p>
    <w:p w14:paraId="6479B6D0" w14:textId="77777777" w:rsidR="008A093A" w:rsidRDefault="00000000">
      <w:pPr>
        <w:pStyle w:val="Heading3"/>
      </w:pPr>
      <w:r>
        <w:t xml:space="preserve">1.3 — </w:t>
      </w:r>
      <w:proofErr w:type="spellStart"/>
      <w:r>
        <w:t>Eskénosen</w:t>
      </w:r>
      <w:proofErr w:type="spellEnd"/>
      <w:r>
        <w:t>: God Pitches a Tent</w:t>
      </w:r>
    </w:p>
    <w:p w14:paraId="6479B6D1" w14:textId="77777777" w:rsidR="008A093A" w:rsidRDefault="00000000">
      <w:pPr>
        <w:spacing w:before="80" w:after="80" w:line="300" w:lineRule="auto"/>
        <w:ind w:left="360"/>
      </w:pPr>
      <w:r>
        <w:rPr>
          <w:sz w:val="22"/>
          <w:szCs w:val="22"/>
        </w:rPr>
        <w:t>“Dwelt among us” (</w:t>
      </w:r>
      <w:proofErr w:type="spellStart"/>
      <w:r>
        <w:rPr>
          <w:sz w:val="22"/>
          <w:szCs w:val="22"/>
        </w:rPr>
        <w:t>ἐσκήνωσεν</w:t>
      </w:r>
      <w:proofErr w:type="spellEnd"/>
      <w:r>
        <w:rPr>
          <w:sz w:val="22"/>
          <w:szCs w:val="22"/>
        </w:rPr>
        <w:t xml:space="preserve"> </w:t>
      </w:r>
      <w:proofErr w:type="spellStart"/>
      <w:r>
        <w:rPr>
          <w:sz w:val="22"/>
          <w:szCs w:val="22"/>
        </w:rPr>
        <w:t>ἐν</w:t>
      </w:r>
      <w:proofErr w:type="spellEnd"/>
      <w:r>
        <w:rPr>
          <w:sz w:val="22"/>
          <w:szCs w:val="22"/>
        </w:rPr>
        <w:t xml:space="preserve"> </w:t>
      </w:r>
      <w:proofErr w:type="spellStart"/>
      <w:r>
        <w:rPr>
          <w:sz w:val="22"/>
          <w:szCs w:val="22"/>
        </w:rPr>
        <w:t>ἡμῖν</w:t>
      </w:r>
      <w:proofErr w:type="spellEnd"/>
      <w:r>
        <w:rPr>
          <w:sz w:val="22"/>
          <w:szCs w:val="22"/>
        </w:rPr>
        <w:t>) — the verb is from skene, tent. Deliberate echo of the Tabernacle, the Mishkan (</w:t>
      </w:r>
      <w:proofErr w:type="spellStart"/>
      <w:r>
        <w:rPr>
          <w:sz w:val="22"/>
          <w:szCs w:val="22"/>
        </w:rPr>
        <w:t>מִש</w:t>
      </w:r>
      <w:proofErr w:type="spellEnd"/>
      <w:r>
        <w:rPr>
          <w:sz w:val="22"/>
          <w:szCs w:val="22"/>
        </w:rPr>
        <w:t>ְׁכָּן).</w:t>
      </w:r>
    </w:p>
    <w:p w14:paraId="6479B6D2" w14:textId="77777777" w:rsidR="008A093A" w:rsidRDefault="00000000">
      <w:pPr>
        <w:spacing w:before="80" w:after="80" w:line="300" w:lineRule="auto"/>
        <w:ind w:left="360"/>
      </w:pPr>
      <w:r>
        <w:rPr>
          <w:sz w:val="22"/>
          <w:szCs w:val="22"/>
        </w:rPr>
        <w:t>The Shekinah (</w:t>
      </w:r>
      <w:proofErr w:type="gramStart"/>
      <w:r>
        <w:rPr>
          <w:sz w:val="22"/>
          <w:szCs w:val="22"/>
        </w:rPr>
        <w:t>שְׁ</w:t>
      </w:r>
      <w:proofErr w:type="spellStart"/>
      <w:r>
        <w:rPr>
          <w:sz w:val="22"/>
          <w:szCs w:val="22"/>
        </w:rPr>
        <w:t>כִינָה</w:t>
      </w:r>
      <w:proofErr w:type="spellEnd"/>
      <w:r>
        <w:rPr>
          <w:sz w:val="22"/>
          <w:szCs w:val="22"/>
        </w:rPr>
        <w:t>) —</w:t>
      </w:r>
      <w:proofErr w:type="gramEnd"/>
      <w:r>
        <w:rPr>
          <w:sz w:val="22"/>
          <w:szCs w:val="22"/>
        </w:rPr>
        <w:t xml:space="preserve"> the divine presence that dwelt in the wilderness Tabernacle — has now pitched its tent in human flesh. John is writing </w:t>
      </w:r>
      <w:proofErr w:type="gramStart"/>
      <w:r>
        <w:rPr>
          <w:sz w:val="22"/>
          <w:szCs w:val="22"/>
        </w:rPr>
        <w:t>for</w:t>
      </w:r>
      <w:proofErr w:type="gramEnd"/>
      <w:r>
        <w:rPr>
          <w:sz w:val="22"/>
          <w:szCs w:val="22"/>
        </w:rPr>
        <w:t xml:space="preserve"> readers who will feel this immediately.</w:t>
      </w:r>
    </w:p>
    <w:p w14:paraId="6479B6D3" w14:textId="77777777" w:rsidR="008A093A" w:rsidRDefault="00000000">
      <w:pPr>
        <w:spacing w:before="80" w:after="80" w:line="300" w:lineRule="auto"/>
        <w:ind w:left="360"/>
      </w:pPr>
      <w:r>
        <w:rPr>
          <w:sz w:val="22"/>
          <w:szCs w:val="22"/>
        </w:rPr>
        <w:t xml:space="preserve">The </w:t>
      </w:r>
      <w:proofErr w:type="spellStart"/>
      <w:r>
        <w:rPr>
          <w:sz w:val="22"/>
          <w:szCs w:val="22"/>
        </w:rPr>
        <w:t>Ishbitzer’s</w:t>
      </w:r>
      <w:proofErr w:type="spellEnd"/>
      <w:r>
        <w:rPr>
          <w:sz w:val="22"/>
          <w:szCs w:val="22"/>
        </w:rPr>
        <w:t xml:space="preserve"> reading of the Tabernacle: the Mishkan was not a house built for God (who needs no house</w:t>
      </w:r>
      <w:proofErr w:type="gramStart"/>
      <w:r>
        <w:rPr>
          <w:sz w:val="22"/>
          <w:szCs w:val="22"/>
        </w:rPr>
        <w:t>)</w:t>
      </w:r>
      <w:proofErr w:type="gramEnd"/>
      <w:r>
        <w:rPr>
          <w:sz w:val="22"/>
          <w:szCs w:val="22"/>
        </w:rPr>
        <w:t xml:space="preserve"> but a structure built for Israel — a school for learning to perceive the divine presence already everywhere. The Incarnation is </w:t>
      </w:r>
      <w:proofErr w:type="gramStart"/>
      <w:r>
        <w:rPr>
          <w:sz w:val="22"/>
          <w:szCs w:val="22"/>
        </w:rPr>
        <w:t>the</w:t>
      </w:r>
      <w:proofErr w:type="gramEnd"/>
      <w:r>
        <w:rPr>
          <w:sz w:val="22"/>
          <w:szCs w:val="22"/>
        </w:rPr>
        <w:t xml:space="preserve"> Mishkan made mobile, portable, permanent.</w:t>
      </w:r>
    </w:p>
    <w:p w14:paraId="6479B6D4" w14:textId="77777777" w:rsidR="008A093A" w:rsidRDefault="00000000">
      <w:pPr>
        <w:spacing w:before="60" w:after="60" w:line="270" w:lineRule="auto"/>
        <w:ind w:left="720"/>
      </w:pPr>
      <w:r>
        <w:rPr>
          <w:b/>
          <w:bCs/>
          <w:color w:val="666666"/>
          <w:sz w:val="17"/>
          <w:szCs w:val="17"/>
        </w:rPr>
        <w:t xml:space="preserve">FN C: </w:t>
      </w:r>
      <w:r>
        <w:rPr>
          <w:i/>
          <w:iCs/>
          <w:color w:val="555555"/>
          <w:sz w:val="17"/>
          <w:szCs w:val="17"/>
        </w:rPr>
        <w:t xml:space="preserve">On Shekinah theology in Second Temple Judaism and its relationship to the Johannine Prologue, see C.H. Dodd, The Interpretation of the Fourth Gospel (Cambridge University Press, 1953), pp. 201–212. On the </w:t>
      </w:r>
      <w:proofErr w:type="spellStart"/>
      <w:r>
        <w:rPr>
          <w:i/>
          <w:iCs/>
          <w:color w:val="555555"/>
          <w:sz w:val="17"/>
          <w:szCs w:val="17"/>
        </w:rPr>
        <w:t>Ishbitzer’s</w:t>
      </w:r>
      <w:proofErr w:type="spellEnd"/>
      <w:r>
        <w:rPr>
          <w:i/>
          <w:iCs/>
          <w:color w:val="555555"/>
          <w:sz w:val="17"/>
          <w:szCs w:val="17"/>
        </w:rPr>
        <w:t xml:space="preserve"> theology of the Mishkan, see Mei </w:t>
      </w:r>
      <w:proofErr w:type="spellStart"/>
      <w:r>
        <w:rPr>
          <w:i/>
          <w:iCs/>
          <w:color w:val="555555"/>
          <w:sz w:val="17"/>
          <w:szCs w:val="17"/>
        </w:rPr>
        <w:t>HaShiloach</w:t>
      </w:r>
      <w:proofErr w:type="spellEnd"/>
      <w:r>
        <w:rPr>
          <w:i/>
          <w:iCs/>
          <w:color w:val="555555"/>
          <w:sz w:val="17"/>
          <w:szCs w:val="17"/>
        </w:rPr>
        <w:t xml:space="preserve"> on Parashat </w:t>
      </w:r>
      <w:proofErr w:type="spellStart"/>
      <w:r>
        <w:rPr>
          <w:i/>
          <w:iCs/>
          <w:color w:val="555555"/>
          <w:sz w:val="17"/>
          <w:szCs w:val="17"/>
        </w:rPr>
        <w:t>Terumah</w:t>
      </w:r>
      <w:proofErr w:type="spellEnd"/>
      <w:r>
        <w:rPr>
          <w:i/>
          <w:iCs/>
          <w:color w:val="555555"/>
          <w:sz w:val="17"/>
          <w:szCs w:val="17"/>
        </w:rPr>
        <w:t>.</w:t>
      </w:r>
    </w:p>
    <w:p w14:paraId="6479B6D5" w14:textId="77777777" w:rsidR="008A093A" w:rsidRDefault="008A093A">
      <w:pPr>
        <w:spacing w:before="60" w:after="120"/>
      </w:pPr>
    </w:p>
    <w:p w14:paraId="6479B6D6" w14:textId="77777777" w:rsidR="008A093A" w:rsidRDefault="00000000">
      <w:pPr>
        <w:pStyle w:val="Heading3"/>
      </w:pPr>
      <w:r>
        <w:lastRenderedPageBreak/>
        <w:t>1.4 — The Logos/Logoi Structure: Your Identity in His</w:t>
      </w:r>
    </w:p>
    <w:p w14:paraId="6479B6D7" w14:textId="77777777" w:rsidR="008A093A" w:rsidRDefault="00000000">
      <w:pPr>
        <w:spacing w:before="80" w:after="80" w:line="300" w:lineRule="auto"/>
        <w:ind w:left="360"/>
      </w:pPr>
      <w:r>
        <w:rPr>
          <w:sz w:val="22"/>
          <w:szCs w:val="22"/>
        </w:rPr>
        <w:t xml:space="preserve">Maximus’s central contribution: the one Logos </w:t>
      </w:r>
      <w:proofErr w:type="gramStart"/>
      <w:r>
        <w:rPr>
          <w:sz w:val="22"/>
          <w:szCs w:val="22"/>
        </w:rPr>
        <w:t>is</w:t>
      </w:r>
      <w:proofErr w:type="gramEnd"/>
      <w:r>
        <w:rPr>
          <w:sz w:val="22"/>
          <w:szCs w:val="22"/>
        </w:rPr>
        <w:t xml:space="preserve"> many </w:t>
      </w:r>
      <w:proofErr w:type="gramStart"/>
      <w:r>
        <w:rPr>
          <w:sz w:val="22"/>
          <w:szCs w:val="22"/>
        </w:rPr>
        <w:t>logoi</w:t>
      </w:r>
      <w:proofErr w:type="gramEnd"/>
      <w:r>
        <w:rPr>
          <w:sz w:val="22"/>
          <w:szCs w:val="22"/>
        </w:rPr>
        <w:t>, and the many are One. Every created thing has its logos — its divine intention, its uncreated identity — held within the Logos before and beyond its empirical existence.</w:t>
      </w:r>
    </w:p>
    <w:p w14:paraId="6479B6D8" w14:textId="77777777" w:rsidR="008A093A" w:rsidRDefault="00000000">
      <w:pPr>
        <w:spacing w:before="80" w:after="80" w:line="300" w:lineRule="auto"/>
        <w:ind w:left="360"/>
      </w:pPr>
      <w:r>
        <w:rPr>
          <w:sz w:val="22"/>
          <w:szCs w:val="22"/>
        </w:rPr>
        <w:t xml:space="preserve">This is the theological foundation of the entire commentary. “No one comes to the </w:t>
      </w:r>
      <w:proofErr w:type="gramStart"/>
      <w:r>
        <w:rPr>
          <w:sz w:val="22"/>
          <w:szCs w:val="22"/>
        </w:rPr>
        <w:t>Father</w:t>
      </w:r>
      <w:proofErr w:type="gramEnd"/>
      <w:r>
        <w:rPr>
          <w:sz w:val="22"/>
          <w:szCs w:val="22"/>
        </w:rPr>
        <w:t xml:space="preserve"> except through me” means: no logos reaches its source except through the Logos. Your true self pre-exists your birth. You do not need to become something you are not; you need to recognize what you always were.</w:t>
      </w:r>
    </w:p>
    <w:p w14:paraId="6479B6D9" w14:textId="77777777" w:rsidR="008A093A" w:rsidRDefault="00000000">
      <w:pPr>
        <w:spacing w:before="80" w:after="80" w:line="300" w:lineRule="auto"/>
        <w:ind w:left="360"/>
      </w:pPr>
      <w:r>
        <w:rPr>
          <w:sz w:val="22"/>
          <w:szCs w:val="22"/>
        </w:rPr>
        <w:t>Abhinavagupta’s Aham (</w:t>
      </w:r>
      <w:proofErr w:type="spellStart"/>
      <w:r>
        <w:rPr>
          <w:sz w:val="22"/>
          <w:szCs w:val="22"/>
        </w:rPr>
        <w:t>अहम्</w:t>
      </w:r>
      <w:proofErr w:type="spellEnd"/>
      <w:r>
        <w:rPr>
          <w:sz w:val="22"/>
          <w:szCs w:val="22"/>
        </w:rPr>
        <w:t>): the cosmic “I” as the first throb of divine consciousness. The universe is God saying “I” and discovering subjects and objects in the saying. The Prologue’s Logos is doing the same work from a different angle.</w:t>
      </w:r>
    </w:p>
    <w:p w14:paraId="6479B6DA" w14:textId="77777777" w:rsidR="008A093A" w:rsidRDefault="00000000">
      <w:pPr>
        <w:spacing w:before="80" w:after="80" w:line="300" w:lineRule="auto"/>
        <w:ind w:left="720" w:right="400"/>
      </w:pPr>
      <w:r>
        <w:rPr>
          <w:i/>
          <w:iCs/>
          <w:color w:val="444444"/>
          <w:sz w:val="20"/>
          <w:szCs w:val="20"/>
        </w:rPr>
        <w:t xml:space="preserve">“The one Logos is many logoi, and the many logoi are one Logos. — Maximus the Confessor, </w:t>
      </w:r>
      <w:proofErr w:type="spellStart"/>
      <w:r>
        <w:rPr>
          <w:i/>
          <w:iCs/>
          <w:color w:val="444444"/>
          <w:sz w:val="20"/>
          <w:szCs w:val="20"/>
        </w:rPr>
        <w:t>Ambiguum</w:t>
      </w:r>
      <w:proofErr w:type="spellEnd"/>
      <w:r>
        <w:rPr>
          <w:i/>
          <w:iCs/>
          <w:color w:val="444444"/>
          <w:sz w:val="20"/>
          <w:szCs w:val="20"/>
        </w:rPr>
        <w:t xml:space="preserve"> 7”</w:t>
      </w:r>
    </w:p>
    <w:p w14:paraId="6479B6DB" w14:textId="77777777" w:rsidR="008A093A" w:rsidRDefault="00000000">
      <w:pPr>
        <w:spacing w:before="60" w:after="60" w:line="270" w:lineRule="auto"/>
        <w:ind w:left="720"/>
      </w:pPr>
      <w:r>
        <w:rPr>
          <w:b/>
          <w:bCs/>
          <w:color w:val="666666"/>
          <w:sz w:val="17"/>
          <w:szCs w:val="17"/>
        </w:rPr>
        <w:t xml:space="preserve">FN D: </w:t>
      </w:r>
      <w:r>
        <w:rPr>
          <w:i/>
          <w:iCs/>
          <w:color w:val="555555"/>
          <w:sz w:val="17"/>
          <w:szCs w:val="17"/>
        </w:rPr>
        <w:t xml:space="preserve">Maximus the Confessor, </w:t>
      </w:r>
      <w:proofErr w:type="spellStart"/>
      <w:r>
        <w:rPr>
          <w:i/>
          <w:iCs/>
          <w:color w:val="555555"/>
          <w:sz w:val="17"/>
          <w:szCs w:val="17"/>
        </w:rPr>
        <w:t>Ambiguum</w:t>
      </w:r>
      <w:proofErr w:type="spellEnd"/>
      <w:r>
        <w:rPr>
          <w:i/>
          <w:iCs/>
          <w:color w:val="555555"/>
          <w:sz w:val="17"/>
          <w:szCs w:val="17"/>
        </w:rPr>
        <w:t xml:space="preserve"> 7 (PG 91:1077C–1081A). The logoi doctrine is Maximus’s most original contribution and the theological architecture on which this entire commentary rests. For secondary treatment, see Torstein Tollefsen, The Christocentric Cosmology of St. Maximus the Confessor (Oxford University Press, 2008), pp. 97–134. On Abhinavagupta’s Aham doctrine, see Mark Dyczkowski, The Doctrine of Vibration (SUNY Press, 1987), pp. 53–78.</w:t>
      </w:r>
    </w:p>
    <w:p w14:paraId="6479B6DC" w14:textId="77777777" w:rsidR="008A093A" w:rsidRDefault="008A093A">
      <w:pPr>
        <w:spacing w:before="60" w:after="120"/>
      </w:pPr>
    </w:p>
    <w:p w14:paraId="6479B6DD" w14:textId="77777777" w:rsidR="008A093A" w:rsidRDefault="00000000">
      <w:pPr>
        <w:pStyle w:val="Heading3"/>
      </w:pPr>
      <w:r>
        <w:t>1.5 — The Prologue as Hermeneutical Key</w:t>
      </w:r>
    </w:p>
    <w:p w14:paraId="6479B6DE" w14:textId="77777777" w:rsidR="008A093A" w:rsidRDefault="00000000">
      <w:pPr>
        <w:spacing w:before="80" w:after="80" w:line="300" w:lineRule="auto"/>
        <w:ind w:left="360"/>
      </w:pPr>
      <w:r>
        <w:rPr>
          <w:sz w:val="22"/>
          <w:szCs w:val="22"/>
        </w:rPr>
        <w:t>John gave us the ending in chapter 14 and the explanation in chapter 1. The “through me” of 14:6 was operative before the foundation of the world.</w:t>
      </w:r>
    </w:p>
    <w:p w14:paraId="6479B6DF" w14:textId="77777777" w:rsidR="008A093A" w:rsidRDefault="00000000">
      <w:pPr>
        <w:spacing w:before="80" w:after="80" w:line="300" w:lineRule="auto"/>
        <w:ind w:left="360"/>
      </w:pPr>
      <w:r>
        <w:rPr>
          <w:sz w:val="22"/>
          <w:szCs w:val="22"/>
        </w:rPr>
        <w:t>This is not a Gospel about a man who became divine. It is a Gospel about divinity that became a man — and what that means for every human being inside a universe made of the same Logos.</w:t>
      </w:r>
    </w:p>
    <w:p w14:paraId="6479B6E0" w14:textId="77777777" w:rsidR="008A093A" w:rsidRDefault="00000000">
      <w:pPr>
        <w:spacing w:before="80" w:after="80" w:line="300" w:lineRule="auto"/>
        <w:ind w:left="360"/>
      </w:pPr>
      <w:r>
        <w:rPr>
          <w:sz w:val="22"/>
          <w:szCs w:val="22"/>
        </w:rPr>
        <w:t>Closing address to reader: What would it mean if the light inside these walls was always yours?</w:t>
      </w:r>
    </w:p>
    <w:p w14:paraId="6479B6E1" w14:textId="77777777" w:rsidR="008A093A" w:rsidRDefault="008A093A">
      <w:pPr>
        <w:spacing w:before="120" w:after="120"/>
      </w:pPr>
    </w:p>
    <w:p w14:paraId="6479B6E2" w14:textId="77777777" w:rsidR="008A093A" w:rsidRDefault="008A093A">
      <w:pPr>
        <w:pBdr>
          <w:bottom w:val="single" w:sz="4" w:space="1" w:color="999999"/>
        </w:pBdr>
        <w:spacing w:before="280" w:after="280"/>
      </w:pPr>
    </w:p>
    <w:p w14:paraId="6479B6E3" w14:textId="77777777" w:rsidR="008A093A" w:rsidRDefault="008A093A">
      <w:pPr>
        <w:spacing w:before="120" w:after="120"/>
      </w:pPr>
    </w:p>
    <w:p w14:paraId="6479B6E4" w14:textId="77777777" w:rsidR="008A093A" w:rsidRDefault="00000000">
      <w:pPr>
        <w:pStyle w:val="Heading2"/>
      </w:pPr>
      <w:r>
        <w:t>Chapter 2: The Architecture of the Prison</w:t>
      </w:r>
    </w:p>
    <w:p w14:paraId="6479B6E5" w14:textId="77777777" w:rsidR="008A093A" w:rsidRDefault="00000000">
      <w:pPr>
        <w:spacing w:before="100" w:after="100" w:line="360" w:lineRule="auto"/>
        <w:jc w:val="both"/>
      </w:pPr>
      <w:r>
        <w:rPr>
          <w:b/>
          <w:bCs/>
        </w:rPr>
        <w:t xml:space="preserve">Theme: </w:t>
      </w:r>
      <w:r>
        <w:t>Diagnosing the contracted self. The problem that John 14:6 answers must be felt before the answer can land. This chapter descends before the next two ascend.</w:t>
      </w:r>
    </w:p>
    <w:p w14:paraId="6479B6E6" w14:textId="77777777" w:rsidR="008A093A" w:rsidRDefault="008A093A">
      <w:pPr>
        <w:spacing w:before="80" w:after="120"/>
      </w:pPr>
    </w:p>
    <w:p w14:paraId="6479B6E7" w14:textId="77777777" w:rsidR="008A093A" w:rsidRDefault="00000000">
      <w:pPr>
        <w:pStyle w:val="Heading3"/>
      </w:pPr>
      <w:r>
        <w:lastRenderedPageBreak/>
        <w:t>Opening Image</w:t>
      </w:r>
    </w:p>
    <w:p w14:paraId="6479B6E8" w14:textId="77777777" w:rsidR="008A093A" w:rsidRDefault="00000000">
      <w:pPr>
        <w:spacing w:before="80" w:after="80" w:line="300" w:lineRule="auto"/>
        <w:ind w:left="360"/>
      </w:pPr>
      <w:r>
        <w:rPr>
          <w:sz w:val="22"/>
          <w:szCs w:val="22"/>
        </w:rPr>
        <w:t>Job’s three friends arrive and sit with him in silence for seven days before they open their mouths. This is their one perfect act. Everything after is diagnosis without cure — not because they are evil but because they are trapped inside the same structures that trapped Job.</w:t>
      </w:r>
    </w:p>
    <w:p w14:paraId="6479B6E9" w14:textId="77777777" w:rsidR="008A093A" w:rsidRDefault="00000000">
      <w:pPr>
        <w:spacing w:before="80" w:after="80" w:line="300" w:lineRule="auto"/>
        <w:ind w:left="360"/>
      </w:pPr>
      <w:r>
        <w:rPr>
          <w:sz w:val="22"/>
          <w:szCs w:val="22"/>
        </w:rPr>
        <w:t>The chapter maps those structures. The reader is invited to find themselves in at least one of the friends.</w:t>
      </w:r>
    </w:p>
    <w:p w14:paraId="6479B6EA" w14:textId="77777777" w:rsidR="008A093A" w:rsidRDefault="008A093A">
      <w:pPr>
        <w:spacing w:before="60" w:after="120"/>
      </w:pPr>
    </w:p>
    <w:p w14:paraId="6479B6EB" w14:textId="77777777" w:rsidR="008A093A" w:rsidRDefault="00000000">
      <w:pPr>
        <w:pStyle w:val="Heading3"/>
      </w:pPr>
      <w:r>
        <w:t>2.1 — Gregory’s Garments of Skin</w:t>
      </w:r>
    </w:p>
    <w:p w14:paraId="6479B6EC" w14:textId="77777777" w:rsidR="008A093A" w:rsidRDefault="00000000">
      <w:pPr>
        <w:spacing w:before="80" w:after="80" w:line="300" w:lineRule="auto"/>
        <w:ind w:left="360"/>
      </w:pPr>
      <w:r>
        <w:rPr>
          <w:sz w:val="22"/>
          <w:szCs w:val="22"/>
        </w:rPr>
        <w:t>Genesis 3:21: God makes “garments of skin” (</w:t>
      </w:r>
      <w:proofErr w:type="spellStart"/>
      <w:r>
        <w:rPr>
          <w:sz w:val="22"/>
          <w:szCs w:val="22"/>
        </w:rPr>
        <w:t>χιτῶν</w:t>
      </w:r>
      <w:proofErr w:type="spellEnd"/>
      <w:r>
        <w:rPr>
          <w:sz w:val="22"/>
          <w:szCs w:val="22"/>
        </w:rPr>
        <w:t xml:space="preserve">ας </w:t>
      </w:r>
      <w:proofErr w:type="spellStart"/>
      <w:r>
        <w:rPr>
          <w:sz w:val="22"/>
          <w:szCs w:val="22"/>
        </w:rPr>
        <w:t>δερμ</w:t>
      </w:r>
      <w:proofErr w:type="spellEnd"/>
      <w:r>
        <w:rPr>
          <w:sz w:val="22"/>
          <w:szCs w:val="22"/>
        </w:rPr>
        <w:t>ατίνους) for Adam and Eve after the fall. Gregory reads these symbolically: mortality, passion, and limitation are additions, not essence. They are what the self has put on, not what the self is.</w:t>
      </w:r>
    </w:p>
    <w:p w14:paraId="6479B6ED" w14:textId="77777777" w:rsidR="008A093A" w:rsidRDefault="00000000">
      <w:pPr>
        <w:spacing w:before="80" w:after="80" w:line="300" w:lineRule="auto"/>
        <w:ind w:left="360"/>
      </w:pPr>
      <w:r>
        <w:rPr>
          <w:sz w:val="22"/>
          <w:szCs w:val="22"/>
        </w:rPr>
        <w:t>The divine image (</w:t>
      </w:r>
      <w:proofErr w:type="spellStart"/>
      <w:r>
        <w:rPr>
          <w:sz w:val="22"/>
          <w:szCs w:val="22"/>
        </w:rPr>
        <w:t>εἰκών</w:t>
      </w:r>
      <w:proofErr w:type="spellEnd"/>
      <w:r>
        <w:rPr>
          <w:sz w:val="22"/>
          <w:szCs w:val="22"/>
        </w:rPr>
        <w:t>, eikon) was never destroyed — only obscured. Sin is amnesia, not corruption. The task is not to become something new but to remember something original.</w:t>
      </w:r>
    </w:p>
    <w:p w14:paraId="6479B6EE" w14:textId="77777777" w:rsidR="008A093A" w:rsidRDefault="00000000">
      <w:pPr>
        <w:spacing w:before="80" w:after="80" w:line="300" w:lineRule="auto"/>
        <w:ind w:left="360"/>
      </w:pPr>
      <w:r>
        <w:rPr>
          <w:sz w:val="22"/>
          <w:szCs w:val="22"/>
        </w:rPr>
        <w:t>The dust-on-a-mirror metaphor: the mirror’s reflective capacity is undiminished; it is only hidden. This has enormous implications for soteriology: salvation is not repair but revelation.</w:t>
      </w:r>
    </w:p>
    <w:p w14:paraId="6479B6EF" w14:textId="77777777" w:rsidR="008A093A" w:rsidRDefault="00000000">
      <w:pPr>
        <w:spacing w:before="80" w:after="80" w:line="300" w:lineRule="auto"/>
        <w:ind w:left="720" w:right="400"/>
      </w:pPr>
      <w:r>
        <w:rPr>
          <w:i/>
          <w:iCs/>
          <w:color w:val="444444"/>
          <w:sz w:val="20"/>
          <w:szCs w:val="20"/>
        </w:rPr>
        <w:t>“The beauty which was formed after the image of the Beautiful becomes ugly when mixed with the base; but when it returns to its original, it becomes beautiful again. — Gregory of Nyssa, On Virginity 12”</w:t>
      </w:r>
    </w:p>
    <w:p w14:paraId="6479B6F0" w14:textId="77777777" w:rsidR="008A093A" w:rsidRDefault="00000000">
      <w:pPr>
        <w:spacing w:before="60" w:after="60" w:line="270" w:lineRule="auto"/>
        <w:ind w:left="720"/>
      </w:pPr>
      <w:r>
        <w:rPr>
          <w:b/>
          <w:bCs/>
          <w:color w:val="666666"/>
          <w:sz w:val="17"/>
          <w:szCs w:val="17"/>
        </w:rPr>
        <w:t xml:space="preserve">FN E: </w:t>
      </w:r>
      <w:r>
        <w:rPr>
          <w:i/>
          <w:iCs/>
          <w:color w:val="555555"/>
          <w:sz w:val="17"/>
          <w:szCs w:val="17"/>
        </w:rPr>
        <w:t xml:space="preserve">Gregory of Nyssa, De </w:t>
      </w:r>
      <w:proofErr w:type="spellStart"/>
      <w:r>
        <w:rPr>
          <w:i/>
          <w:iCs/>
          <w:color w:val="555555"/>
          <w:sz w:val="17"/>
          <w:szCs w:val="17"/>
        </w:rPr>
        <w:t>virginitate</w:t>
      </w:r>
      <w:proofErr w:type="spellEnd"/>
      <w:r>
        <w:rPr>
          <w:i/>
          <w:iCs/>
          <w:color w:val="555555"/>
          <w:sz w:val="17"/>
          <w:szCs w:val="17"/>
        </w:rPr>
        <w:t xml:space="preserve"> 12 (PG 46:369C–373A). Gregory’s reading of the imago Dei (</w:t>
      </w:r>
      <w:proofErr w:type="spellStart"/>
      <w:r>
        <w:rPr>
          <w:i/>
          <w:iCs/>
          <w:color w:val="555555"/>
          <w:sz w:val="17"/>
          <w:szCs w:val="17"/>
        </w:rPr>
        <w:t>εἰκών</w:t>
      </w:r>
      <w:proofErr w:type="spellEnd"/>
      <w:r>
        <w:rPr>
          <w:i/>
          <w:iCs/>
          <w:color w:val="555555"/>
          <w:sz w:val="17"/>
          <w:szCs w:val="17"/>
        </w:rPr>
        <w:t xml:space="preserve"> </w:t>
      </w:r>
      <w:proofErr w:type="spellStart"/>
      <w:r>
        <w:rPr>
          <w:i/>
          <w:iCs/>
          <w:color w:val="555555"/>
          <w:sz w:val="17"/>
          <w:szCs w:val="17"/>
        </w:rPr>
        <w:t>θεοῦ</w:t>
      </w:r>
      <w:proofErr w:type="spellEnd"/>
      <w:r>
        <w:rPr>
          <w:i/>
          <w:iCs/>
          <w:color w:val="555555"/>
          <w:sz w:val="17"/>
          <w:szCs w:val="17"/>
        </w:rPr>
        <w:t>) is the theological counterweight to Augustine’s doctrine of original sin as inherited guilt (</w:t>
      </w:r>
      <w:proofErr w:type="spellStart"/>
      <w:r>
        <w:rPr>
          <w:i/>
          <w:iCs/>
          <w:color w:val="555555"/>
          <w:sz w:val="17"/>
          <w:szCs w:val="17"/>
        </w:rPr>
        <w:t>ρε</w:t>
      </w:r>
      <w:proofErr w:type="spellEnd"/>
      <w:r>
        <w:rPr>
          <w:i/>
          <w:iCs/>
          <w:color w:val="555555"/>
          <w:sz w:val="17"/>
          <w:szCs w:val="17"/>
        </w:rPr>
        <w:t xml:space="preserve">ατος </w:t>
      </w:r>
      <w:proofErr w:type="spellStart"/>
      <w:r>
        <w:rPr>
          <w:i/>
          <w:iCs/>
          <w:color w:val="555555"/>
          <w:sz w:val="17"/>
          <w:szCs w:val="17"/>
        </w:rPr>
        <w:t>peccatum</w:t>
      </w:r>
      <w:proofErr w:type="spellEnd"/>
      <w:r>
        <w:rPr>
          <w:i/>
          <w:iCs/>
          <w:color w:val="555555"/>
          <w:sz w:val="17"/>
          <w:szCs w:val="17"/>
        </w:rPr>
        <w:t xml:space="preserve"> </w:t>
      </w:r>
      <w:proofErr w:type="spellStart"/>
      <w:r>
        <w:rPr>
          <w:i/>
          <w:iCs/>
          <w:color w:val="555555"/>
          <w:sz w:val="17"/>
          <w:szCs w:val="17"/>
        </w:rPr>
        <w:t>originale</w:t>
      </w:r>
      <w:proofErr w:type="spellEnd"/>
      <w:r>
        <w:rPr>
          <w:i/>
          <w:iCs/>
          <w:color w:val="555555"/>
          <w:sz w:val="17"/>
          <w:szCs w:val="17"/>
        </w:rPr>
        <w:t xml:space="preserve">). For Gregory, humanity’s original state is not a lost paradise but a present depth — the image is not destroyed but buried. This reading, shared by the entire Eastern tradition, generates a fundamentally different soteriology: not rescue from deserved punishment but recovery of forgotten identity. See also De hominis </w:t>
      </w:r>
      <w:proofErr w:type="spellStart"/>
      <w:r>
        <w:rPr>
          <w:i/>
          <w:iCs/>
          <w:color w:val="555555"/>
          <w:sz w:val="17"/>
          <w:szCs w:val="17"/>
        </w:rPr>
        <w:t>opificio</w:t>
      </w:r>
      <w:proofErr w:type="spellEnd"/>
      <w:r>
        <w:rPr>
          <w:i/>
          <w:iCs/>
          <w:color w:val="555555"/>
          <w:sz w:val="17"/>
          <w:szCs w:val="17"/>
        </w:rPr>
        <w:t xml:space="preserve"> 16 (PG 44:179–185).</w:t>
      </w:r>
    </w:p>
    <w:p w14:paraId="6479B6F1" w14:textId="77777777" w:rsidR="008A093A" w:rsidRDefault="008A093A">
      <w:pPr>
        <w:spacing w:before="60" w:after="120"/>
      </w:pPr>
    </w:p>
    <w:p w14:paraId="6479B6F2" w14:textId="77777777" w:rsidR="008A093A" w:rsidRDefault="00000000">
      <w:pPr>
        <w:pStyle w:val="Heading3"/>
      </w:pPr>
      <w:r>
        <w:t>2.2 — Maximus: Gnomic Will vs. Natural Will</w:t>
      </w:r>
    </w:p>
    <w:p w14:paraId="6479B6F3" w14:textId="77777777" w:rsidR="008A093A" w:rsidRDefault="00000000">
      <w:pPr>
        <w:spacing w:before="80" w:after="80" w:line="300" w:lineRule="auto"/>
        <w:ind w:left="360"/>
      </w:pPr>
      <w:r>
        <w:rPr>
          <w:sz w:val="22"/>
          <w:szCs w:val="22"/>
        </w:rPr>
        <w:t>Maximus’s most precise tool for diagnosing the contracted self: the distinction between gnomic will (</w:t>
      </w:r>
      <w:proofErr w:type="spellStart"/>
      <w:r>
        <w:rPr>
          <w:sz w:val="22"/>
          <w:szCs w:val="22"/>
        </w:rPr>
        <w:t>γνώμη</w:t>
      </w:r>
      <w:proofErr w:type="spellEnd"/>
      <w:r>
        <w:rPr>
          <w:sz w:val="22"/>
          <w:szCs w:val="22"/>
        </w:rPr>
        <w:t>, gnome) and natural will (</w:t>
      </w:r>
      <w:proofErr w:type="spellStart"/>
      <w:r>
        <w:rPr>
          <w:sz w:val="22"/>
          <w:szCs w:val="22"/>
        </w:rPr>
        <w:t>θέλημ</w:t>
      </w:r>
      <w:proofErr w:type="spellEnd"/>
      <w:r>
        <w:rPr>
          <w:sz w:val="22"/>
          <w:szCs w:val="22"/>
        </w:rPr>
        <w:t xml:space="preserve">α </w:t>
      </w:r>
      <w:proofErr w:type="spellStart"/>
      <w:r>
        <w:rPr>
          <w:sz w:val="22"/>
          <w:szCs w:val="22"/>
        </w:rPr>
        <w:t>φυσικόν</w:t>
      </w:r>
      <w:proofErr w:type="spellEnd"/>
      <w:r>
        <w:rPr>
          <w:sz w:val="22"/>
          <w:szCs w:val="22"/>
        </w:rPr>
        <w:t>).</w:t>
      </w:r>
    </w:p>
    <w:p w14:paraId="6479B6F4" w14:textId="77777777" w:rsidR="008A093A" w:rsidRDefault="00000000">
      <w:pPr>
        <w:spacing w:before="80" w:after="80" w:line="300" w:lineRule="auto"/>
        <w:ind w:left="360"/>
      </w:pPr>
      <w:r>
        <w:rPr>
          <w:sz w:val="22"/>
          <w:szCs w:val="22"/>
        </w:rPr>
        <w:t>Gnomic will: the deliberating, anxious, divided ego-consciousness that weighs options, calculates outcomes, and experiences its own existence as a problem to be solved.</w:t>
      </w:r>
    </w:p>
    <w:p w14:paraId="6479B6F5" w14:textId="77777777" w:rsidR="008A093A" w:rsidRDefault="00000000">
      <w:pPr>
        <w:spacing w:before="80" w:after="80" w:line="300" w:lineRule="auto"/>
        <w:ind w:left="360"/>
      </w:pPr>
      <w:r>
        <w:rPr>
          <w:sz w:val="22"/>
          <w:szCs w:val="22"/>
        </w:rPr>
        <w:t>Natural will: the will that spontaneously expresses one’s logos — one’s true nature, one’s divine intention. Not driven, not calculating. Simply being what one is.</w:t>
      </w:r>
    </w:p>
    <w:p w14:paraId="6479B6F6" w14:textId="77777777" w:rsidR="008A093A" w:rsidRDefault="00000000">
      <w:pPr>
        <w:spacing w:before="80" w:after="80" w:line="300" w:lineRule="auto"/>
        <w:ind w:left="360"/>
      </w:pPr>
      <w:r>
        <w:rPr>
          <w:sz w:val="22"/>
          <w:szCs w:val="22"/>
        </w:rPr>
        <w:t>Christ had natural will but no gnomic will. No internal division. No deliberation about what to do. This is not because he was less human but because he was fully human — the gnomic will is a symptom of contracted consciousness, not a constitutive feature of humanity.</w:t>
      </w:r>
    </w:p>
    <w:p w14:paraId="6479B6F7" w14:textId="77777777" w:rsidR="008A093A" w:rsidRDefault="00000000">
      <w:pPr>
        <w:spacing w:before="60" w:after="60" w:line="270" w:lineRule="auto"/>
        <w:ind w:left="720"/>
      </w:pPr>
      <w:r>
        <w:rPr>
          <w:b/>
          <w:bCs/>
          <w:color w:val="666666"/>
          <w:sz w:val="17"/>
          <w:szCs w:val="17"/>
        </w:rPr>
        <w:t xml:space="preserve">FN F: </w:t>
      </w:r>
      <w:r>
        <w:rPr>
          <w:i/>
          <w:iCs/>
          <w:color w:val="555555"/>
          <w:sz w:val="17"/>
          <w:szCs w:val="17"/>
        </w:rPr>
        <w:t xml:space="preserve">Maximus the Confessor, Opuscula Theologica et </w:t>
      </w:r>
      <w:proofErr w:type="spellStart"/>
      <w:r>
        <w:rPr>
          <w:i/>
          <w:iCs/>
          <w:color w:val="555555"/>
          <w:sz w:val="17"/>
          <w:szCs w:val="17"/>
        </w:rPr>
        <w:t>Polemica</w:t>
      </w:r>
      <w:proofErr w:type="spellEnd"/>
      <w:r>
        <w:rPr>
          <w:i/>
          <w:iCs/>
          <w:color w:val="555555"/>
          <w:sz w:val="17"/>
          <w:szCs w:val="17"/>
        </w:rPr>
        <w:t xml:space="preserve"> 1 (PG 91:9A–37C). The gnomic/natural will distinction was developed by Maximus in the context of the Monothelite controversy — whether Christ had one or </w:t>
      </w:r>
      <w:r>
        <w:rPr>
          <w:i/>
          <w:iCs/>
          <w:color w:val="555555"/>
          <w:sz w:val="17"/>
          <w:szCs w:val="17"/>
        </w:rPr>
        <w:lastRenderedPageBreak/>
        <w:t xml:space="preserve">two wills — but its anthropological implications extend far beyond Christology. It provides the most precise theological account available of what spiritual transformation </w:t>
      </w:r>
      <w:proofErr w:type="gramStart"/>
      <w:r>
        <w:rPr>
          <w:i/>
          <w:iCs/>
          <w:color w:val="555555"/>
          <w:sz w:val="17"/>
          <w:szCs w:val="17"/>
        </w:rPr>
        <w:t>actually consists</w:t>
      </w:r>
      <w:proofErr w:type="gramEnd"/>
      <w:r>
        <w:rPr>
          <w:i/>
          <w:iCs/>
          <w:color w:val="555555"/>
          <w:sz w:val="17"/>
          <w:szCs w:val="17"/>
        </w:rPr>
        <w:t xml:space="preserve"> of: not the acquisition of virtue but the shift from gnomic to natural willing. See also Disputatio cum </w:t>
      </w:r>
      <w:proofErr w:type="spellStart"/>
      <w:r>
        <w:rPr>
          <w:i/>
          <w:iCs/>
          <w:color w:val="555555"/>
          <w:sz w:val="17"/>
          <w:szCs w:val="17"/>
        </w:rPr>
        <w:t>Pyrrho</w:t>
      </w:r>
      <w:proofErr w:type="spellEnd"/>
      <w:r>
        <w:rPr>
          <w:i/>
          <w:iCs/>
          <w:color w:val="555555"/>
          <w:sz w:val="17"/>
          <w:szCs w:val="17"/>
        </w:rPr>
        <w:t xml:space="preserve"> (PG 91:288C–353B).</w:t>
      </w:r>
    </w:p>
    <w:p w14:paraId="6479B6F8" w14:textId="77777777" w:rsidR="008A093A" w:rsidRDefault="008A093A">
      <w:pPr>
        <w:spacing w:before="60" w:after="120"/>
      </w:pPr>
    </w:p>
    <w:p w14:paraId="6479B6F9" w14:textId="77777777" w:rsidR="008A093A" w:rsidRDefault="00000000">
      <w:pPr>
        <w:pStyle w:val="Heading3"/>
      </w:pPr>
      <w:r>
        <w:t xml:space="preserve">2.3 — The </w:t>
      </w:r>
      <w:proofErr w:type="spellStart"/>
      <w:r>
        <w:t>Ishbitzer</w:t>
      </w:r>
      <w:proofErr w:type="spellEnd"/>
      <w:r>
        <w:t xml:space="preserve">: </w:t>
      </w:r>
      <w:proofErr w:type="spellStart"/>
      <w:r>
        <w:t>Bittul</w:t>
      </w:r>
      <w:proofErr w:type="spellEnd"/>
      <w:r>
        <w:t xml:space="preserve"> and the Terrifying Transparency</w:t>
      </w:r>
    </w:p>
    <w:p w14:paraId="6479B6FA" w14:textId="77777777" w:rsidR="008A093A" w:rsidRDefault="00000000">
      <w:pPr>
        <w:spacing w:before="80" w:after="80" w:line="300" w:lineRule="auto"/>
        <w:ind w:left="360"/>
      </w:pPr>
      <w:proofErr w:type="spellStart"/>
      <w:r>
        <w:rPr>
          <w:sz w:val="22"/>
          <w:szCs w:val="22"/>
        </w:rPr>
        <w:t>Bittul</w:t>
      </w:r>
      <w:proofErr w:type="spellEnd"/>
      <w:r>
        <w:rPr>
          <w:sz w:val="22"/>
          <w:szCs w:val="22"/>
        </w:rPr>
        <w:t xml:space="preserve"> </w:t>
      </w:r>
      <w:proofErr w:type="spellStart"/>
      <w:r>
        <w:rPr>
          <w:sz w:val="22"/>
          <w:szCs w:val="22"/>
        </w:rPr>
        <w:t>hayesh</w:t>
      </w:r>
      <w:proofErr w:type="spellEnd"/>
      <w:r>
        <w:rPr>
          <w:sz w:val="22"/>
          <w:szCs w:val="22"/>
        </w:rPr>
        <w:t xml:space="preserve"> (</w:t>
      </w:r>
      <w:proofErr w:type="spellStart"/>
      <w:proofErr w:type="gramStart"/>
      <w:r>
        <w:rPr>
          <w:sz w:val="22"/>
          <w:szCs w:val="22"/>
        </w:rPr>
        <w:t>בִיטוּל</w:t>
      </w:r>
      <w:proofErr w:type="spellEnd"/>
      <w:r>
        <w:rPr>
          <w:sz w:val="22"/>
          <w:szCs w:val="22"/>
        </w:rPr>
        <w:t xml:space="preserve"> </w:t>
      </w:r>
      <w:proofErr w:type="spellStart"/>
      <w:r>
        <w:rPr>
          <w:sz w:val="22"/>
          <w:szCs w:val="22"/>
        </w:rPr>
        <w:t>הָיֵש</w:t>
      </w:r>
      <w:proofErr w:type="spellEnd"/>
      <w:r>
        <w:rPr>
          <w:sz w:val="22"/>
          <w:szCs w:val="22"/>
        </w:rPr>
        <w:t>ׁ) —</w:t>
      </w:r>
      <w:proofErr w:type="gramEnd"/>
      <w:r>
        <w:rPr>
          <w:sz w:val="22"/>
          <w:szCs w:val="22"/>
        </w:rPr>
        <w:t xml:space="preserve"> nullification of somethingness. The state in which the self has no independent will, becoming transparent to divine </w:t>
      </w:r>
      <w:proofErr w:type="spellStart"/>
      <w:r>
        <w:rPr>
          <w:sz w:val="22"/>
          <w:szCs w:val="22"/>
        </w:rPr>
        <w:t>ratzon</w:t>
      </w:r>
      <w:proofErr w:type="spellEnd"/>
      <w:r>
        <w:rPr>
          <w:sz w:val="22"/>
          <w:szCs w:val="22"/>
        </w:rPr>
        <w:t xml:space="preserve"> (</w:t>
      </w:r>
      <w:proofErr w:type="spellStart"/>
      <w:r>
        <w:rPr>
          <w:sz w:val="22"/>
          <w:szCs w:val="22"/>
        </w:rPr>
        <w:t>רָצוֹן</w:t>
      </w:r>
      <w:proofErr w:type="spellEnd"/>
      <w:r>
        <w:rPr>
          <w:sz w:val="22"/>
          <w:szCs w:val="22"/>
        </w:rPr>
        <w:t>, will/desire).</w:t>
      </w:r>
    </w:p>
    <w:p w14:paraId="6479B6FB" w14:textId="77777777" w:rsidR="008A093A" w:rsidRDefault="00000000">
      <w:pPr>
        <w:spacing w:before="80" w:after="80" w:line="300" w:lineRule="auto"/>
        <w:ind w:left="360"/>
      </w:pPr>
      <w:r>
        <w:rPr>
          <w:sz w:val="22"/>
          <w:szCs w:val="22"/>
        </w:rPr>
        <w:t xml:space="preserve">This is not presented as comfortable. The </w:t>
      </w:r>
      <w:proofErr w:type="spellStart"/>
      <w:r>
        <w:rPr>
          <w:sz w:val="22"/>
          <w:szCs w:val="22"/>
        </w:rPr>
        <w:t>Ishbitzer</w:t>
      </w:r>
      <w:proofErr w:type="spellEnd"/>
      <w:r>
        <w:rPr>
          <w:sz w:val="22"/>
          <w:szCs w:val="22"/>
        </w:rPr>
        <w:t xml:space="preserve"> is ruthless about the terror of radical divine freedom: if God’s will </w:t>
      </w:r>
      <w:proofErr w:type="gramStart"/>
      <w:r>
        <w:rPr>
          <w:sz w:val="22"/>
          <w:szCs w:val="22"/>
        </w:rPr>
        <w:t>is</w:t>
      </w:r>
      <w:proofErr w:type="gramEnd"/>
      <w:r>
        <w:rPr>
          <w:sz w:val="22"/>
          <w:szCs w:val="22"/>
        </w:rPr>
        <w:t xml:space="preserve"> absolute, it includes Pharaoh’s hardened heart, Job’s suffering, and your own humiliation. The tzaddik (</w:t>
      </w:r>
      <w:proofErr w:type="spellStart"/>
      <w:r>
        <w:rPr>
          <w:sz w:val="22"/>
          <w:szCs w:val="22"/>
        </w:rPr>
        <w:t>צַד</w:t>
      </w:r>
      <w:proofErr w:type="spellEnd"/>
      <w:r>
        <w:rPr>
          <w:sz w:val="22"/>
          <w:szCs w:val="22"/>
        </w:rPr>
        <w:t>ִּ</w:t>
      </w:r>
      <w:proofErr w:type="spellStart"/>
      <w:r>
        <w:rPr>
          <w:sz w:val="22"/>
          <w:szCs w:val="22"/>
        </w:rPr>
        <w:t>יק</w:t>
      </w:r>
      <w:proofErr w:type="spellEnd"/>
      <w:r>
        <w:rPr>
          <w:sz w:val="22"/>
          <w:szCs w:val="22"/>
        </w:rPr>
        <w:t xml:space="preserve">) who has achieved </w:t>
      </w:r>
      <w:proofErr w:type="spellStart"/>
      <w:r>
        <w:rPr>
          <w:sz w:val="22"/>
          <w:szCs w:val="22"/>
        </w:rPr>
        <w:t>bittul</w:t>
      </w:r>
      <w:proofErr w:type="spellEnd"/>
      <w:r>
        <w:rPr>
          <w:sz w:val="22"/>
          <w:szCs w:val="22"/>
        </w:rPr>
        <w:t xml:space="preserve"> does not escape suffering — he simply no longer experiences it as an argument against God.</w:t>
      </w:r>
    </w:p>
    <w:p w14:paraId="6479B6FC" w14:textId="77777777" w:rsidR="008A093A" w:rsidRDefault="00000000">
      <w:pPr>
        <w:spacing w:before="80" w:after="80" w:line="300" w:lineRule="auto"/>
        <w:ind w:left="360"/>
      </w:pPr>
      <w:r>
        <w:rPr>
          <w:sz w:val="22"/>
          <w:szCs w:val="22"/>
        </w:rPr>
        <w:t>The scandal of radical divine freedom must be named honestly here. This is where the easy comfort of pop spirituality ends and the actual journey begins.</w:t>
      </w:r>
    </w:p>
    <w:p w14:paraId="6479B6FD" w14:textId="77777777" w:rsidR="008A093A" w:rsidRDefault="00000000">
      <w:pPr>
        <w:spacing w:before="80" w:after="80" w:line="300" w:lineRule="auto"/>
        <w:ind w:left="720" w:right="400"/>
      </w:pPr>
      <w:r>
        <w:rPr>
          <w:i/>
          <w:iCs/>
          <w:color w:val="444444"/>
          <w:sz w:val="20"/>
          <w:szCs w:val="20"/>
        </w:rPr>
        <w:t xml:space="preserve">“Everything that happens in the world is the will of God, including what appears to be transgression. — </w:t>
      </w:r>
      <w:proofErr w:type="spellStart"/>
      <w:r>
        <w:rPr>
          <w:i/>
          <w:iCs/>
          <w:color w:val="444444"/>
          <w:sz w:val="20"/>
          <w:szCs w:val="20"/>
        </w:rPr>
        <w:t>Ishbitzer</w:t>
      </w:r>
      <w:proofErr w:type="spellEnd"/>
      <w:r>
        <w:rPr>
          <w:i/>
          <w:iCs/>
          <w:color w:val="444444"/>
          <w:sz w:val="20"/>
          <w:szCs w:val="20"/>
        </w:rPr>
        <w:t xml:space="preserve"> Rebbe, Mei HaShiloach, Parashat </w:t>
      </w:r>
      <w:proofErr w:type="spellStart"/>
      <w:r>
        <w:rPr>
          <w:i/>
          <w:iCs/>
          <w:color w:val="444444"/>
          <w:sz w:val="20"/>
          <w:szCs w:val="20"/>
        </w:rPr>
        <w:t>Beshalach</w:t>
      </w:r>
      <w:proofErr w:type="spellEnd"/>
      <w:r>
        <w:rPr>
          <w:i/>
          <w:iCs/>
          <w:color w:val="444444"/>
          <w:sz w:val="20"/>
          <w:szCs w:val="20"/>
        </w:rPr>
        <w:t>”</w:t>
      </w:r>
    </w:p>
    <w:p w14:paraId="6479B6FE" w14:textId="77777777" w:rsidR="008A093A" w:rsidRDefault="00000000">
      <w:pPr>
        <w:spacing w:before="60" w:after="60" w:line="270" w:lineRule="auto"/>
        <w:ind w:left="720"/>
      </w:pPr>
      <w:r>
        <w:rPr>
          <w:b/>
          <w:bCs/>
          <w:color w:val="666666"/>
          <w:sz w:val="17"/>
          <w:szCs w:val="17"/>
        </w:rPr>
        <w:t xml:space="preserve">FN G: </w:t>
      </w:r>
      <w:r>
        <w:rPr>
          <w:i/>
          <w:iCs/>
          <w:color w:val="555555"/>
          <w:sz w:val="17"/>
          <w:szCs w:val="17"/>
        </w:rPr>
        <w:t xml:space="preserve">Mei </w:t>
      </w:r>
      <w:proofErr w:type="spellStart"/>
      <w:r>
        <w:rPr>
          <w:i/>
          <w:iCs/>
          <w:color w:val="555555"/>
          <w:sz w:val="17"/>
          <w:szCs w:val="17"/>
        </w:rPr>
        <w:t>HaShiloach</w:t>
      </w:r>
      <w:proofErr w:type="spellEnd"/>
      <w:r>
        <w:rPr>
          <w:i/>
          <w:iCs/>
          <w:color w:val="555555"/>
          <w:sz w:val="17"/>
          <w:szCs w:val="17"/>
        </w:rPr>
        <w:t xml:space="preserve"> on Parashat </w:t>
      </w:r>
      <w:proofErr w:type="spellStart"/>
      <w:r>
        <w:rPr>
          <w:i/>
          <w:iCs/>
          <w:color w:val="555555"/>
          <w:sz w:val="17"/>
          <w:szCs w:val="17"/>
        </w:rPr>
        <w:t>Beshalach</w:t>
      </w:r>
      <w:proofErr w:type="spellEnd"/>
      <w:r>
        <w:rPr>
          <w:i/>
          <w:iCs/>
          <w:color w:val="555555"/>
          <w:sz w:val="17"/>
          <w:szCs w:val="17"/>
        </w:rPr>
        <w:t xml:space="preserve">, in the critical edition translated and analyzed in Shaul Magid, Hasidism Incarnate (Stanford University Press, 2015), pp. 87–124. The </w:t>
      </w:r>
      <w:proofErr w:type="spellStart"/>
      <w:r>
        <w:rPr>
          <w:i/>
          <w:iCs/>
          <w:color w:val="555555"/>
          <w:sz w:val="17"/>
          <w:szCs w:val="17"/>
        </w:rPr>
        <w:t>Ishbitzer’s</w:t>
      </w:r>
      <w:proofErr w:type="spellEnd"/>
      <w:r>
        <w:rPr>
          <w:i/>
          <w:iCs/>
          <w:color w:val="555555"/>
          <w:sz w:val="17"/>
          <w:szCs w:val="17"/>
        </w:rPr>
        <w:t xml:space="preserve"> antinomian tendencies were sufficiently alarming to his contemporaries that his works were suppressed for decades after his death. His theology of radical divine freedom (</w:t>
      </w:r>
      <w:proofErr w:type="spellStart"/>
      <w:r>
        <w:rPr>
          <w:i/>
          <w:iCs/>
          <w:color w:val="555555"/>
          <w:sz w:val="17"/>
          <w:szCs w:val="17"/>
        </w:rPr>
        <w:t>סְוִינְת</w:t>
      </w:r>
      <w:proofErr w:type="spellEnd"/>
      <w:r>
        <w:rPr>
          <w:i/>
          <w:iCs/>
          <w:color w:val="555555"/>
          <w:sz w:val="17"/>
          <w:szCs w:val="17"/>
        </w:rPr>
        <w:t>ִּ</w:t>
      </w:r>
      <w:proofErr w:type="spellStart"/>
      <w:r>
        <w:rPr>
          <w:i/>
          <w:iCs/>
          <w:color w:val="555555"/>
          <w:sz w:val="17"/>
          <w:szCs w:val="17"/>
        </w:rPr>
        <w:t>רָא</w:t>
      </w:r>
      <w:proofErr w:type="spellEnd"/>
      <w:r>
        <w:rPr>
          <w:i/>
          <w:iCs/>
          <w:color w:val="555555"/>
          <w:sz w:val="17"/>
          <w:szCs w:val="17"/>
        </w:rPr>
        <w:t xml:space="preserve">, </w:t>
      </w:r>
      <w:proofErr w:type="spellStart"/>
      <w:r>
        <w:rPr>
          <w:i/>
          <w:iCs/>
          <w:color w:val="555555"/>
          <w:sz w:val="17"/>
          <w:szCs w:val="17"/>
        </w:rPr>
        <w:t>svantira</w:t>
      </w:r>
      <w:proofErr w:type="spellEnd"/>
      <w:r>
        <w:rPr>
          <w:i/>
          <w:iCs/>
          <w:color w:val="555555"/>
          <w:sz w:val="17"/>
          <w:szCs w:val="17"/>
        </w:rPr>
        <w:t xml:space="preserve"> in Sanskrit cognate) is the most honest account in the Jewish tradition of what “surrender to God” </w:t>
      </w:r>
      <w:proofErr w:type="gramStart"/>
      <w:r>
        <w:rPr>
          <w:i/>
          <w:iCs/>
          <w:color w:val="555555"/>
          <w:sz w:val="17"/>
          <w:szCs w:val="17"/>
        </w:rPr>
        <w:t>actually means</w:t>
      </w:r>
      <w:proofErr w:type="gramEnd"/>
      <w:r>
        <w:rPr>
          <w:i/>
          <w:iCs/>
          <w:color w:val="555555"/>
          <w:sz w:val="17"/>
          <w:szCs w:val="17"/>
        </w:rPr>
        <w:t xml:space="preserve"> when taken seriously.</w:t>
      </w:r>
    </w:p>
    <w:p w14:paraId="6479B6FF" w14:textId="77777777" w:rsidR="008A093A" w:rsidRDefault="008A093A">
      <w:pPr>
        <w:spacing w:before="60" w:after="120"/>
      </w:pPr>
    </w:p>
    <w:p w14:paraId="6479B700" w14:textId="77777777" w:rsidR="008A093A" w:rsidRDefault="00000000">
      <w:pPr>
        <w:pStyle w:val="Heading3"/>
      </w:pPr>
      <w:r>
        <w:t>2.4 — The Three Malas: Universal Structures of Contracted Consciousness</w:t>
      </w:r>
    </w:p>
    <w:p w14:paraId="6479B701" w14:textId="77777777" w:rsidR="008A093A" w:rsidRDefault="00000000">
      <w:pPr>
        <w:spacing w:before="80" w:after="80" w:line="300" w:lineRule="auto"/>
        <w:ind w:left="360"/>
      </w:pPr>
      <w:r>
        <w:rPr>
          <w:sz w:val="22"/>
          <w:szCs w:val="22"/>
        </w:rPr>
        <w:t xml:space="preserve">Kashmir Shaivism names three universal cognitive illusions (malas, </w:t>
      </w:r>
      <w:proofErr w:type="spellStart"/>
      <w:r>
        <w:rPr>
          <w:sz w:val="22"/>
          <w:szCs w:val="22"/>
        </w:rPr>
        <w:t>मल</w:t>
      </w:r>
      <w:proofErr w:type="spellEnd"/>
      <w:r>
        <w:rPr>
          <w:sz w:val="22"/>
          <w:szCs w:val="22"/>
        </w:rPr>
        <w:t>) that trap the ego — presented here not as exotic imports but as cross-traditional diagnoses that appear under different names in every tradition examined.</w:t>
      </w:r>
    </w:p>
    <w:p w14:paraId="6479B702" w14:textId="77777777" w:rsidR="008A093A" w:rsidRDefault="00000000">
      <w:pPr>
        <w:spacing w:before="80" w:after="80" w:line="300" w:lineRule="auto"/>
        <w:ind w:left="360"/>
      </w:pPr>
      <w:proofErr w:type="spellStart"/>
      <w:r>
        <w:rPr>
          <w:sz w:val="22"/>
          <w:szCs w:val="22"/>
        </w:rPr>
        <w:t>Āṇava</w:t>
      </w:r>
      <w:proofErr w:type="spellEnd"/>
      <w:r>
        <w:rPr>
          <w:sz w:val="22"/>
          <w:szCs w:val="22"/>
        </w:rPr>
        <w:t xml:space="preserve"> mala (</w:t>
      </w:r>
      <w:proofErr w:type="spellStart"/>
      <w:r>
        <w:rPr>
          <w:sz w:val="22"/>
          <w:szCs w:val="22"/>
        </w:rPr>
        <w:t>आणव</w:t>
      </w:r>
      <w:proofErr w:type="spellEnd"/>
      <w:r>
        <w:rPr>
          <w:sz w:val="22"/>
          <w:szCs w:val="22"/>
        </w:rPr>
        <w:t xml:space="preserve"> </w:t>
      </w:r>
      <w:proofErr w:type="spellStart"/>
      <w:r>
        <w:rPr>
          <w:sz w:val="22"/>
          <w:szCs w:val="22"/>
        </w:rPr>
        <w:t>मल</w:t>
      </w:r>
      <w:proofErr w:type="spellEnd"/>
      <w:r>
        <w:rPr>
          <w:sz w:val="22"/>
          <w:szCs w:val="22"/>
        </w:rPr>
        <w:t>): contraction into atomic smallness. The belief that one is fundamentally limited, insufficient, isolated. Eliphaz in Job 4:17 voices this: “Can a mortal be more righteous than God?”</w:t>
      </w:r>
    </w:p>
    <w:p w14:paraId="6479B703" w14:textId="77777777" w:rsidR="008A093A" w:rsidRDefault="00000000">
      <w:pPr>
        <w:spacing w:before="80" w:after="80" w:line="300" w:lineRule="auto"/>
        <w:ind w:left="360"/>
      </w:pPr>
      <w:proofErr w:type="spellStart"/>
      <w:r>
        <w:rPr>
          <w:sz w:val="22"/>
          <w:szCs w:val="22"/>
        </w:rPr>
        <w:t>Kārma</w:t>
      </w:r>
      <w:proofErr w:type="spellEnd"/>
      <w:r>
        <w:rPr>
          <w:sz w:val="22"/>
          <w:szCs w:val="22"/>
        </w:rPr>
        <w:t xml:space="preserve"> mala (</w:t>
      </w:r>
      <w:proofErr w:type="spellStart"/>
      <w:r>
        <w:rPr>
          <w:sz w:val="22"/>
          <w:szCs w:val="22"/>
        </w:rPr>
        <w:t>कार्म</w:t>
      </w:r>
      <w:proofErr w:type="spellEnd"/>
      <w:r>
        <w:rPr>
          <w:sz w:val="22"/>
          <w:szCs w:val="22"/>
        </w:rPr>
        <w:t xml:space="preserve"> </w:t>
      </w:r>
      <w:proofErr w:type="spellStart"/>
      <w:r>
        <w:rPr>
          <w:sz w:val="22"/>
          <w:szCs w:val="22"/>
        </w:rPr>
        <w:t>मल</w:t>
      </w:r>
      <w:proofErr w:type="spellEnd"/>
      <w:r>
        <w:rPr>
          <w:sz w:val="22"/>
          <w:szCs w:val="22"/>
        </w:rPr>
        <w:t>): mechanistic determinism. The belief that existence is a system of compelled cause-and-effect, that action produces binding consequence, that one is a cog in a cosmic machine. Bildad in Job 8:4–6 voices this: retribution theology in its purest form.</w:t>
      </w:r>
    </w:p>
    <w:p w14:paraId="6479B704" w14:textId="77777777" w:rsidR="008A093A" w:rsidRDefault="00000000">
      <w:pPr>
        <w:spacing w:before="80" w:after="80" w:line="300" w:lineRule="auto"/>
        <w:ind w:left="360"/>
      </w:pPr>
      <w:proofErr w:type="spellStart"/>
      <w:r>
        <w:rPr>
          <w:sz w:val="22"/>
          <w:szCs w:val="22"/>
        </w:rPr>
        <w:t>Māyīya</w:t>
      </w:r>
      <w:proofErr w:type="spellEnd"/>
      <w:r>
        <w:rPr>
          <w:sz w:val="22"/>
          <w:szCs w:val="22"/>
        </w:rPr>
        <w:t xml:space="preserve"> mala (</w:t>
      </w:r>
      <w:proofErr w:type="spellStart"/>
      <w:r>
        <w:rPr>
          <w:sz w:val="22"/>
          <w:szCs w:val="22"/>
        </w:rPr>
        <w:t>मायीय</w:t>
      </w:r>
      <w:proofErr w:type="spellEnd"/>
      <w:r>
        <w:rPr>
          <w:sz w:val="22"/>
          <w:szCs w:val="22"/>
        </w:rPr>
        <w:t xml:space="preserve"> </w:t>
      </w:r>
      <w:proofErr w:type="spellStart"/>
      <w:r>
        <w:rPr>
          <w:sz w:val="22"/>
          <w:szCs w:val="22"/>
        </w:rPr>
        <w:t>मल</w:t>
      </w:r>
      <w:proofErr w:type="spellEnd"/>
      <w:r>
        <w:rPr>
          <w:sz w:val="22"/>
          <w:szCs w:val="22"/>
        </w:rPr>
        <w:t>): the illusion of fundamental duality and separation. The belief that God and humanity are ontologically divided by a chasm that cannot be crossed. Zophar in Job 11:7 voices this: “Can you find out the deep things of God?”</w:t>
      </w:r>
    </w:p>
    <w:p w14:paraId="6479B705" w14:textId="77777777" w:rsidR="008A093A" w:rsidRDefault="00000000">
      <w:pPr>
        <w:spacing w:before="80" w:after="80" w:line="300" w:lineRule="auto"/>
        <w:ind w:left="360"/>
      </w:pPr>
      <w:r>
        <w:rPr>
          <w:sz w:val="22"/>
          <w:szCs w:val="22"/>
        </w:rPr>
        <w:t>The friends are not villains. They are the best the contracted mind can produce. This is the point.</w:t>
      </w:r>
    </w:p>
    <w:p w14:paraId="6479B706" w14:textId="77777777" w:rsidR="008A093A" w:rsidRDefault="00000000">
      <w:pPr>
        <w:spacing w:before="60" w:after="60" w:line="270" w:lineRule="auto"/>
        <w:ind w:left="720"/>
      </w:pPr>
      <w:r>
        <w:rPr>
          <w:b/>
          <w:bCs/>
          <w:color w:val="666666"/>
          <w:sz w:val="17"/>
          <w:szCs w:val="17"/>
        </w:rPr>
        <w:t xml:space="preserve">FN H: </w:t>
      </w:r>
      <w:r>
        <w:rPr>
          <w:i/>
          <w:iCs/>
          <w:color w:val="555555"/>
          <w:sz w:val="17"/>
          <w:szCs w:val="17"/>
        </w:rPr>
        <w:t xml:space="preserve">On the three malas in Kashmir Shaivism, see Kshemaraja, </w:t>
      </w:r>
      <w:proofErr w:type="spellStart"/>
      <w:r>
        <w:rPr>
          <w:i/>
          <w:iCs/>
          <w:color w:val="555555"/>
          <w:sz w:val="17"/>
          <w:szCs w:val="17"/>
        </w:rPr>
        <w:t>Pratyabhijñāhṛdayam</w:t>
      </w:r>
      <w:proofErr w:type="spellEnd"/>
      <w:r>
        <w:rPr>
          <w:i/>
          <w:iCs/>
          <w:color w:val="555555"/>
          <w:sz w:val="17"/>
          <w:szCs w:val="17"/>
        </w:rPr>
        <w:t xml:space="preserve">, sutras 1–3, with commentary in </w:t>
      </w:r>
      <w:proofErr w:type="spellStart"/>
      <w:r>
        <w:rPr>
          <w:i/>
          <w:iCs/>
          <w:color w:val="555555"/>
          <w:sz w:val="17"/>
          <w:szCs w:val="17"/>
        </w:rPr>
        <w:t>Jaideva</w:t>
      </w:r>
      <w:proofErr w:type="spellEnd"/>
      <w:r>
        <w:rPr>
          <w:i/>
          <w:iCs/>
          <w:color w:val="555555"/>
          <w:sz w:val="17"/>
          <w:szCs w:val="17"/>
        </w:rPr>
        <w:t xml:space="preserve"> Singh’s translation (Motilal </w:t>
      </w:r>
      <w:proofErr w:type="spellStart"/>
      <w:r>
        <w:rPr>
          <w:i/>
          <w:iCs/>
          <w:color w:val="555555"/>
          <w:sz w:val="17"/>
          <w:szCs w:val="17"/>
        </w:rPr>
        <w:t>Banarsidass</w:t>
      </w:r>
      <w:proofErr w:type="spellEnd"/>
      <w:r>
        <w:rPr>
          <w:i/>
          <w:iCs/>
          <w:color w:val="555555"/>
          <w:sz w:val="17"/>
          <w:szCs w:val="17"/>
        </w:rPr>
        <w:t xml:space="preserve">, 1963), pp. 35–68. The identification of the </w:t>
      </w:r>
      <w:r>
        <w:rPr>
          <w:i/>
          <w:iCs/>
          <w:color w:val="555555"/>
          <w:sz w:val="17"/>
          <w:szCs w:val="17"/>
        </w:rPr>
        <w:lastRenderedPageBreak/>
        <w:t>three malas with the three friends of Job is original to this commentary and represents its most significant synthetic move in this chapter.</w:t>
      </w:r>
    </w:p>
    <w:p w14:paraId="6479B707" w14:textId="77777777" w:rsidR="008A093A" w:rsidRDefault="008A093A">
      <w:pPr>
        <w:spacing w:before="60" w:after="120"/>
      </w:pPr>
    </w:p>
    <w:p w14:paraId="6479B708" w14:textId="77777777" w:rsidR="008A093A" w:rsidRDefault="00000000">
      <w:pPr>
        <w:pStyle w:val="Heading3"/>
      </w:pPr>
      <w:r>
        <w:t>2.5 — The Whirlwind as Answer</w:t>
      </w:r>
    </w:p>
    <w:p w14:paraId="6479B709" w14:textId="77777777" w:rsidR="008A093A" w:rsidRDefault="00000000">
      <w:pPr>
        <w:spacing w:before="80" w:after="80" w:line="300" w:lineRule="auto"/>
        <w:ind w:left="360"/>
      </w:pPr>
      <w:r>
        <w:rPr>
          <w:sz w:val="22"/>
          <w:szCs w:val="22"/>
        </w:rPr>
        <w:t>God’s answer to the friends is not a better theology. It is the dissolution of the questioner.</w:t>
      </w:r>
    </w:p>
    <w:p w14:paraId="6479B70A" w14:textId="77777777" w:rsidR="008A093A" w:rsidRDefault="00000000">
      <w:pPr>
        <w:spacing w:before="80" w:after="80" w:line="300" w:lineRule="auto"/>
        <w:ind w:left="360"/>
      </w:pPr>
      <w:r>
        <w:rPr>
          <w:sz w:val="22"/>
          <w:szCs w:val="22"/>
        </w:rPr>
        <w:t>Job does not emerge from the Whirlwind with new information. He emerges as no one. This is not defeat — it is arrival.</w:t>
      </w:r>
    </w:p>
    <w:p w14:paraId="6479B70B" w14:textId="77777777" w:rsidR="008A093A" w:rsidRDefault="00000000">
      <w:pPr>
        <w:spacing w:before="80" w:after="80" w:line="300" w:lineRule="auto"/>
        <w:ind w:left="360"/>
      </w:pPr>
      <w:r>
        <w:rPr>
          <w:sz w:val="22"/>
          <w:szCs w:val="22"/>
        </w:rPr>
        <w:t xml:space="preserve">Closing move: the chapter </w:t>
      </w:r>
      <w:proofErr w:type="gramStart"/>
      <w:r>
        <w:rPr>
          <w:sz w:val="22"/>
          <w:szCs w:val="22"/>
        </w:rPr>
        <w:t>has</w:t>
      </w:r>
      <w:proofErr w:type="gramEnd"/>
      <w:r>
        <w:rPr>
          <w:sz w:val="22"/>
          <w:szCs w:val="22"/>
        </w:rPr>
        <w:t xml:space="preserve"> named </w:t>
      </w:r>
      <w:proofErr w:type="gramStart"/>
      <w:r>
        <w:rPr>
          <w:sz w:val="22"/>
          <w:szCs w:val="22"/>
        </w:rPr>
        <w:t>the prison</w:t>
      </w:r>
      <w:proofErr w:type="gramEnd"/>
      <w:r>
        <w:rPr>
          <w:sz w:val="22"/>
          <w:szCs w:val="22"/>
        </w:rPr>
        <w:t xml:space="preserve">. The next chapter </w:t>
      </w:r>
      <w:proofErr w:type="gramStart"/>
      <w:r>
        <w:rPr>
          <w:sz w:val="22"/>
          <w:szCs w:val="22"/>
        </w:rPr>
        <w:t>names the gate</w:t>
      </w:r>
      <w:proofErr w:type="gramEnd"/>
      <w:r>
        <w:rPr>
          <w:sz w:val="22"/>
          <w:szCs w:val="22"/>
        </w:rPr>
        <w:t>.</w:t>
      </w:r>
    </w:p>
    <w:p w14:paraId="6479B70C" w14:textId="77777777" w:rsidR="008A093A" w:rsidRDefault="008A093A">
      <w:pPr>
        <w:spacing w:before="120" w:after="120"/>
      </w:pPr>
    </w:p>
    <w:p w14:paraId="6479B70D" w14:textId="77777777" w:rsidR="008A093A" w:rsidRDefault="008A093A">
      <w:pPr>
        <w:pBdr>
          <w:bottom w:val="single" w:sz="4" w:space="1" w:color="999999"/>
        </w:pBdr>
        <w:spacing w:before="280" w:after="280"/>
      </w:pPr>
    </w:p>
    <w:p w14:paraId="6479B70E" w14:textId="77777777" w:rsidR="008A093A" w:rsidRDefault="008A093A">
      <w:pPr>
        <w:spacing w:before="120" w:after="120"/>
      </w:pPr>
    </w:p>
    <w:p w14:paraId="6479B70F" w14:textId="77777777" w:rsidR="008A093A" w:rsidRDefault="00000000">
      <w:pPr>
        <w:pStyle w:val="Heading2"/>
      </w:pPr>
      <w:r>
        <w:t>Chapter 3: No One</w:t>
      </w:r>
    </w:p>
    <w:p w14:paraId="6479B710" w14:textId="77777777" w:rsidR="008A093A" w:rsidRDefault="00000000">
      <w:pPr>
        <w:spacing w:before="100" w:after="100" w:line="360" w:lineRule="auto"/>
        <w:jc w:val="both"/>
      </w:pPr>
      <w:r>
        <w:rPr>
          <w:b/>
          <w:bCs/>
        </w:rPr>
        <w:t xml:space="preserve">Theme: </w:t>
      </w:r>
      <w:proofErr w:type="spellStart"/>
      <w:r>
        <w:t>Oudeis</w:t>
      </w:r>
      <w:proofErr w:type="spellEnd"/>
      <w:r>
        <w:t xml:space="preserve"> (</w:t>
      </w:r>
      <w:proofErr w:type="spellStart"/>
      <w:r>
        <w:t>οὐδεὶς</w:t>
      </w:r>
      <w:proofErr w:type="spellEnd"/>
      <w:r>
        <w:t>) names the necessary condition, not the excluded group. The most original exegetical move in the commentary.</w:t>
      </w:r>
    </w:p>
    <w:p w14:paraId="6479B711" w14:textId="77777777" w:rsidR="008A093A" w:rsidRDefault="008A093A">
      <w:pPr>
        <w:spacing w:before="80" w:after="120"/>
      </w:pPr>
    </w:p>
    <w:p w14:paraId="6479B712" w14:textId="77777777" w:rsidR="008A093A" w:rsidRDefault="00000000">
      <w:pPr>
        <w:pStyle w:val="Heading3"/>
      </w:pPr>
      <w:r>
        <w:t>Opening Move</w:t>
      </w:r>
    </w:p>
    <w:p w14:paraId="6479B713" w14:textId="77777777" w:rsidR="008A093A" w:rsidRDefault="00000000">
      <w:pPr>
        <w:spacing w:before="80" w:after="80" w:line="300" w:lineRule="auto"/>
        <w:ind w:left="360"/>
      </w:pPr>
      <w:r>
        <w:rPr>
          <w:sz w:val="22"/>
          <w:szCs w:val="22"/>
        </w:rPr>
        <w:t xml:space="preserve">The reader expects a chapter about exclusion. They get a chapter about transformation. The “no one” who cannot come to the </w:t>
      </w:r>
      <w:proofErr w:type="gramStart"/>
      <w:r>
        <w:rPr>
          <w:sz w:val="22"/>
          <w:szCs w:val="22"/>
        </w:rPr>
        <w:t>Father</w:t>
      </w:r>
      <w:proofErr w:type="gramEnd"/>
      <w:r>
        <w:rPr>
          <w:sz w:val="22"/>
          <w:szCs w:val="22"/>
        </w:rPr>
        <w:t xml:space="preserve"> is the same no one Job had to become </w:t>
      </w:r>
      <w:proofErr w:type="gramStart"/>
      <w:r>
        <w:rPr>
          <w:sz w:val="22"/>
          <w:szCs w:val="22"/>
        </w:rPr>
        <w:t>in order to</w:t>
      </w:r>
      <w:proofErr w:type="gramEnd"/>
      <w:r>
        <w:rPr>
          <w:sz w:val="22"/>
          <w:szCs w:val="22"/>
        </w:rPr>
        <w:t xml:space="preserve"> survive the Whirlwind.</w:t>
      </w:r>
    </w:p>
    <w:p w14:paraId="6479B714" w14:textId="77777777" w:rsidR="008A093A" w:rsidRDefault="00000000">
      <w:pPr>
        <w:spacing w:before="80" w:after="80" w:line="300" w:lineRule="auto"/>
        <w:ind w:left="360"/>
      </w:pPr>
      <w:r>
        <w:rPr>
          <w:sz w:val="22"/>
          <w:szCs w:val="22"/>
        </w:rPr>
        <w:t xml:space="preserve">This reframing is not imposed on the text — it is demanded by John’s own grammar. </w:t>
      </w:r>
      <w:proofErr w:type="spellStart"/>
      <w:r>
        <w:rPr>
          <w:sz w:val="22"/>
          <w:szCs w:val="22"/>
        </w:rPr>
        <w:t>Oudeis</w:t>
      </w:r>
      <w:proofErr w:type="spellEnd"/>
      <w:r>
        <w:rPr>
          <w:sz w:val="22"/>
          <w:szCs w:val="22"/>
        </w:rPr>
        <w:t xml:space="preserve"> is the subject of the conditional: “no one comes except through me.” It names the condition of arrival, not the identity of the excluded.</w:t>
      </w:r>
    </w:p>
    <w:p w14:paraId="6479B715" w14:textId="77777777" w:rsidR="008A093A" w:rsidRDefault="008A093A">
      <w:pPr>
        <w:spacing w:before="60" w:after="120"/>
      </w:pPr>
    </w:p>
    <w:p w14:paraId="6479B716" w14:textId="77777777" w:rsidR="008A093A" w:rsidRDefault="00000000">
      <w:pPr>
        <w:pStyle w:val="Heading3"/>
      </w:pPr>
      <w:r>
        <w:t xml:space="preserve">3.1 — The Grammar of </w:t>
      </w:r>
      <w:proofErr w:type="spellStart"/>
      <w:r>
        <w:t>Oudeis</w:t>
      </w:r>
      <w:proofErr w:type="spellEnd"/>
    </w:p>
    <w:p w14:paraId="6479B717" w14:textId="77777777" w:rsidR="008A093A" w:rsidRDefault="00000000">
      <w:pPr>
        <w:spacing w:before="80" w:after="80" w:line="300" w:lineRule="auto"/>
        <w:ind w:left="360"/>
      </w:pPr>
      <w:r>
        <w:rPr>
          <w:sz w:val="22"/>
          <w:szCs w:val="22"/>
        </w:rPr>
        <w:t xml:space="preserve">Close reading of the Greek: </w:t>
      </w:r>
      <w:proofErr w:type="spellStart"/>
      <w:r>
        <w:rPr>
          <w:sz w:val="22"/>
          <w:szCs w:val="22"/>
        </w:rPr>
        <w:t>oudeis</w:t>
      </w:r>
      <w:proofErr w:type="spellEnd"/>
      <w:r>
        <w:rPr>
          <w:sz w:val="22"/>
          <w:szCs w:val="22"/>
        </w:rPr>
        <w:t xml:space="preserve"> (</w:t>
      </w:r>
      <w:proofErr w:type="spellStart"/>
      <w:r>
        <w:rPr>
          <w:sz w:val="22"/>
          <w:szCs w:val="22"/>
        </w:rPr>
        <w:t>οὐδεὶς</w:t>
      </w:r>
      <w:proofErr w:type="spellEnd"/>
      <w:r>
        <w:rPr>
          <w:sz w:val="22"/>
          <w:szCs w:val="22"/>
        </w:rPr>
        <w:t>) — literally “not one,” “not even one,” the strongest negation available. Not “few people” or “none except the qualified.” Absolute no-one-ness.</w:t>
      </w:r>
    </w:p>
    <w:p w14:paraId="6479B718" w14:textId="77777777" w:rsidR="008A093A" w:rsidRDefault="00000000">
      <w:pPr>
        <w:spacing w:before="80" w:after="80" w:line="300" w:lineRule="auto"/>
        <w:ind w:left="360"/>
      </w:pPr>
      <w:r>
        <w:rPr>
          <w:sz w:val="22"/>
          <w:szCs w:val="22"/>
        </w:rPr>
        <w:t xml:space="preserve">The verse does not say: “none but Christians come to the </w:t>
      </w:r>
      <w:proofErr w:type="gramStart"/>
      <w:r>
        <w:rPr>
          <w:sz w:val="22"/>
          <w:szCs w:val="22"/>
        </w:rPr>
        <w:t>Father</w:t>
      </w:r>
      <w:proofErr w:type="gramEnd"/>
      <w:r>
        <w:rPr>
          <w:sz w:val="22"/>
          <w:szCs w:val="22"/>
        </w:rPr>
        <w:t xml:space="preserve">.” It says the one who comes to the </w:t>
      </w:r>
      <w:proofErr w:type="gramStart"/>
      <w:r>
        <w:rPr>
          <w:sz w:val="22"/>
          <w:szCs w:val="22"/>
        </w:rPr>
        <w:t>Father</w:t>
      </w:r>
      <w:proofErr w:type="gramEnd"/>
      <w:r>
        <w:rPr>
          <w:sz w:val="22"/>
          <w:szCs w:val="22"/>
        </w:rPr>
        <w:t xml:space="preserve"> comes as no one. The via </w:t>
      </w:r>
      <w:proofErr w:type="spellStart"/>
      <w:r>
        <w:rPr>
          <w:sz w:val="22"/>
          <w:szCs w:val="22"/>
        </w:rPr>
        <w:t>negativa</w:t>
      </w:r>
      <w:proofErr w:type="spellEnd"/>
      <w:r>
        <w:rPr>
          <w:sz w:val="22"/>
          <w:szCs w:val="22"/>
        </w:rPr>
        <w:t xml:space="preserve"> applied not to God’s names but to the self that approaches God.</w:t>
      </w:r>
    </w:p>
    <w:p w14:paraId="6479B719" w14:textId="77777777" w:rsidR="008A093A" w:rsidRDefault="00000000">
      <w:pPr>
        <w:spacing w:before="60" w:after="60" w:line="270" w:lineRule="auto"/>
        <w:ind w:left="720"/>
      </w:pPr>
      <w:r>
        <w:rPr>
          <w:b/>
          <w:bCs/>
          <w:color w:val="666666"/>
          <w:sz w:val="17"/>
          <w:szCs w:val="17"/>
        </w:rPr>
        <w:t xml:space="preserve">FN I: </w:t>
      </w:r>
      <w:r>
        <w:rPr>
          <w:i/>
          <w:iCs/>
          <w:color w:val="555555"/>
          <w:sz w:val="17"/>
          <w:szCs w:val="17"/>
        </w:rPr>
        <w:t xml:space="preserve">The Greek </w:t>
      </w:r>
      <w:proofErr w:type="spellStart"/>
      <w:r>
        <w:rPr>
          <w:i/>
          <w:iCs/>
          <w:color w:val="555555"/>
          <w:sz w:val="17"/>
          <w:szCs w:val="17"/>
        </w:rPr>
        <w:t>oudeis</w:t>
      </w:r>
      <w:proofErr w:type="spellEnd"/>
      <w:r>
        <w:rPr>
          <w:i/>
          <w:iCs/>
          <w:color w:val="555555"/>
          <w:sz w:val="17"/>
          <w:szCs w:val="17"/>
        </w:rPr>
        <w:t xml:space="preserve"> (</w:t>
      </w:r>
      <w:proofErr w:type="spellStart"/>
      <w:r>
        <w:rPr>
          <w:i/>
          <w:iCs/>
          <w:color w:val="555555"/>
          <w:sz w:val="17"/>
          <w:szCs w:val="17"/>
        </w:rPr>
        <w:t>οὐδεὶς</w:t>
      </w:r>
      <w:proofErr w:type="spellEnd"/>
      <w:r>
        <w:rPr>
          <w:i/>
          <w:iCs/>
          <w:color w:val="555555"/>
          <w:sz w:val="17"/>
          <w:szCs w:val="17"/>
        </w:rPr>
        <w:t xml:space="preserve">) is a compound of </w:t>
      </w:r>
      <w:proofErr w:type="spellStart"/>
      <w:r>
        <w:rPr>
          <w:i/>
          <w:iCs/>
          <w:color w:val="555555"/>
          <w:sz w:val="17"/>
          <w:szCs w:val="17"/>
        </w:rPr>
        <w:t>ou</w:t>
      </w:r>
      <w:proofErr w:type="spellEnd"/>
      <w:r>
        <w:rPr>
          <w:i/>
          <w:iCs/>
          <w:color w:val="555555"/>
          <w:sz w:val="17"/>
          <w:szCs w:val="17"/>
        </w:rPr>
        <w:t xml:space="preserve"> (not) and </w:t>
      </w:r>
      <w:proofErr w:type="spellStart"/>
      <w:r>
        <w:rPr>
          <w:i/>
          <w:iCs/>
          <w:color w:val="555555"/>
          <w:sz w:val="17"/>
          <w:szCs w:val="17"/>
        </w:rPr>
        <w:t>heis</w:t>
      </w:r>
      <w:proofErr w:type="spellEnd"/>
      <w:r>
        <w:rPr>
          <w:i/>
          <w:iCs/>
          <w:color w:val="555555"/>
          <w:sz w:val="17"/>
          <w:szCs w:val="17"/>
        </w:rPr>
        <w:t xml:space="preserve"> (one). It appears throughout John with force: “No one (</w:t>
      </w:r>
      <w:proofErr w:type="spellStart"/>
      <w:r>
        <w:rPr>
          <w:i/>
          <w:iCs/>
          <w:color w:val="555555"/>
          <w:sz w:val="17"/>
          <w:szCs w:val="17"/>
        </w:rPr>
        <w:t>οὐδεὶς</w:t>
      </w:r>
      <w:proofErr w:type="spellEnd"/>
      <w:r>
        <w:rPr>
          <w:i/>
          <w:iCs/>
          <w:color w:val="555555"/>
          <w:sz w:val="17"/>
          <w:szCs w:val="17"/>
        </w:rPr>
        <w:t>) has ever seen God” (1:18); “No one (</w:t>
      </w:r>
      <w:proofErr w:type="spellStart"/>
      <w:r>
        <w:rPr>
          <w:i/>
          <w:iCs/>
          <w:color w:val="555555"/>
          <w:sz w:val="17"/>
          <w:szCs w:val="17"/>
        </w:rPr>
        <w:t>οὐδεὶς</w:t>
      </w:r>
      <w:proofErr w:type="spellEnd"/>
      <w:r>
        <w:rPr>
          <w:i/>
          <w:iCs/>
          <w:color w:val="555555"/>
          <w:sz w:val="17"/>
          <w:szCs w:val="17"/>
        </w:rPr>
        <w:t xml:space="preserve">) can come to me unless the Father draws him” (6:44). In each case, </w:t>
      </w:r>
      <w:proofErr w:type="spellStart"/>
      <w:r>
        <w:rPr>
          <w:i/>
          <w:iCs/>
          <w:color w:val="555555"/>
          <w:sz w:val="17"/>
          <w:szCs w:val="17"/>
        </w:rPr>
        <w:t>oudeis</w:t>
      </w:r>
      <w:proofErr w:type="spellEnd"/>
      <w:r>
        <w:rPr>
          <w:i/>
          <w:iCs/>
          <w:color w:val="555555"/>
          <w:sz w:val="17"/>
          <w:szCs w:val="17"/>
        </w:rPr>
        <w:t xml:space="preserve"> marks an absolute condition rather than a statistical or demographic claim. The reading of </w:t>
      </w:r>
      <w:proofErr w:type="spellStart"/>
      <w:r>
        <w:rPr>
          <w:i/>
          <w:iCs/>
          <w:color w:val="555555"/>
          <w:sz w:val="17"/>
          <w:szCs w:val="17"/>
        </w:rPr>
        <w:lastRenderedPageBreak/>
        <w:t>oudeis</w:t>
      </w:r>
      <w:proofErr w:type="spellEnd"/>
      <w:r>
        <w:rPr>
          <w:i/>
          <w:iCs/>
          <w:color w:val="555555"/>
          <w:sz w:val="17"/>
          <w:szCs w:val="17"/>
        </w:rPr>
        <w:t xml:space="preserve"> as demographic (“members of other religions are excluded”) requires importing into the text an assumption the Greek will not support.</w:t>
      </w:r>
    </w:p>
    <w:p w14:paraId="6479B71A" w14:textId="77777777" w:rsidR="008A093A" w:rsidRDefault="008A093A">
      <w:pPr>
        <w:spacing w:before="60" w:after="120"/>
      </w:pPr>
    </w:p>
    <w:p w14:paraId="6479B71B" w14:textId="77777777" w:rsidR="008A093A" w:rsidRDefault="00000000">
      <w:pPr>
        <w:pStyle w:val="Heading3"/>
      </w:pPr>
      <w:r>
        <w:t xml:space="preserve">3.2 — The Via </w:t>
      </w:r>
      <w:proofErr w:type="spellStart"/>
      <w:r>
        <w:t>Negativa</w:t>
      </w:r>
      <w:proofErr w:type="spellEnd"/>
      <w:r>
        <w:t>: Negating the Self, Not Just God</w:t>
      </w:r>
    </w:p>
    <w:p w14:paraId="6479B71C" w14:textId="77777777" w:rsidR="008A093A" w:rsidRDefault="00000000">
      <w:pPr>
        <w:spacing w:before="80" w:after="80" w:line="300" w:lineRule="auto"/>
        <w:ind w:left="360"/>
      </w:pPr>
      <w:r>
        <w:rPr>
          <w:sz w:val="22"/>
          <w:szCs w:val="22"/>
        </w:rPr>
        <w:t>The apophatic tradition (Pseudo-Dionysius, Gregory, the Cloud of Unknowing) is usually understood as the negation of God’s names — stripping away all human concepts until only unknowing remains.</w:t>
      </w:r>
    </w:p>
    <w:p w14:paraId="6479B71D" w14:textId="77777777" w:rsidR="008A093A" w:rsidRDefault="00000000">
      <w:pPr>
        <w:spacing w:before="80" w:after="80" w:line="300" w:lineRule="auto"/>
        <w:ind w:left="360"/>
      </w:pPr>
      <w:r>
        <w:rPr>
          <w:sz w:val="22"/>
          <w:szCs w:val="22"/>
        </w:rPr>
        <w:t xml:space="preserve">But the deeper movement of the via </w:t>
      </w:r>
      <w:proofErr w:type="spellStart"/>
      <w:r>
        <w:rPr>
          <w:sz w:val="22"/>
          <w:szCs w:val="22"/>
        </w:rPr>
        <w:t>negativa</w:t>
      </w:r>
      <w:proofErr w:type="spellEnd"/>
      <w:r>
        <w:rPr>
          <w:sz w:val="22"/>
          <w:szCs w:val="22"/>
        </w:rPr>
        <w:t xml:space="preserve"> is the negation of the knowing self. You cannot unknow God while remaining fully identified with the ego that wants to know.</w:t>
      </w:r>
    </w:p>
    <w:p w14:paraId="6479B71E" w14:textId="77777777" w:rsidR="008A093A" w:rsidRDefault="00000000">
      <w:pPr>
        <w:spacing w:before="80" w:after="80" w:line="300" w:lineRule="auto"/>
        <w:ind w:left="360"/>
      </w:pPr>
      <w:r>
        <w:rPr>
          <w:sz w:val="22"/>
          <w:szCs w:val="22"/>
        </w:rPr>
        <w:t>Pseudo-Dionysius: the soul must “leave behind everything perceived and understood, everything perceptible and understandable, all that is not and all that is, and with your understanding laid aside, to strive upward as much as you can toward union with him who is beyond all being and knowledge.”</w:t>
      </w:r>
    </w:p>
    <w:p w14:paraId="6479B71F" w14:textId="77777777" w:rsidR="008A093A" w:rsidRDefault="00000000">
      <w:pPr>
        <w:spacing w:before="80" w:after="80" w:line="300" w:lineRule="auto"/>
        <w:ind w:left="720" w:right="400"/>
      </w:pPr>
      <w:r>
        <w:rPr>
          <w:i/>
          <w:iCs/>
          <w:color w:val="444444"/>
          <w:sz w:val="20"/>
          <w:szCs w:val="20"/>
        </w:rPr>
        <w:t>“The cause of all things is neither soul nor intellect... it is not sonship or fatherhood... it falls neither within the predicate of nonbeing nor of being. — Pseudo-Dionysius, Mystical Theology 5”</w:t>
      </w:r>
    </w:p>
    <w:p w14:paraId="6479B720" w14:textId="77777777" w:rsidR="008A093A" w:rsidRDefault="00000000">
      <w:pPr>
        <w:spacing w:before="60" w:after="60" w:line="270" w:lineRule="auto"/>
        <w:ind w:left="720"/>
      </w:pPr>
      <w:r>
        <w:rPr>
          <w:b/>
          <w:bCs/>
          <w:color w:val="666666"/>
          <w:sz w:val="17"/>
          <w:szCs w:val="17"/>
        </w:rPr>
        <w:t xml:space="preserve">FN J: </w:t>
      </w:r>
      <w:r>
        <w:rPr>
          <w:i/>
          <w:iCs/>
          <w:color w:val="555555"/>
          <w:sz w:val="17"/>
          <w:szCs w:val="17"/>
        </w:rPr>
        <w:t xml:space="preserve">Pseudo-Dionysius the Areopagite, Mystical Theology 5 (PG 3:1045⁈1048A), trans. Colm Luibheid, Pseudo-Dionysius: The Complete Works (Paulist Press, 1987), p. 141. The apophatic tradition in Christian mysticism has its most rigorous expression in Dionysius, but its roots reach to Gregory of Nyssa’s Life of Moses 2.162–163 and forward to Meister Eckhart’s sermons on </w:t>
      </w:r>
      <w:proofErr w:type="spellStart"/>
      <w:r>
        <w:rPr>
          <w:i/>
          <w:iCs/>
          <w:color w:val="555555"/>
          <w:sz w:val="17"/>
          <w:szCs w:val="17"/>
        </w:rPr>
        <w:t>Abgeschiedenheit</w:t>
      </w:r>
      <w:proofErr w:type="spellEnd"/>
      <w:r>
        <w:rPr>
          <w:i/>
          <w:iCs/>
          <w:color w:val="555555"/>
          <w:sz w:val="17"/>
          <w:szCs w:val="17"/>
        </w:rPr>
        <w:t xml:space="preserve"> (detachment). The via </w:t>
      </w:r>
      <w:proofErr w:type="spellStart"/>
      <w:r>
        <w:rPr>
          <w:i/>
          <w:iCs/>
          <w:color w:val="555555"/>
          <w:sz w:val="17"/>
          <w:szCs w:val="17"/>
        </w:rPr>
        <w:t>negativa</w:t>
      </w:r>
      <w:proofErr w:type="spellEnd"/>
      <w:r>
        <w:rPr>
          <w:i/>
          <w:iCs/>
          <w:color w:val="555555"/>
          <w:sz w:val="17"/>
          <w:szCs w:val="17"/>
        </w:rPr>
        <w:t xml:space="preserve"> is not a philosophical skepticism about God’s existence; it is a spiritual discipline of the self that approaches God.</w:t>
      </w:r>
    </w:p>
    <w:p w14:paraId="6479B721" w14:textId="77777777" w:rsidR="008A093A" w:rsidRDefault="008A093A">
      <w:pPr>
        <w:spacing w:before="60" w:after="120"/>
      </w:pPr>
    </w:p>
    <w:p w14:paraId="6479B722" w14:textId="77777777" w:rsidR="008A093A" w:rsidRDefault="00000000">
      <w:pPr>
        <w:pStyle w:val="Heading3"/>
      </w:pPr>
      <w:r>
        <w:t xml:space="preserve">3.3 — The </w:t>
      </w:r>
      <w:proofErr w:type="spellStart"/>
      <w:r>
        <w:t>Ishbitzer’s</w:t>
      </w:r>
      <w:proofErr w:type="spellEnd"/>
      <w:r>
        <w:t xml:space="preserve"> </w:t>
      </w:r>
      <w:proofErr w:type="spellStart"/>
      <w:r>
        <w:t>Bittul</w:t>
      </w:r>
      <w:proofErr w:type="spellEnd"/>
      <w:r>
        <w:t xml:space="preserve"> as Exegetical Key</w:t>
      </w:r>
    </w:p>
    <w:p w14:paraId="6479B723" w14:textId="77777777" w:rsidR="008A093A" w:rsidRDefault="00000000">
      <w:pPr>
        <w:spacing w:before="80" w:after="80" w:line="300" w:lineRule="auto"/>
        <w:ind w:left="360"/>
      </w:pPr>
      <w:proofErr w:type="spellStart"/>
      <w:r>
        <w:rPr>
          <w:sz w:val="22"/>
          <w:szCs w:val="22"/>
        </w:rPr>
        <w:t>Bittul</w:t>
      </w:r>
      <w:proofErr w:type="spellEnd"/>
      <w:r>
        <w:rPr>
          <w:sz w:val="22"/>
          <w:szCs w:val="22"/>
        </w:rPr>
        <w:t xml:space="preserve"> </w:t>
      </w:r>
      <w:proofErr w:type="spellStart"/>
      <w:r>
        <w:rPr>
          <w:sz w:val="22"/>
          <w:szCs w:val="22"/>
        </w:rPr>
        <w:t>hayesh</w:t>
      </w:r>
      <w:proofErr w:type="spellEnd"/>
      <w:r>
        <w:rPr>
          <w:sz w:val="22"/>
          <w:szCs w:val="22"/>
        </w:rPr>
        <w:t xml:space="preserve"> (nullification of somethingness) is the </w:t>
      </w:r>
      <w:proofErr w:type="spellStart"/>
      <w:r>
        <w:rPr>
          <w:sz w:val="22"/>
          <w:szCs w:val="22"/>
        </w:rPr>
        <w:t>Ishbitzer’s</w:t>
      </w:r>
      <w:proofErr w:type="spellEnd"/>
      <w:r>
        <w:rPr>
          <w:sz w:val="22"/>
          <w:szCs w:val="22"/>
        </w:rPr>
        <w:t xml:space="preserve"> name for the state </w:t>
      </w:r>
      <w:proofErr w:type="spellStart"/>
      <w:r>
        <w:rPr>
          <w:sz w:val="22"/>
          <w:szCs w:val="22"/>
        </w:rPr>
        <w:t>oudeis</w:t>
      </w:r>
      <w:proofErr w:type="spellEnd"/>
      <w:r>
        <w:rPr>
          <w:sz w:val="22"/>
          <w:szCs w:val="22"/>
        </w:rPr>
        <w:t xml:space="preserve"> describes. Not annihilation of the person but dissolution of the grasping, self-defining ego-structure.</w:t>
      </w:r>
    </w:p>
    <w:p w14:paraId="6479B724" w14:textId="77777777" w:rsidR="008A093A" w:rsidRDefault="00000000">
      <w:pPr>
        <w:spacing w:before="80" w:after="80" w:line="300" w:lineRule="auto"/>
        <w:ind w:left="360"/>
      </w:pPr>
      <w:r>
        <w:rPr>
          <w:sz w:val="22"/>
          <w:szCs w:val="22"/>
        </w:rPr>
        <w:t xml:space="preserve">The </w:t>
      </w:r>
      <w:proofErr w:type="spellStart"/>
      <w:r>
        <w:rPr>
          <w:sz w:val="22"/>
          <w:szCs w:val="22"/>
        </w:rPr>
        <w:t>Ishbitzer</w:t>
      </w:r>
      <w:proofErr w:type="spellEnd"/>
      <w:r>
        <w:rPr>
          <w:sz w:val="22"/>
          <w:szCs w:val="22"/>
        </w:rPr>
        <w:t xml:space="preserve"> on Korah (Numbers 16): Korah’s argument — “all the congregation is holy” — was theologically correct. His error was premature seizure of what can only be received. The </w:t>
      </w:r>
      <w:proofErr w:type="spellStart"/>
      <w:r>
        <w:rPr>
          <w:sz w:val="22"/>
          <w:szCs w:val="22"/>
        </w:rPr>
        <w:t>bittul</w:t>
      </w:r>
      <w:proofErr w:type="spellEnd"/>
      <w:r>
        <w:rPr>
          <w:sz w:val="22"/>
          <w:szCs w:val="22"/>
        </w:rPr>
        <w:t xml:space="preserve"> he lacked was the very state his theology proclaimed. He tried to arrive as someone.</w:t>
      </w:r>
    </w:p>
    <w:p w14:paraId="6479B725" w14:textId="77777777" w:rsidR="008A093A" w:rsidRDefault="00000000">
      <w:pPr>
        <w:spacing w:before="80" w:after="80" w:line="300" w:lineRule="auto"/>
        <w:ind w:left="360"/>
      </w:pPr>
      <w:r>
        <w:rPr>
          <w:sz w:val="22"/>
          <w:szCs w:val="22"/>
        </w:rPr>
        <w:t xml:space="preserve">The spiritual path, for the </w:t>
      </w:r>
      <w:proofErr w:type="spellStart"/>
      <w:r>
        <w:rPr>
          <w:sz w:val="22"/>
          <w:szCs w:val="22"/>
        </w:rPr>
        <w:t>Ishbitzer</w:t>
      </w:r>
      <w:proofErr w:type="spellEnd"/>
      <w:r>
        <w:rPr>
          <w:sz w:val="22"/>
          <w:szCs w:val="22"/>
        </w:rPr>
        <w:t>, is not acquiring holiness but becoming transparent enough for the holiness already present to be visible.</w:t>
      </w:r>
    </w:p>
    <w:p w14:paraId="6479B726" w14:textId="77777777" w:rsidR="008A093A" w:rsidRDefault="00000000">
      <w:pPr>
        <w:spacing w:before="60" w:after="60" w:line="270" w:lineRule="auto"/>
        <w:ind w:left="720"/>
      </w:pPr>
      <w:r>
        <w:rPr>
          <w:b/>
          <w:bCs/>
          <w:color w:val="666666"/>
          <w:sz w:val="17"/>
          <w:szCs w:val="17"/>
        </w:rPr>
        <w:t xml:space="preserve">FN K: </w:t>
      </w:r>
      <w:r>
        <w:rPr>
          <w:i/>
          <w:iCs/>
          <w:color w:val="555555"/>
          <w:sz w:val="17"/>
          <w:szCs w:val="17"/>
        </w:rPr>
        <w:t xml:space="preserve">Mei </w:t>
      </w:r>
      <w:proofErr w:type="spellStart"/>
      <w:r>
        <w:rPr>
          <w:i/>
          <w:iCs/>
          <w:color w:val="555555"/>
          <w:sz w:val="17"/>
          <w:szCs w:val="17"/>
        </w:rPr>
        <w:t>HaShiloach</w:t>
      </w:r>
      <w:proofErr w:type="spellEnd"/>
      <w:r>
        <w:rPr>
          <w:i/>
          <w:iCs/>
          <w:color w:val="555555"/>
          <w:sz w:val="17"/>
          <w:szCs w:val="17"/>
        </w:rPr>
        <w:t xml:space="preserve"> on Parashat Korah. This is among the most audacious passages in the </w:t>
      </w:r>
      <w:proofErr w:type="spellStart"/>
      <w:r>
        <w:rPr>
          <w:i/>
          <w:iCs/>
          <w:color w:val="555555"/>
          <w:sz w:val="17"/>
          <w:szCs w:val="17"/>
        </w:rPr>
        <w:t>Ishbitzer’s</w:t>
      </w:r>
      <w:proofErr w:type="spellEnd"/>
      <w:r>
        <w:rPr>
          <w:i/>
          <w:iCs/>
          <w:color w:val="555555"/>
          <w:sz w:val="17"/>
          <w:szCs w:val="17"/>
        </w:rPr>
        <w:t xml:space="preserve"> work — treating the archetypal rebel of the Torah with genuine theological sympathy while diagnosing his failure with precision. The distinction between correct theology held by a contracted self (Korah) and correct theology lived from a dissolved self (Moses) is directly applicable to the history of John 14:6’s misuse: correct exclusivist theology held by a self that has never undergone the transformation the text describes.</w:t>
      </w:r>
    </w:p>
    <w:p w14:paraId="6479B727" w14:textId="77777777" w:rsidR="008A093A" w:rsidRDefault="008A093A">
      <w:pPr>
        <w:spacing w:before="60" w:after="120"/>
      </w:pPr>
    </w:p>
    <w:p w14:paraId="6479B728" w14:textId="77777777" w:rsidR="008A093A" w:rsidRDefault="00000000">
      <w:pPr>
        <w:pStyle w:val="Heading3"/>
      </w:pPr>
      <w:r>
        <w:t>3.4 — Abhinavagupta: The Dissolution of the Contracted Subject</w:t>
      </w:r>
    </w:p>
    <w:p w14:paraId="6479B729" w14:textId="77777777" w:rsidR="008A093A" w:rsidRDefault="00000000">
      <w:pPr>
        <w:spacing w:before="80" w:after="80" w:line="300" w:lineRule="auto"/>
        <w:ind w:left="360"/>
      </w:pPr>
      <w:r>
        <w:rPr>
          <w:sz w:val="22"/>
          <w:szCs w:val="22"/>
        </w:rPr>
        <w:lastRenderedPageBreak/>
        <w:t xml:space="preserve">Kashmir Shaivism’s </w:t>
      </w:r>
      <w:proofErr w:type="spellStart"/>
      <w:r>
        <w:rPr>
          <w:sz w:val="22"/>
          <w:szCs w:val="22"/>
        </w:rPr>
        <w:t>Pratyabhijna</w:t>
      </w:r>
      <w:proofErr w:type="spellEnd"/>
      <w:r>
        <w:rPr>
          <w:sz w:val="22"/>
          <w:szCs w:val="22"/>
        </w:rPr>
        <w:t xml:space="preserve"> (</w:t>
      </w:r>
      <w:proofErr w:type="spellStart"/>
      <w:r>
        <w:rPr>
          <w:sz w:val="22"/>
          <w:szCs w:val="22"/>
        </w:rPr>
        <w:t>प्रत्यभिज्ञा</w:t>
      </w:r>
      <w:proofErr w:type="spellEnd"/>
      <w:r>
        <w:rPr>
          <w:sz w:val="22"/>
          <w:szCs w:val="22"/>
        </w:rPr>
        <w:t>, Recognition) is not the acquisition of a new state but the sudden realization that what was sought was never absent.</w:t>
      </w:r>
    </w:p>
    <w:p w14:paraId="6479B72A" w14:textId="77777777" w:rsidR="008A093A" w:rsidRDefault="00000000">
      <w:pPr>
        <w:spacing w:before="80" w:after="80" w:line="300" w:lineRule="auto"/>
        <w:ind w:left="360"/>
      </w:pPr>
      <w:r>
        <w:rPr>
          <w:sz w:val="22"/>
          <w:szCs w:val="22"/>
        </w:rPr>
        <w:t xml:space="preserve">The contracted subject (the </w:t>
      </w:r>
      <w:proofErr w:type="spellStart"/>
      <w:r>
        <w:rPr>
          <w:sz w:val="22"/>
          <w:szCs w:val="22"/>
        </w:rPr>
        <w:t>self identified</w:t>
      </w:r>
      <w:proofErr w:type="spellEnd"/>
      <w:r>
        <w:rPr>
          <w:sz w:val="22"/>
          <w:szCs w:val="22"/>
        </w:rPr>
        <w:t xml:space="preserve"> with the malas) is not destroyed in recognition — it is revealed as a superimposition on a reality that was never actually divided.</w:t>
      </w:r>
    </w:p>
    <w:p w14:paraId="6479B72B" w14:textId="77777777" w:rsidR="008A093A" w:rsidRDefault="00000000">
      <w:pPr>
        <w:spacing w:before="80" w:after="80" w:line="300" w:lineRule="auto"/>
        <w:ind w:left="360"/>
      </w:pPr>
      <w:r>
        <w:rPr>
          <w:sz w:val="22"/>
          <w:szCs w:val="22"/>
        </w:rPr>
        <w:t>This maps precisely onto Gregory’s dust-on-the-mirror: the mirror was always reflective. The dust was never the mirror’s nature.</w:t>
      </w:r>
    </w:p>
    <w:p w14:paraId="6479B72C" w14:textId="77777777" w:rsidR="008A093A" w:rsidRDefault="00000000">
      <w:pPr>
        <w:spacing w:before="60" w:after="60" w:line="270" w:lineRule="auto"/>
        <w:ind w:left="720"/>
      </w:pPr>
      <w:r>
        <w:rPr>
          <w:b/>
          <w:bCs/>
          <w:color w:val="666666"/>
          <w:sz w:val="17"/>
          <w:szCs w:val="17"/>
        </w:rPr>
        <w:t xml:space="preserve">FN L: </w:t>
      </w:r>
      <w:r>
        <w:rPr>
          <w:i/>
          <w:iCs/>
          <w:color w:val="555555"/>
          <w:sz w:val="17"/>
          <w:szCs w:val="17"/>
        </w:rPr>
        <w:t xml:space="preserve">Kshemaraja, </w:t>
      </w:r>
      <w:proofErr w:type="spellStart"/>
      <w:r>
        <w:rPr>
          <w:i/>
          <w:iCs/>
          <w:color w:val="555555"/>
          <w:sz w:val="17"/>
          <w:szCs w:val="17"/>
        </w:rPr>
        <w:t>Pratyabhijñāhṛdayam</w:t>
      </w:r>
      <w:proofErr w:type="spellEnd"/>
      <w:r>
        <w:rPr>
          <w:i/>
          <w:iCs/>
          <w:color w:val="555555"/>
          <w:sz w:val="17"/>
          <w:szCs w:val="17"/>
        </w:rPr>
        <w:t>, sutra 1: “Cit (consciousness) itself, by its own free will (</w:t>
      </w:r>
      <w:proofErr w:type="spellStart"/>
      <w:r>
        <w:rPr>
          <w:i/>
          <w:iCs/>
          <w:color w:val="555555"/>
          <w:sz w:val="17"/>
          <w:szCs w:val="17"/>
        </w:rPr>
        <w:t>स्वातन्त्र्य</w:t>
      </w:r>
      <w:proofErr w:type="spellEnd"/>
      <w:r>
        <w:rPr>
          <w:i/>
          <w:iCs/>
          <w:color w:val="555555"/>
          <w:sz w:val="17"/>
          <w:szCs w:val="17"/>
        </w:rPr>
        <w:t xml:space="preserve">, </w:t>
      </w:r>
      <w:proofErr w:type="spellStart"/>
      <w:r>
        <w:rPr>
          <w:i/>
          <w:iCs/>
          <w:color w:val="555555"/>
          <w:sz w:val="17"/>
          <w:szCs w:val="17"/>
        </w:rPr>
        <w:t>svantantrya</w:t>
      </w:r>
      <w:proofErr w:type="spellEnd"/>
      <w:r>
        <w:rPr>
          <w:i/>
          <w:iCs/>
          <w:color w:val="555555"/>
          <w:sz w:val="17"/>
          <w:szCs w:val="17"/>
        </w:rPr>
        <w:t xml:space="preserve">), descends from its universal aspect and becomes contracted.” The recognition that reverses this contraction is not a journey to somewhere new but a seeing-through of a superimposition. This is directly parallel to Gregory’s anthropology of the </w:t>
      </w:r>
      <w:proofErr w:type="gramStart"/>
      <w:r>
        <w:rPr>
          <w:i/>
          <w:iCs/>
          <w:color w:val="555555"/>
          <w:sz w:val="17"/>
          <w:szCs w:val="17"/>
        </w:rPr>
        <w:t>garments of skin</w:t>
      </w:r>
      <w:proofErr w:type="gramEnd"/>
      <w:r>
        <w:rPr>
          <w:i/>
          <w:iCs/>
          <w:color w:val="555555"/>
          <w:sz w:val="17"/>
          <w:szCs w:val="17"/>
        </w:rPr>
        <w:t>.</w:t>
      </w:r>
    </w:p>
    <w:p w14:paraId="6479B72D" w14:textId="77777777" w:rsidR="008A093A" w:rsidRDefault="008A093A">
      <w:pPr>
        <w:spacing w:before="60" w:after="120"/>
      </w:pPr>
    </w:p>
    <w:p w14:paraId="6479B72E" w14:textId="77777777" w:rsidR="008A093A" w:rsidRDefault="00000000">
      <w:pPr>
        <w:pStyle w:val="Heading3"/>
      </w:pPr>
      <w:r>
        <w:t>3.5 — Evangelical Christianity as Accidental Preservation</w:t>
      </w:r>
    </w:p>
    <w:p w14:paraId="6479B72F" w14:textId="77777777" w:rsidR="008A093A" w:rsidRDefault="00000000">
      <w:pPr>
        <w:spacing w:before="80" w:after="80" w:line="300" w:lineRule="auto"/>
        <w:ind w:left="360"/>
      </w:pPr>
      <w:r>
        <w:rPr>
          <w:sz w:val="22"/>
          <w:szCs w:val="22"/>
        </w:rPr>
        <w:t xml:space="preserve">The altar call, the moment of surrender, “just as I am, without one plea” — evangelical Christianity accidentally preserves the </w:t>
      </w:r>
      <w:proofErr w:type="spellStart"/>
      <w:r>
        <w:rPr>
          <w:sz w:val="22"/>
          <w:szCs w:val="22"/>
        </w:rPr>
        <w:t>oudeis</w:t>
      </w:r>
      <w:proofErr w:type="spellEnd"/>
      <w:r>
        <w:rPr>
          <w:sz w:val="22"/>
          <w:szCs w:val="22"/>
        </w:rPr>
        <w:t xml:space="preserve"> structure in its conversion theology.</w:t>
      </w:r>
    </w:p>
    <w:p w14:paraId="6479B730" w14:textId="77777777" w:rsidR="008A093A" w:rsidRDefault="00000000">
      <w:pPr>
        <w:spacing w:before="80" w:after="80" w:line="300" w:lineRule="auto"/>
        <w:ind w:left="360"/>
      </w:pPr>
      <w:r>
        <w:rPr>
          <w:sz w:val="22"/>
          <w:szCs w:val="22"/>
        </w:rPr>
        <w:t>The one who comes to the altar comes as no one: stripped of credentials, of religious merit, of self-justification. This is the grain of gold in a tradition that has otherwise misread the verse.</w:t>
      </w:r>
    </w:p>
    <w:p w14:paraId="6479B731" w14:textId="77777777" w:rsidR="008A093A" w:rsidRDefault="00000000">
      <w:pPr>
        <w:spacing w:before="80" w:after="80" w:line="300" w:lineRule="auto"/>
        <w:ind w:left="360"/>
      </w:pPr>
      <w:r>
        <w:rPr>
          <w:sz w:val="22"/>
          <w:szCs w:val="22"/>
        </w:rPr>
        <w:t>The point is ecumenically generous, not patronizing: every tradition preserves fragments of what its official theology sometimes obscures.</w:t>
      </w:r>
    </w:p>
    <w:p w14:paraId="6479B732" w14:textId="77777777" w:rsidR="008A093A" w:rsidRDefault="008A093A">
      <w:pPr>
        <w:spacing w:before="60" w:after="120"/>
      </w:pPr>
    </w:p>
    <w:p w14:paraId="6479B733" w14:textId="77777777" w:rsidR="008A093A" w:rsidRDefault="00000000">
      <w:pPr>
        <w:pStyle w:val="Heading3"/>
      </w:pPr>
      <w:r>
        <w:t>3.6 — Closing: The Chapter Ends in Darkness</w:t>
      </w:r>
    </w:p>
    <w:p w14:paraId="6479B734" w14:textId="77777777" w:rsidR="008A093A" w:rsidRDefault="00000000">
      <w:pPr>
        <w:spacing w:before="80" w:after="80" w:line="300" w:lineRule="auto"/>
        <w:ind w:left="360"/>
      </w:pPr>
      <w:r>
        <w:rPr>
          <w:sz w:val="22"/>
          <w:szCs w:val="22"/>
        </w:rPr>
        <w:t xml:space="preserve">This chapter does not resolve. It ends in genuine uncertainty — the reader has been brought to the edge of what the contracted self can understand and </w:t>
      </w:r>
      <w:proofErr w:type="gramStart"/>
      <w:r>
        <w:rPr>
          <w:sz w:val="22"/>
          <w:szCs w:val="22"/>
        </w:rPr>
        <w:t>left</w:t>
      </w:r>
      <w:proofErr w:type="gramEnd"/>
      <w:r>
        <w:rPr>
          <w:sz w:val="22"/>
          <w:szCs w:val="22"/>
        </w:rPr>
        <w:t xml:space="preserve"> there.</w:t>
      </w:r>
    </w:p>
    <w:p w14:paraId="6479B735" w14:textId="77777777" w:rsidR="008A093A" w:rsidRDefault="00000000">
      <w:pPr>
        <w:spacing w:before="80" w:after="80" w:line="300" w:lineRule="auto"/>
        <w:ind w:left="360"/>
      </w:pPr>
      <w:r>
        <w:rPr>
          <w:sz w:val="22"/>
          <w:szCs w:val="22"/>
        </w:rPr>
        <w:t>The closing address: the question is not whether you are willing to believe this. It is whether you are willing to become it.</w:t>
      </w:r>
    </w:p>
    <w:p w14:paraId="6479B736" w14:textId="77777777" w:rsidR="008A093A" w:rsidRDefault="008A093A">
      <w:pPr>
        <w:spacing w:before="120" w:after="120"/>
      </w:pPr>
    </w:p>
    <w:p w14:paraId="6479B737" w14:textId="77777777" w:rsidR="008A093A" w:rsidRDefault="008A093A">
      <w:pPr>
        <w:pBdr>
          <w:bottom w:val="single" w:sz="4" w:space="1" w:color="999999"/>
        </w:pBdr>
        <w:spacing w:before="280" w:after="280"/>
      </w:pPr>
    </w:p>
    <w:p w14:paraId="6479B738" w14:textId="77777777" w:rsidR="008A093A" w:rsidRDefault="008A093A">
      <w:pPr>
        <w:spacing w:before="120" w:after="120"/>
      </w:pPr>
    </w:p>
    <w:p w14:paraId="6479B739" w14:textId="77777777" w:rsidR="008A093A" w:rsidRDefault="00000000">
      <w:pPr>
        <w:pStyle w:val="Heading2"/>
      </w:pPr>
      <w:r>
        <w:t>Chapter 4: I Am the Way, the Truth, and the Life</w:t>
      </w:r>
    </w:p>
    <w:p w14:paraId="6479B73A" w14:textId="77777777" w:rsidR="008A093A" w:rsidRDefault="00000000">
      <w:pPr>
        <w:spacing w:before="100" w:after="100" w:line="360" w:lineRule="auto"/>
        <w:jc w:val="both"/>
      </w:pPr>
      <w:r>
        <w:rPr>
          <w:b/>
          <w:bCs/>
        </w:rPr>
        <w:t xml:space="preserve">Theme: </w:t>
      </w:r>
      <w:r>
        <w:t>The triad of 14:6a as method, ground, and fruit — a single unfolding movement, not three parallel propositions. The heart of the book; the longest chapter.</w:t>
      </w:r>
    </w:p>
    <w:p w14:paraId="6479B73B" w14:textId="77777777" w:rsidR="008A093A" w:rsidRDefault="008A093A">
      <w:pPr>
        <w:spacing w:before="80" w:after="120"/>
      </w:pPr>
    </w:p>
    <w:p w14:paraId="6479B73C" w14:textId="77777777" w:rsidR="008A093A" w:rsidRDefault="00000000">
      <w:pPr>
        <w:pStyle w:val="Heading3"/>
      </w:pPr>
      <w:r>
        <w:lastRenderedPageBreak/>
        <w:t>4.1 — The Self-Involving Utterance</w:t>
      </w:r>
    </w:p>
    <w:p w14:paraId="6479B73D" w14:textId="77777777" w:rsidR="008A093A" w:rsidRDefault="00000000">
      <w:pPr>
        <w:spacing w:before="80" w:after="80" w:line="300" w:lineRule="auto"/>
        <w:ind w:left="360"/>
      </w:pPr>
      <w:r>
        <w:rPr>
          <w:sz w:val="22"/>
          <w:szCs w:val="22"/>
        </w:rPr>
        <w:t xml:space="preserve">Donald Evans’s concept of self-involving language: when Jesus </w:t>
      </w:r>
      <w:proofErr w:type="gramStart"/>
      <w:r>
        <w:rPr>
          <w:sz w:val="22"/>
          <w:szCs w:val="22"/>
        </w:rPr>
        <w:t>says</w:t>
      </w:r>
      <w:proofErr w:type="gramEnd"/>
      <w:r>
        <w:rPr>
          <w:sz w:val="22"/>
          <w:szCs w:val="22"/>
        </w:rPr>
        <w:t xml:space="preserve"> “I Am the Way,” he is not reporting a fact about himself. He is performing an act that changes what is possible for the hearer.</w:t>
      </w:r>
    </w:p>
    <w:p w14:paraId="6479B73E" w14:textId="77777777" w:rsidR="008A093A" w:rsidRDefault="00000000">
      <w:pPr>
        <w:spacing w:before="80" w:after="80" w:line="300" w:lineRule="auto"/>
        <w:ind w:left="360"/>
      </w:pPr>
      <w:r>
        <w:rPr>
          <w:sz w:val="22"/>
          <w:szCs w:val="22"/>
        </w:rPr>
        <w:t xml:space="preserve">This is not speech that describes reality; it is speech that constitutes it. The theologian Donald Evans called this self-involving language — speech that does not report a stance but creates </w:t>
      </w:r>
      <w:proofErr w:type="gramStart"/>
      <w:r>
        <w:rPr>
          <w:sz w:val="22"/>
          <w:szCs w:val="22"/>
        </w:rPr>
        <w:t>one,</w:t>
      </w:r>
      <w:proofErr w:type="gramEnd"/>
      <w:r>
        <w:rPr>
          <w:sz w:val="22"/>
          <w:szCs w:val="22"/>
        </w:rPr>
        <w:t xml:space="preserve"> that does not point at reality but enacts it.</w:t>
      </w:r>
    </w:p>
    <w:p w14:paraId="6479B73F" w14:textId="77777777" w:rsidR="008A093A" w:rsidRDefault="00000000">
      <w:pPr>
        <w:spacing w:before="60" w:after="60" w:line="270" w:lineRule="auto"/>
        <w:ind w:left="720"/>
      </w:pPr>
      <w:r>
        <w:rPr>
          <w:b/>
          <w:bCs/>
          <w:color w:val="666666"/>
          <w:sz w:val="17"/>
          <w:szCs w:val="17"/>
        </w:rPr>
        <w:t xml:space="preserve">FN M: </w:t>
      </w:r>
      <w:r>
        <w:rPr>
          <w:i/>
          <w:iCs/>
          <w:color w:val="555555"/>
          <w:sz w:val="17"/>
          <w:szCs w:val="17"/>
        </w:rPr>
        <w:t xml:space="preserve">Donald Evans, The Logic of Self-Involvement (SCM Press, 1963). Evans developed the concept of self-involving language in direct application of Austin’s speech act theory to Christian religious discourse, but Evans’s theological grounding gives the framework a depth Austin’s secular philosophy of language cannot reach. For the deeper philosophical ground — that certain speech acts are constitutive by the nature of reality itself rather than by social convention — see Adolf Reinach, “The A Priori Foundations of the Civil Law” (1913), trans. in Aletheia 3 (1983): 1–142. Reinach’s account of social acts as a priori ontological structures (developed within </w:t>
      </w:r>
      <w:proofErr w:type="spellStart"/>
      <w:r>
        <w:rPr>
          <w:i/>
          <w:iCs/>
          <w:color w:val="555555"/>
          <w:sz w:val="17"/>
          <w:szCs w:val="17"/>
        </w:rPr>
        <w:t>Husserlian</w:t>
      </w:r>
      <w:proofErr w:type="spellEnd"/>
      <w:r>
        <w:rPr>
          <w:i/>
          <w:iCs/>
          <w:color w:val="555555"/>
          <w:sz w:val="17"/>
          <w:szCs w:val="17"/>
        </w:rPr>
        <w:t xml:space="preserve"> phenomenology, forty years before Austin) provides the more rigorous philosophical foundation for what John’s Ego Eimi sayings are doing.</w:t>
      </w:r>
    </w:p>
    <w:p w14:paraId="6479B740" w14:textId="77777777" w:rsidR="008A093A" w:rsidRDefault="008A093A">
      <w:pPr>
        <w:spacing w:before="60" w:after="120"/>
      </w:pPr>
    </w:p>
    <w:p w14:paraId="6479B741" w14:textId="77777777" w:rsidR="008A093A" w:rsidRDefault="00000000">
      <w:pPr>
        <w:pStyle w:val="Heading3"/>
      </w:pPr>
      <w:r>
        <w:t xml:space="preserve">4.2 — The Way: </w:t>
      </w:r>
      <w:proofErr w:type="spellStart"/>
      <w:r>
        <w:t>Epektasis</w:t>
      </w:r>
      <w:proofErr w:type="spellEnd"/>
      <w:r>
        <w:t xml:space="preserve"> and the Method That Is No Method</w:t>
      </w:r>
    </w:p>
    <w:p w14:paraId="6479B742" w14:textId="77777777" w:rsidR="008A093A" w:rsidRDefault="00000000">
      <w:pPr>
        <w:spacing w:before="80" w:after="80" w:line="300" w:lineRule="auto"/>
        <w:ind w:left="360"/>
      </w:pPr>
      <w:r>
        <w:rPr>
          <w:sz w:val="22"/>
          <w:szCs w:val="22"/>
        </w:rPr>
        <w:t xml:space="preserve">Gregory of Nyssa’s </w:t>
      </w:r>
      <w:proofErr w:type="spellStart"/>
      <w:r>
        <w:rPr>
          <w:sz w:val="22"/>
          <w:szCs w:val="22"/>
        </w:rPr>
        <w:t>epektasis</w:t>
      </w:r>
      <w:proofErr w:type="spellEnd"/>
      <w:r>
        <w:rPr>
          <w:sz w:val="22"/>
          <w:szCs w:val="22"/>
        </w:rPr>
        <w:t xml:space="preserve"> (ἐπ</w:t>
      </w:r>
      <w:proofErr w:type="spellStart"/>
      <w:r>
        <w:rPr>
          <w:sz w:val="22"/>
          <w:szCs w:val="22"/>
        </w:rPr>
        <w:t>έκτ</w:t>
      </w:r>
      <w:proofErr w:type="spellEnd"/>
      <w:r>
        <w:rPr>
          <w:sz w:val="22"/>
          <w:szCs w:val="22"/>
        </w:rPr>
        <w:t>ασις): the soul’s perpetual progress into the inexhaustible God. True perfection is never to stop growing toward what is better. Every summit reveals a higher summit.</w:t>
      </w:r>
    </w:p>
    <w:p w14:paraId="6479B743" w14:textId="77777777" w:rsidR="008A093A" w:rsidRDefault="00000000">
      <w:pPr>
        <w:spacing w:before="80" w:after="80" w:line="300" w:lineRule="auto"/>
        <w:ind w:left="360"/>
      </w:pPr>
      <w:r>
        <w:rPr>
          <w:sz w:val="22"/>
          <w:szCs w:val="22"/>
        </w:rPr>
        <w:t>The Way is not a path to a destination — it is a quality of movement. To be on the Way is to be in the state of perpetual becoming into God.</w:t>
      </w:r>
    </w:p>
    <w:p w14:paraId="6479B744" w14:textId="77777777" w:rsidR="008A093A" w:rsidRDefault="00000000">
      <w:pPr>
        <w:spacing w:before="80" w:after="80" w:line="300" w:lineRule="auto"/>
        <w:ind w:left="360"/>
      </w:pPr>
      <w:r>
        <w:rPr>
          <w:sz w:val="22"/>
          <w:szCs w:val="22"/>
        </w:rPr>
        <w:t xml:space="preserve">Abhinavagupta’s </w:t>
      </w:r>
      <w:proofErr w:type="spellStart"/>
      <w:r>
        <w:rPr>
          <w:sz w:val="22"/>
          <w:szCs w:val="22"/>
        </w:rPr>
        <w:t>Shambhavopaya</w:t>
      </w:r>
      <w:proofErr w:type="spellEnd"/>
      <w:r>
        <w:rPr>
          <w:sz w:val="22"/>
          <w:szCs w:val="22"/>
        </w:rPr>
        <w:t xml:space="preserve"> (</w:t>
      </w:r>
      <w:proofErr w:type="spellStart"/>
      <w:r>
        <w:rPr>
          <w:sz w:val="22"/>
          <w:szCs w:val="22"/>
        </w:rPr>
        <w:t>शाम्भवोपाय</w:t>
      </w:r>
      <w:proofErr w:type="spellEnd"/>
      <w:r>
        <w:rPr>
          <w:sz w:val="22"/>
          <w:szCs w:val="22"/>
        </w:rPr>
        <w:t>): the method that is no method — direct recognition without technique. But Gregory adds: this directness does not end in a static arrival. It opens into infinite journey. The two together prevent both stagnation and grasping.</w:t>
      </w:r>
    </w:p>
    <w:p w14:paraId="6479B745" w14:textId="77777777" w:rsidR="008A093A" w:rsidRDefault="00000000">
      <w:pPr>
        <w:spacing w:before="80" w:after="80" w:line="300" w:lineRule="auto"/>
        <w:ind w:left="720" w:right="400"/>
      </w:pPr>
      <w:r>
        <w:rPr>
          <w:i/>
          <w:iCs/>
          <w:color w:val="444444"/>
          <w:sz w:val="20"/>
          <w:szCs w:val="20"/>
        </w:rPr>
        <w:t>“This is truly perfection: never to stop growing towards what is better and never placing any limit on perfection. — Gregory of Nyssa, Life of Moses 1.5”</w:t>
      </w:r>
    </w:p>
    <w:p w14:paraId="6479B746" w14:textId="77777777" w:rsidR="008A093A" w:rsidRDefault="00000000">
      <w:pPr>
        <w:spacing w:before="60" w:after="60" w:line="270" w:lineRule="auto"/>
        <w:ind w:left="720"/>
      </w:pPr>
      <w:r>
        <w:rPr>
          <w:b/>
          <w:bCs/>
          <w:color w:val="666666"/>
          <w:sz w:val="17"/>
          <w:szCs w:val="17"/>
        </w:rPr>
        <w:t xml:space="preserve">FN N: </w:t>
      </w:r>
      <w:r>
        <w:rPr>
          <w:i/>
          <w:iCs/>
          <w:color w:val="555555"/>
          <w:sz w:val="17"/>
          <w:szCs w:val="17"/>
        </w:rPr>
        <w:t xml:space="preserve">Gregory of Nyssa, De vita </w:t>
      </w:r>
      <w:proofErr w:type="spellStart"/>
      <w:r>
        <w:rPr>
          <w:i/>
          <w:iCs/>
          <w:color w:val="555555"/>
          <w:sz w:val="17"/>
          <w:szCs w:val="17"/>
        </w:rPr>
        <w:t>Moysis</w:t>
      </w:r>
      <w:proofErr w:type="spellEnd"/>
      <w:r>
        <w:rPr>
          <w:i/>
          <w:iCs/>
          <w:color w:val="555555"/>
          <w:sz w:val="17"/>
          <w:szCs w:val="17"/>
        </w:rPr>
        <w:t xml:space="preserve"> 1.5 (GNO 7/1:4), trans. Abraham Malherbe and Everett Ferguson, Gregory of Nyssa: The Life of Moses (Paulist Press, 1978), p. 30. </w:t>
      </w:r>
      <w:proofErr w:type="spellStart"/>
      <w:r>
        <w:rPr>
          <w:i/>
          <w:iCs/>
          <w:color w:val="555555"/>
          <w:sz w:val="17"/>
          <w:szCs w:val="17"/>
        </w:rPr>
        <w:t>Epektasis</w:t>
      </w:r>
      <w:proofErr w:type="spellEnd"/>
      <w:r>
        <w:rPr>
          <w:i/>
          <w:iCs/>
          <w:color w:val="555555"/>
          <w:sz w:val="17"/>
          <w:szCs w:val="17"/>
        </w:rPr>
        <w:t xml:space="preserve"> is Gregory’s most original theological contribution and among the most important in the entire Christian mystical tradition. It answers directly the question “what happens after union with God” — the answer being infinite further union. This directly contradicts the static beatific vision of much Western medieval theology and aligns with Abhinavagupta’s dynamic account of liberation.</w:t>
      </w:r>
    </w:p>
    <w:p w14:paraId="6479B747" w14:textId="77777777" w:rsidR="008A093A" w:rsidRDefault="008A093A">
      <w:pPr>
        <w:spacing w:before="60" w:after="120"/>
      </w:pPr>
    </w:p>
    <w:p w14:paraId="6479B748" w14:textId="77777777" w:rsidR="008A093A" w:rsidRDefault="00000000">
      <w:pPr>
        <w:pStyle w:val="Heading3"/>
      </w:pPr>
      <w:r>
        <w:t xml:space="preserve">4.3 — The Truth: Aletheia as </w:t>
      </w:r>
      <w:proofErr w:type="spellStart"/>
      <w:r>
        <w:t>Unconcealment</w:t>
      </w:r>
      <w:proofErr w:type="spellEnd"/>
    </w:p>
    <w:p w14:paraId="6479B749" w14:textId="77777777" w:rsidR="008A093A" w:rsidRDefault="00000000">
      <w:pPr>
        <w:spacing w:before="80" w:after="80" w:line="300" w:lineRule="auto"/>
        <w:ind w:left="360"/>
      </w:pPr>
      <w:r>
        <w:rPr>
          <w:sz w:val="22"/>
          <w:szCs w:val="22"/>
        </w:rPr>
        <w:t>Aletheia (</w:t>
      </w:r>
      <w:proofErr w:type="spellStart"/>
      <w:r>
        <w:rPr>
          <w:sz w:val="22"/>
          <w:szCs w:val="22"/>
        </w:rPr>
        <w:t>ἀλήθει</w:t>
      </w:r>
      <w:proofErr w:type="spellEnd"/>
      <w:r>
        <w:rPr>
          <w:sz w:val="22"/>
          <w:szCs w:val="22"/>
        </w:rPr>
        <w:t xml:space="preserve">α) in its etymological register: not correctness or correspondence but </w:t>
      </w:r>
      <w:proofErr w:type="spellStart"/>
      <w:r>
        <w:rPr>
          <w:sz w:val="22"/>
          <w:szCs w:val="22"/>
        </w:rPr>
        <w:t>unconcealment</w:t>
      </w:r>
      <w:proofErr w:type="spellEnd"/>
      <w:r>
        <w:rPr>
          <w:sz w:val="22"/>
          <w:szCs w:val="22"/>
        </w:rPr>
        <w:t xml:space="preserve">, </w:t>
      </w:r>
      <w:proofErr w:type="spellStart"/>
      <w:r>
        <w:rPr>
          <w:sz w:val="22"/>
          <w:szCs w:val="22"/>
        </w:rPr>
        <w:t>unhiddenness</w:t>
      </w:r>
      <w:proofErr w:type="spellEnd"/>
      <w:r>
        <w:rPr>
          <w:sz w:val="22"/>
          <w:szCs w:val="22"/>
        </w:rPr>
        <w:t>. Truth is not a proposition to believe but a clearing to inhabit.</w:t>
      </w:r>
    </w:p>
    <w:p w14:paraId="6479B74A" w14:textId="77777777" w:rsidR="008A093A" w:rsidRDefault="00000000">
      <w:pPr>
        <w:spacing w:before="80" w:after="80" w:line="300" w:lineRule="auto"/>
        <w:ind w:left="360"/>
      </w:pPr>
      <w:r>
        <w:rPr>
          <w:sz w:val="22"/>
          <w:szCs w:val="22"/>
        </w:rPr>
        <w:t>Maximus: Truth is personal, not propositional. The Logos is the Truth — not because he conforms to some external standard but because he is the standard, the measure, the structure of what is.</w:t>
      </w:r>
    </w:p>
    <w:p w14:paraId="6479B74B" w14:textId="77777777" w:rsidR="008A093A" w:rsidRDefault="00000000">
      <w:pPr>
        <w:spacing w:before="80" w:after="80" w:line="300" w:lineRule="auto"/>
        <w:ind w:left="360"/>
      </w:pPr>
      <w:r>
        <w:rPr>
          <w:sz w:val="22"/>
          <w:szCs w:val="22"/>
        </w:rPr>
        <w:lastRenderedPageBreak/>
        <w:t xml:space="preserve">Your logos </w:t>
      </w:r>
      <w:proofErr w:type="gramStart"/>
      <w:r>
        <w:rPr>
          <w:sz w:val="22"/>
          <w:szCs w:val="22"/>
        </w:rPr>
        <w:t>is</w:t>
      </w:r>
      <w:proofErr w:type="gramEnd"/>
      <w:r>
        <w:rPr>
          <w:sz w:val="22"/>
          <w:szCs w:val="22"/>
        </w:rPr>
        <w:t xml:space="preserve"> held in the Logos. To know Truth is not to acquire correct information; it is to find your own divine identity within its source.</w:t>
      </w:r>
    </w:p>
    <w:p w14:paraId="6479B74C" w14:textId="77777777" w:rsidR="008A093A" w:rsidRDefault="00000000">
      <w:pPr>
        <w:spacing w:before="80" w:after="80" w:line="300" w:lineRule="auto"/>
        <w:ind w:left="360"/>
      </w:pPr>
      <w:r>
        <w:rPr>
          <w:sz w:val="22"/>
          <w:szCs w:val="22"/>
        </w:rPr>
        <w:t>This reading rescues John 14:6 from its most dangerous misuse: the reduction of “the truth” to creedal assent. The Truth Jesus claims to be is not a doctrinal proposition — it is an ontological condition.</w:t>
      </w:r>
    </w:p>
    <w:p w14:paraId="6479B74D" w14:textId="77777777" w:rsidR="008A093A" w:rsidRDefault="00000000">
      <w:pPr>
        <w:spacing w:before="60" w:after="60" w:line="270" w:lineRule="auto"/>
        <w:ind w:left="720"/>
      </w:pPr>
      <w:r>
        <w:rPr>
          <w:b/>
          <w:bCs/>
          <w:color w:val="666666"/>
          <w:sz w:val="17"/>
          <w:szCs w:val="17"/>
        </w:rPr>
        <w:t xml:space="preserve">FN O: </w:t>
      </w:r>
      <w:r>
        <w:rPr>
          <w:i/>
          <w:iCs/>
          <w:color w:val="555555"/>
          <w:sz w:val="17"/>
          <w:szCs w:val="17"/>
        </w:rPr>
        <w:t xml:space="preserve">The etymological reading of </w:t>
      </w:r>
      <w:proofErr w:type="spellStart"/>
      <w:r>
        <w:rPr>
          <w:i/>
          <w:iCs/>
          <w:color w:val="555555"/>
          <w:sz w:val="17"/>
          <w:szCs w:val="17"/>
        </w:rPr>
        <w:t>aletheia</w:t>
      </w:r>
      <w:proofErr w:type="spellEnd"/>
      <w:r>
        <w:rPr>
          <w:i/>
          <w:iCs/>
          <w:color w:val="555555"/>
          <w:sz w:val="17"/>
          <w:szCs w:val="17"/>
        </w:rPr>
        <w:t xml:space="preserve"> as </w:t>
      </w:r>
      <w:proofErr w:type="spellStart"/>
      <w:r>
        <w:rPr>
          <w:i/>
          <w:iCs/>
          <w:color w:val="555555"/>
          <w:sz w:val="17"/>
          <w:szCs w:val="17"/>
        </w:rPr>
        <w:t>unconcealment</w:t>
      </w:r>
      <w:proofErr w:type="spellEnd"/>
      <w:r>
        <w:rPr>
          <w:i/>
          <w:iCs/>
          <w:color w:val="555555"/>
          <w:sz w:val="17"/>
          <w:szCs w:val="17"/>
        </w:rPr>
        <w:t xml:space="preserve"> (ἀ-</w:t>
      </w:r>
      <w:proofErr w:type="spellStart"/>
      <w:r>
        <w:rPr>
          <w:i/>
          <w:iCs/>
          <w:color w:val="555555"/>
          <w:sz w:val="17"/>
          <w:szCs w:val="17"/>
        </w:rPr>
        <w:t>λήθει</w:t>
      </w:r>
      <w:proofErr w:type="spellEnd"/>
      <w:r>
        <w:rPr>
          <w:i/>
          <w:iCs/>
          <w:color w:val="555555"/>
          <w:sz w:val="17"/>
          <w:szCs w:val="17"/>
        </w:rPr>
        <w:t>α, a-</w:t>
      </w:r>
      <w:proofErr w:type="spellStart"/>
      <w:r>
        <w:rPr>
          <w:i/>
          <w:iCs/>
          <w:color w:val="555555"/>
          <w:sz w:val="17"/>
          <w:szCs w:val="17"/>
        </w:rPr>
        <w:t>letheia</w:t>
      </w:r>
      <w:proofErr w:type="spellEnd"/>
      <w:r>
        <w:rPr>
          <w:i/>
          <w:iCs/>
          <w:color w:val="555555"/>
          <w:sz w:val="17"/>
          <w:szCs w:val="17"/>
        </w:rPr>
        <w:t xml:space="preserve">, un-forgetting) is associated with Heidegger’s analysis in Being and Time §44 (Sein und Zeit, 1927). While Heidegger is not invoked as a framework in this commentary, the etymological resonance is genuine and </w:t>
      </w:r>
      <w:proofErr w:type="gramStart"/>
      <w:r>
        <w:rPr>
          <w:i/>
          <w:iCs/>
          <w:color w:val="555555"/>
          <w:sz w:val="17"/>
          <w:szCs w:val="17"/>
        </w:rPr>
        <w:t>illuminating:</w:t>
      </w:r>
      <w:proofErr w:type="gramEnd"/>
      <w:r>
        <w:rPr>
          <w:i/>
          <w:iCs/>
          <w:color w:val="555555"/>
          <w:sz w:val="17"/>
          <w:szCs w:val="17"/>
        </w:rPr>
        <w:t xml:space="preserve"> in John, “the Truth” is precisely what has been forgotten and is now unconcealed. The footnote connection may be made without the body text naming Heidegger.</w:t>
      </w:r>
    </w:p>
    <w:p w14:paraId="6479B74E" w14:textId="77777777" w:rsidR="008A093A" w:rsidRDefault="008A093A">
      <w:pPr>
        <w:spacing w:before="60" w:after="120"/>
      </w:pPr>
    </w:p>
    <w:p w14:paraId="6479B74F" w14:textId="77777777" w:rsidR="008A093A" w:rsidRDefault="00000000">
      <w:pPr>
        <w:pStyle w:val="Heading3"/>
      </w:pPr>
      <w:r>
        <w:t xml:space="preserve">4.4 — The Life: Zoe </w:t>
      </w:r>
      <w:proofErr w:type="spellStart"/>
      <w:r>
        <w:t>Aionios</w:t>
      </w:r>
      <w:proofErr w:type="spellEnd"/>
      <w:r>
        <w:t xml:space="preserve"> in the Present Tense</w:t>
      </w:r>
    </w:p>
    <w:p w14:paraId="6479B750" w14:textId="77777777" w:rsidR="008A093A" w:rsidRDefault="00000000">
      <w:pPr>
        <w:spacing w:before="80" w:after="80" w:line="300" w:lineRule="auto"/>
        <w:ind w:left="360"/>
      </w:pPr>
      <w:r>
        <w:rPr>
          <w:sz w:val="22"/>
          <w:szCs w:val="22"/>
        </w:rPr>
        <w:t>John 5:24: “Whoever hears my word and believes him who sent me has eternal life (</w:t>
      </w:r>
      <w:proofErr w:type="spellStart"/>
      <w:r>
        <w:rPr>
          <w:sz w:val="22"/>
          <w:szCs w:val="22"/>
        </w:rPr>
        <w:t>ζωὴν</w:t>
      </w:r>
      <w:proofErr w:type="spellEnd"/>
      <w:r>
        <w:rPr>
          <w:sz w:val="22"/>
          <w:szCs w:val="22"/>
        </w:rPr>
        <w:t xml:space="preserve"> α</w:t>
      </w:r>
      <w:proofErr w:type="spellStart"/>
      <w:r>
        <w:rPr>
          <w:sz w:val="22"/>
          <w:szCs w:val="22"/>
        </w:rPr>
        <w:t>ἰώνιον</w:t>
      </w:r>
      <w:proofErr w:type="spellEnd"/>
      <w:r>
        <w:rPr>
          <w:sz w:val="22"/>
          <w:szCs w:val="22"/>
        </w:rPr>
        <w:t xml:space="preserve">) and does not come into </w:t>
      </w:r>
      <w:proofErr w:type="gramStart"/>
      <w:r>
        <w:rPr>
          <w:sz w:val="22"/>
          <w:szCs w:val="22"/>
        </w:rPr>
        <w:t>judgment, but</w:t>
      </w:r>
      <w:proofErr w:type="gramEnd"/>
      <w:r>
        <w:rPr>
          <w:sz w:val="22"/>
          <w:szCs w:val="22"/>
        </w:rPr>
        <w:t xml:space="preserve"> has crossed over from death to life” — the verb is perfect tense. Already accomplished.</w:t>
      </w:r>
    </w:p>
    <w:p w14:paraId="6479B751" w14:textId="77777777" w:rsidR="008A093A" w:rsidRDefault="00000000">
      <w:pPr>
        <w:spacing w:before="80" w:after="80" w:line="300" w:lineRule="auto"/>
        <w:ind w:left="360"/>
      </w:pPr>
      <w:r>
        <w:rPr>
          <w:sz w:val="22"/>
          <w:szCs w:val="22"/>
        </w:rPr>
        <w:t xml:space="preserve">Zoe </w:t>
      </w:r>
      <w:proofErr w:type="spellStart"/>
      <w:r>
        <w:rPr>
          <w:sz w:val="22"/>
          <w:szCs w:val="22"/>
        </w:rPr>
        <w:t>aionios</w:t>
      </w:r>
      <w:proofErr w:type="spellEnd"/>
      <w:r>
        <w:rPr>
          <w:sz w:val="22"/>
          <w:szCs w:val="22"/>
        </w:rPr>
        <w:t xml:space="preserve"> is not “life after death.” It is life of the age to come, already present. Not a quantity (life that goes on forever) but a quality (life that participates in the divine energeia now).</w:t>
      </w:r>
    </w:p>
    <w:p w14:paraId="6479B752" w14:textId="77777777" w:rsidR="008A093A" w:rsidRDefault="00000000">
      <w:pPr>
        <w:spacing w:before="80" w:after="80" w:line="300" w:lineRule="auto"/>
        <w:ind w:left="360"/>
      </w:pPr>
      <w:r>
        <w:rPr>
          <w:sz w:val="22"/>
          <w:szCs w:val="22"/>
        </w:rPr>
        <w:t>The Jivanmukta (</w:t>
      </w:r>
      <w:proofErr w:type="spellStart"/>
      <w:r>
        <w:rPr>
          <w:sz w:val="22"/>
          <w:szCs w:val="22"/>
        </w:rPr>
        <w:t>जीवन्मुक्त</w:t>
      </w:r>
      <w:proofErr w:type="spellEnd"/>
      <w:r>
        <w:rPr>
          <w:sz w:val="22"/>
          <w:szCs w:val="22"/>
        </w:rPr>
        <w:t>, liberated while living) — Kashmir Shaivism’s name for the one who has recognized their true nature while still embodied. This is John’s anthropology.</w:t>
      </w:r>
    </w:p>
    <w:p w14:paraId="6479B753" w14:textId="77777777" w:rsidR="008A093A" w:rsidRDefault="00000000">
      <w:pPr>
        <w:spacing w:before="80" w:after="80" w:line="300" w:lineRule="auto"/>
        <w:ind w:left="360"/>
      </w:pPr>
      <w:r>
        <w:rPr>
          <w:sz w:val="22"/>
          <w:szCs w:val="22"/>
        </w:rPr>
        <w:t xml:space="preserve">The </w:t>
      </w:r>
      <w:proofErr w:type="spellStart"/>
      <w:r>
        <w:rPr>
          <w:sz w:val="22"/>
          <w:szCs w:val="22"/>
        </w:rPr>
        <w:t>Ishbitzer</w:t>
      </w:r>
      <w:proofErr w:type="spellEnd"/>
      <w:r>
        <w:rPr>
          <w:sz w:val="22"/>
          <w:szCs w:val="22"/>
        </w:rPr>
        <w:t xml:space="preserve">: Life is not biological continuity but participation in divine </w:t>
      </w:r>
      <w:proofErr w:type="spellStart"/>
      <w:r>
        <w:rPr>
          <w:sz w:val="22"/>
          <w:szCs w:val="22"/>
        </w:rPr>
        <w:t>ratzon</w:t>
      </w:r>
      <w:proofErr w:type="spellEnd"/>
      <w:r>
        <w:rPr>
          <w:sz w:val="22"/>
          <w:szCs w:val="22"/>
        </w:rPr>
        <w:t>. The tzaddik “lives” even when physically dying. Death has no ontological power because there was never a separate “me” to die.</w:t>
      </w:r>
    </w:p>
    <w:p w14:paraId="6479B754" w14:textId="77777777" w:rsidR="008A093A" w:rsidRDefault="00000000">
      <w:pPr>
        <w:spacing w:before="80" w:after="80" w:line="300" w:lineRule="auto"/>
        <w:ind w:left="720" w:right="400"/>
      </w:pPr>
      <w:r>
        <w:rPr>
          <w:i/>
          <w:iCs/>
          <w:color w:val="444444"/>
          <w:sz w:val="20"/>
          <w:szCs w:val="20"/>
        </w:rPr>
        <w:t xml:space="preserve">“Whoever believes in me, though he </w:t>
      </w:r>
      <w:proofErr w:type="gramStart"/>
      <w:r>
        <w:rPr>
          <w:i/>
          <w:iCs/>
          <w:color w:val="444444"/>
          <w:sz w:val="20"/>
          <w:szCs w:val="20"/>
        </w:rPr>
        <w:t>die</w:t>
      </w:r>
      <w:proofErr w:type="gramEnd"/>
      <w:r>
        <w:rPr>
          <w:i/>
          <w:iCs/>
          <w:color w:val="444444"/>
          <w:sz w:val="20"/>
          <w:szCs w:val="20"/>
        </w:rPr>
        <w:t>, yet shall he live, and everyone who lives and believes in me shall never die. — John 11:25–26”</w:t>
      </w:r>
    </w:p>
    <w:p w14:paraId="6479B755" w14:textId="77777777" w:rsidR="008A093A" w:rsidRDefault="00000000">
      <w:pPr>
        <w:spacing w:before="60" w:after="60" w:line="270" w:lineRule="auto"/>
        <w:ind w:left="720"/>
      </w:pPr>
      <w:r>
        <w:rPr>
          <w:b/>
          <w:bCs/>
          <w:color w:val="666666"/>
          <w:sz w:val="17"/>
          <w:szCs w:val="17"/>
        </w:rPr>
        <w:t xml:space="preserve">FN P: </w:t>
      </w:r>
      <w:r>
        <w:rPr>
          <w:i/>
          <w:iCs/>
          <w:color w:val="555555"/>
          <w:sz w:val="17"/>
          <w:szCs w:val="17"/>
        </w:rPr>
        <w:t xml:space="preserve">On </w:t>
      </w:r>
      <w:proofErr w:type="spellStart"/>
      <w:r>
        <w:rPr>
          <w:i/>
          <w:iCs/>
          <w:color w:val="555555"/>
          <w:sz w:val="17"/>
          <w:szCs w:val="17"/>
        </w:rPr>
        <w:t>zoe</w:t>
      </w:r>
      <w:proofErr w:type="spellEnd"/>
      <w:r>
        <w:rPr>
          <w:i/>
          <w:iCs/>
          <w:color w:val="555555"/>
          <w:sz w:val="17"/>
          <w:szCs w:val="17"/>
        </w:rPr>
        <w:t xml:space="preserve"> </w:t>
      </w:r>
      <w:proofErr w:type="spellStart"/>
      <w:r>
        <w:rPr>
          <w:i/>
          <w:iCs/>
          <w:color w:val="555555"/>
          <w:sz w:val="17"/>
          <w:szCs w:val="17"/>
        </w:rPr>
        <w:t>aionios</w:t>
      </w:r>
      <w:proofErr w:type="spellEnd"/>
      <w:r>
        <w:rPr>
          <w:i/>
          <w:iCs/>
          <w:color w:val="555555"/>
          <w:sz w:val="17"/>
          <w:szCs w:val="17"/>
        </w:rPr>
        <w:t xml:space="preserve"> as qualitative rather than quantitative eternal life, see Rudolf Bultmann, The Gospel of John: A Commentary (Westminster Press, 1971), pp. 261–262, and more recently Marianne Meye Thompson, John: A Commentary (Westminster John Knox, 2015), pp. 124–127. The present tense of participation is supported by the perfect tense of John 5:24 (</w:t>
      </w:r>
      <w:proofErr w:type="spellStart"/>
      <w:r>
        <w:rPr>
          <w:i/>
          <w:iCs/>
          <w:color w:val="555555"/>
          <w:sz w:val="17"/>
          <w:szCs w:val="17"/>
        </w:rPr>
        <w:t>metabebeken</w:t>
      </w:r>
      <w:proofErr w:type="spellEnd"/>
      <w:r>
        <w:rPr>
          <w:i/>
          <w:iCs/>
          <w:color w:val="555555"/>
          <w:sz w:val="17"/>
          <w:szCs w:val="17"/>
        </w:rPr>
        <w:t xml:space="preserve">, </w:t>
      </w:r>
      <w:proofErr w:type="spellStart"/>
      <w:r>
        <w:rPr>
          <w:i/>
          <w:iCs/>
          <w:color w:val="555555"/>
          <w:sz w:val="17"/>
          <w:szCs w:val="17"/>
        </w:rPr>
        <w:t>μετ</w:t>
      </w:r>
      <w:proofErr w:type="spellEnd"/>
      <w:r>
        <w:rPr>
          <w:i/>
          <w:iCs/>
          <w:color w:val="555555"/>
          <w:sz w:val="17"/>
          <w:szCs w:val="17"/>
        </w:rPr>
        <w:t>αβέβηκεν — has crossed over) which indicates a completed action with ongoing effects.</w:t>
      </w:r>
    </w:p>
    <w:p w14:paraId="6479B756" w14:textId="77777777" w:rsidR="008A093A" w:rsidRDefault="008A093A">
      <w:pPr>
        <w:spacing w:before="120" w:after="120"/>
      </w:pPr>
    </w:p>
    <w:p w14:paraId="6479B757" w14:textId="77777777" w:rsidR="008A093A" w:rsidRDefault="008A093A">
      <w:pPr>
        <w:pBdr>
          <w:bottom w:val="single" w:sz="4" w:space="1" w:color="999999"/>
        </w:pBdr>
        <w:spacing w:before="280" w:after="280"/>
      </w:pPr>
    </w:p>
    <w:p w14:paraId="6479B758" w14:textId="77777777" w:rsidR="008A093A" w:rsidRDefault="008A093A">
      <w:pPr>
        <w:spacing w:before="120" w:after="120"/>
      </w:pPr>
    </w:p>
    <w:p w14:paraId="6479B759" w14:textId="77777777" w:rsidR="008A093A" w:rsidRDefault="00000000">
      <w:pPr>
        <w:pStyle w:val="Heading2"/>
      </w:pPr>
      <w:r>
        <w:t>Chapter 5: Through Me</w:t>
      </w:r>
    </w:p>
    <w:p w14:paraId="6479B75A" w14:textId="77777777" w:rsidR="008A093A" w:rsidRDefault="00000000">
      <w:pPr>
        <w:spacing w:before="100" w:after="100" w:line="360" w:lineRule="auto"/>
        <w:jc w:val="both"/>
      </w:pPr>
      <w:r>
        <w:rPr>
          <w:b/>
          <w:bCs/>
        </w:rPr>
        <w:t xml:space="preserve">Theme: </w:t>
      </w:r>
      <w:r>
        <w:t xml:space="preserve">Dia </w:t>
      </w:r>
      <w:proofErr w:type="spellStart"/>
      <w:r>
        <w:t>emou</w:t>
      </w:r>
      <w:proofErr w:type="spellEnd"/>
      <w:r>
        <w:t xml:space="preserve"> (</w:t>
      </w:r>
      <w:proofErr w:type="spellStart"/>
      <w:r>
        <w:t>διʼ</w:t>
      </w:r>
      <w:proofErr w:type="spellEnd"/>
      <w:r>
        <w:t xml:space="preserve"> </w:t>
      </w:r>
      <w:proofErr w:type="spellStart"/>
      <w:r>
        <w:t>ἐμοῦ</w:t>
      </w:r>
      <w:proofErr w:type="spellEnd"/>
      <w:r>
        <w:t>) as instrumental passage, not border checkpoint. How the universal becomes accessible through the particular without being exhausted by it.</w:t>
      </w:r>
    </w:p>
    <w:p w14:paraId="6479B75B" w14:textId="77777777" w:rsidR="008A093A" w:rsidRDefault="008A093A">
      <w:pPr>
        <w:spacing w:before="80" w:after="120"/>
      </w:pPr>
    </w:p>
    <w:p w14:paraId="6479B75C" w14:textId="77777777" w:rsidR="008A093A" w:rsidRDefault="00000000">
      <w:pPr>
        <w:pStyle w:val="Heading3"/>
      </w:pPr>
      <w:r>
        <w:t>5.1 — Prakasha and Vimarsha: Light Requires a Lens</w:t>
      </w:r>
    </w:p>
    <w:p w14:paraId="6479B75D" w14:textId="77777777" w:rsidR="008A093A" w:rsidRDefault="00000000">
      <w:pPr>
        <w:spacing w:before="80" w:after="80" w:line="300" w:lineRule="auto"/>
        <w:ind w:left="360"/>
      </w:pPr>
      <w:r>
        <w:rPr>
          <w:sz w:val="22"/>
          <w:szCs w:val="22"/>
        </w:rPr>
        <w:t>Abhinavagupta’s most precise contribution to this verse: Prakasha (</w:t>
      </w:r>
      <w:proofErr w:type="spellStart"/>
      <w:r>
        <w:rPr>
          <w:sz w:val="22"/>
          <w:szCs w:val="22"/>
        </w:rPr>
        <w:t>प्रकाश</w:t>
      </w:r>
      <w:proofErr w:type="spellEnd"/>
      <w:r>
        <w:rPr>
          <w:sz w:val="22"/>
          <w:szCs w:val="22"/>
        </w:rPr>
        <w:t>) is Pure Light, undifferentiated divine luminosity. Vimarsha (</w:t>
      </w:r>
      <w:proofErr w:type="spellStart"/>
      <w:r>
        <w:rPr>
          <w:sz w:val="22"/>
          <w:szCs w:val="22"/>
        </w:rPr>
        <w:t>विमर्श</w:t>
      </w:r>
      <w:proofErr w:type="spellEnd"/>
      <w:r>
        <w:rPr>
          <w:sz w:val="22"/>
          <w:szCs w:val="22"/>
        </w:rPr>
        <w:t>) is self-reflective Awareness, the conscious witness.</w:t>
      </w:r>
    </w:p>
    <w:p w14:paraId="6479B75E" w14:textId="77777777" w:rsidR="008A093A" w:rsidRDefault="00000000">
      <w:pPr>
        <w:spacing w:before="80" w:after="80" w:line="300" w:lineRule="auto"/>
        <w:ind w:left="360"/>
      </w:pPr>
      <w:r>
        <w:rPr>
          <w:sz w:val="22"/>
          <w:szCs w:val="22"/>
        </w:rPr>
        <w:t xml:space="preserve">Pure Light cannot be seen directly — it requires a surface, a lens, a reflective medium. The Son is the participable aspect of the </w:t>
      </w:r>
      <w:proofErr w:type="spellStart"/>
      <w:r>
        <w:rPr>
          <w:sz w:val="22"/>
          <w:szCs w:val="22"/>
        </w:rPr>
        <w:t>imparticipable</w:t>
      </w:r>
      <w:proofErr w:type="spellEnd"/>
      <w:r>
        <w:rPr>
          <w:sz w:val="22"/>
          <w:szCs w:val="22"/>
        </w:rPr>
        <w:t xml:space="preserve"> Father. Not a lesser divine being but the mode in which the infinite becomes accessible to finite consciousness.</w:t>
      </w:r>
    </w:p>
    <w:p w14:paraId="6479B75F" w14:textId="77777777" w:rsidR="008A093A" w:rsidRDefault="00000000">
      <w:pPr>
        <w:spacing w:before="80" w:after="80" w:line="300" w:lineRule="auto"/>
        <w:ind w:left="360"/>
      </w:pPr>
      <w:r>
        <w:rPr>
          <w:sz w:val="22"/>
          <w:szCs w:val="22"/>
        </w:rPr>
        <w:t>“Through me” is not a toll gate. It is a lens.</w:t>
      </w:r>
    </w:p>
    <w:p w14:paraId="6479B760" w14:textId="77777777" w:rsidR="008A093A" w:rsidRDefault="00000000">
      <w:pPr>
        <w:spacing w:before="60" w:after="60" w:line="270" w:lineRule="auto"/>
        <w:ind w:left="720"/>
      </w:pPr>
      <w:r>
        <w:rPr>
          <w:b/>
          <w:bCs/>
          <w:color w:val="666666"/>
          <w:sz w:val="17"/>
          <w:szCs w:val="17"/>
        </w:rPr>
        <w:t xml:space="preserve">FN Q: </w:t>
      </w:r>
      <w:r>
        <w:rPr>
          <w:i/>
          <w:iCs/>
          <w:color w:val="555555"/>
          <w:sz w:val="17"/>
          <w:szCs w:val="17"/>
        </w:rPr>
        <w:t xml:space="preserve">Abhinavagupta, </w:t>
      </w:r>
      <w:proofErr w:type="spellStart"/>
      <w:r>
        <w:rPr>
          <w:i/>
          <w:iCs/>
          <w:color w:val="555555"/>
          <w:sz w:val="17"/>
          <w:szCs w:val="17"/>
        </w:rPr>
        <w:t>ĪSvara</w:t>
      </w:r>
      <w:proofErr w:type="spellEnd"/>
      <w:r>
        <w:rPr>
          <w:i/>
          <w:iCs/>
          <w:color w:val="555555"/>
          <w:sz w:val="17"/>
          <w:szCs w:val="17"/>
        </w:rPr>
        <w:t xml:space="preserve"> </w:t>
      </w:r>
      <w:proofErr w:type="spellStart"/>
      <w:r>
        <w:rPr>
          <w:i/>
          <w:iCs/>
          <w:color w:val="555555"/>
          <w:sz w:val="17"/>
          <w:szCs w:val="17"/>
        </w:rPr>
        <w:t>Pratyabhijñāvimarśinī</w:t>
      </w:r>
      <w:proofErr w:type="spellEnd"/>
      <w:r>
        <w:rPr>
          <w:i/>
          <w:iCs/>
          <w:color w:val="555555"/>
          <w:sz w:val="17"/>
          <w:szCs w:val="17"/>
        </w:rPr>
        <w:t>, on the Prakasha/Vimarsha dyad. The precise theological parallel with the Johannine Father/Son relationship was noted by Raimon Panikkar in The Unknown Christ of Hinduism, revised edition (Orbis Books, 1981), pp. 157–163, though Panikkar does not develop it through Abhinavagupta specifically. The parallel is original to this commentary in its developed form.</w:t>
      </w:r>
    </w:p>
    <w:p w14:paraId="6479B761" w14:textId="77777777" w:rsidR="008A093A" w:rsidRDefault="008A093A">
      <w:pPr>
        <w:spacing w:before="60" w:after="120"/>
      </w:pPr>
    </w:p>
    <w:p w14:paraId="6479B762" w14:textId="77777777" w:rsidR="008A093A" w:rsidRDefault="00000000">
      <w:pPr>
        <w:pStyle w:val="Heading3"/>
      </w:pPr>
      <w:r>
        <w:t>5.2 — Gregory: Participation Without Pantheism</w:t>
      </w:r>
    </w:p>
    <w:p w14:paraId="6479B763" w14:textId="77777777" w:rsidR="008A093A" w:rsidRDefault="00000000">
      <w:pPr>
        <w:spacing w:before="80" w:after="80" w:line="300" w:lineRule="auto"/>
        <w:ind w:left="360"/>
      </w:pPr>
      <w:r>
        <w:rPr>
          <w:sz w:val="22"/>
          <w:szCs w:val="22"/>
        </w:rPr>
        <w:t xml:space="preserve">Against </w:t>
      </w:r>
      <w:proofErr w:type="spellStart"/>
      <w:r>
        <w:rPr>
          <w:sz w:val="22"/>
          <w:szCs w:val="22"/>
        </w:rPr>
        <w:t>Eunomius</w:t>
      </w:r>
      <w:proofErr w:type="spellEnd"/>
      <w:r>
        <w:rPr>
          <w:sz w:val="22"/>
          <w:szCs w:val="22"/>
        </w:rPr>
        <w:t xml:space="preserve"> 1.270: we become God by participation (</w:t>
      </w:r>
      <w:proofErr w:type="spellStart"/>
      <w:r>
        <w:rPr>
          <w:sz w:val="22"/>
          <w:szCs w:val="22"/>
        </w:rPr>
        <w:t>metousia</w:t>
      </w:r>
      <w:proofErr w:type="spellEnd"/>
      <w:r>
        <w:rPr>
          <w:sz w:val="22"/>
          <w:szCs w:val="22"/>
        </w:rPr>
        <w:t xml:space="preserve"> / </w:t>
      </w:r>
      <w:proofErr w:type="spellStart"/>
      <w:r>
        <w:rPr>
          <w:sz w:val="22"/>
          <w:szCs w:val="22"/>
        </w:rPr>
        <w:t>μετουσί</w:t>
      </w:r>
      <w:proofErr w:type="spellEnd"/>
      <w:r>
        <w:rPr>
          <w:sz w:val="22"/>
          <w:szCs w:val="22"/>
        </w:rPr>
        <w:t>α), not by nature (</w:t>
      </w:r>
      <w:proofErr w:type="spellStart"/>
      <w:r>
        <w:rPr>
          <w:sz w:val="22"/>
          <w:szCs w:val="22"/>
        </w:rPr>
        <w:t>ousia</w:t>
      </w:r>
      <w:proofErr w:type="spellEnd"/>
      <w:r>
        <w:rPr>
          <w:sz w:val="22"/>
          <w:szCs w:val="22"/>
        </w:rPr>
        <w:t xml:space="preserve"> / </w:t>
      </w:r>
      <w:proofErr w:type="spellStart"/>
      <w:r>
        <w:rPr>
          <w:sz w:val="22"/>
          <w:szCs w:val="22"/>
        </w:rPr>
        <w:t>οὐσί</w:t>
      </w:r>
      <w:proofErr w:type="spellEnd"/>
      <w:r>
        <w:rPr>
          <w:sz w:val="22"/>
          <w:szCs w:val="22"/>
        </w:rPr>
        <w:t>α). The creature never becomes uncreated — but becomes “by grace what God is by nature.”</w:t>
      </w:r>
    </w:p>
    <w:p w14:paraId="6479B764" w14:textId="77777777" w:rsidR="008A093A" w:rsidRDefault="00000000">
      <w:pPr>
        <w:spacing w:before="80" w:after="80" w:line="300" w:lineRule="auto"/>
        <w:ind w:left="360"/>
      </w:pPr>
      <w:r>
        <w:rPr>
          <w:sz w:val="22"/>
          <w:szCs w:val="22"/>
        </w:rPr>
        <w:t>The infinite gap is real and permanent. The finite participates in the Infinite without exhausting it or being absorbed by it. Union without merger.</w:t>
      </w:r>
    </w:p>
    <w:p w14:paraId="6479B765" w14:textId="77777777" w:rsidR="008A093A" w:rsidRDefault="00000000">
      <w:pPr>
        <w:spacing w:before="80" w:after="80" w:line="300" w:lineRule="auto"/>
        <w:ind w:left="360"/>
      </w:pPr>
      <w:r>
        <w:rPr>
          <w:sz w:val="22"/>
          <w:szCs w:val="22"/>
        </w:rPr>
        <w:t>“Through me” preserves both union and distinction. The “through” is the hinge on which the door hangs — the structure that allows passage without collapse.</w:t>
      </w:r>
    </w:p>
    <w:p w14:paraId="6479B766" w14:textId="77777777" w:rsidR="008A093A" w:rsidRDefault="00000000">
      <w:pPr>
        <w:spacing w:before="60" w:after="60" w:line="270" w:lineRule="auto"/>
        <w:ind w:left="720"/>
      </w:pPr>
      <w:r>
        <w:rPr>
          <w:b/>
          <w:bCs/>
          <w:color w:val="666666"/>
          <w:sz w:val="17"/>
          <w:szCs w:val="17"/>
        </w:rPr>
        <w:t xml:space="preserve">FN R: </w:t>
      </w:r>
      <w:r>
        <w:rPr>
          <w:i/>
          <w:iCs/>
          <w:color w:val="555555"/>
          <w:sz w:val="17"/>
          <w:szCs w:val="17"/>
        </w:rPr>
        <w:t xml:space="preserve">Gregory of Nyssa, Contra </w:t>
      </w:r>
      <w:proofErr w:type="spellStart"/>
      <w:r>
        <w:rPr>
          <w:i/>
          <w:iCs/>
          <w:color w:val="555555"/>
          <w:sz w:val="17"/>
          <w:szCs w:val="17"/>
        </w:rPr>
        <w:t>Eunomium</w:t>
      </w:r>
      <w:proofErr w:type="spellEnd"/>
      <w:r>
        <w:rPr>
          <w:i/>
          <w:iCs/>
          <w:color w:val="555555"/>
          <w:sz w:val="17"/>
          <w:szCs w:val="17"/>
        </w:rPr>
        <w:t xml:space="preserve"> 1.270 (GNO 1:101). The distinction between participation (</w:t>
      </w:r>
      <w:proofErr w:type="spellStart"/>
      <w:r>
        <w:rPr>
          <w:i/>
          <w:iCs/>
          <w:color w:val="555555"/>
          <w:sz w:val="17"/>
          <w:szCs w:val="17"/>
        </w:rPr>
        <w:t>metousia</w:t>
      </w:r>
      <w:proofErr w:type="spellEnd"/>
      <w:r>
        <w:rPr>
          <w:i/>
          <w:iCs/>
          <w:color w:val="555555"/>
          <w:sz w:val="17"/>
          <w:szCs w:val="17"/>
        </w:rPr>
        <w:t>) and identity (</w:t>
      </w:r>
      <w:proofErr w:type="spellStart"/>
      <w:r>
        <w:rPr>
          <w:i/>
          <w:iCs/>
          <w:color w:val="555555"/>
          <w:sz w:val="17"/>
          <w:szCs w:val="17"/>
        </w:rPr>
        <w:t>tautotes</w:t>
      </w:r>
      <w:proofErr w:type="spellEnd"/>
      <w:r>
        <w:rPr>
          <w:i/>
          <w:iCs/>
          <w:color w:val="555555"/>
          <w:sz w:val="17"/>
          <w:szCs w:val="17"/>
        </w:rPr>
        <w:t>) is Gregory’s primary defense against both Arianism and pantheism. It also provides the theological structure that prevents the recognition-theology of this commentary from collapsing into the identification of the human self with God in an undifferentiated sense.</w:t>
      </w:r>
    </w:p>
    <w:p w14:paraId="6479B767" w14:textId="77777777" w:rsidR="008A093A" w:rsidRDefault="008A093A">
      <w:pPr>
        <w:spacing w:before="60" w:after="120"/>
      </w:pPr>
    </w:p>
    <w:p w14:paraId="6479B768" w14:textId="77777777" w:rsidR="008A093A" w:rsidRDefault="00000000">
      <w:pPr>
        <w:pStyle w:val="Heading3"/>
      </w:pPr>
      <w:r>
        <w:t>5.3 — Maximus: Perichoresis and the Extended Hypostatic Union</w:t>
      </w:r>
    </w:p>
    <w:p w14:paraId="6479B769" w14:textId="77777777" w:rsidR="008A093A" w:rsidRDefault="00000000">
      <w:pPr>
        <w:spacing w:before="80" w:after="80" w:line="300" w:lineRule="auto"/>
        <w:ind w:left="360"/>
      </w:pPr>
      <w:r>
        <w:rPr>
          <w:sz w:val="22"/>
          <w:szCs w:val="22"/>
        </w:rPr>
        <w:t>Perichoresis (π</w:t>
      </w:r>
      <w:proofErr w:type="spellStart"/>
      <w:r>
        <w:rPr>
          <w:sz w:val="22"/>
          <w:szCs w:val="22"/>
        </w:rPr>
        <w:t>εριχώρησις</w:t>
      </w:r>
      <w:proofErr w:type="spellEnd"/>
      <w:r>
        <w:rPr>
          <w:sz w:val="22"/>
          <w:szCs w:val="22"/>
        </w:rPr>
        <w:t>): mutual indwelling. God in creation, creation in God. Asymmetrical: God contains creation; creation does not contain God. Non-dual without being monistic.</w:t>
      </w:r>
    </w:p>
    <w:p w14:paraId="6479B76A" w14:textId="77777777" w:rsidR="008A093A" w:rsidRDefault="00000000">
      <w:pPr>
        <w:spacing w:before="80" w:after="80" w:line="300" w:lineRule="auto"/>
        <w:ind w:left="360"/>
      </w:pPr>
      <w:r>
        <w:rPr>
          <w:sz w:val="22"/>
          <w:szCs w:val="22"/>
        </w:rPr>
        <w:t xml:space="preserve">The hypostatic union </w:t>
      </w:r>
      <w:proofErr w:type="gramStart"/>
      <w:r>
        <w:rPr>
          <w:sz w:val="22"/>
          <w:szCs w:val="22"/>
        </w:rPr>
        <w:t>as</w:t>
      </w:r>
      <w:proofErr w:type="gramEnd"/>
      <w:r>
        <w:rPr>
          <w:sz w:val="22"/>
          <w:szCs w:val="22"/>
        </w:rPr>
        <w:t xml:space="preserve"> paradigm: divine and human natures united without confusion or separation. This is not a unique event in Jesus alone but the archetype of what is possible for all humanity.</w:t>
      </w:r>
    </w:p>
    <w:p w14:paraId="6479B76B" w14:textId="77777777" w:rsidR="008A093A" w:rsidRDefault="00000000">
      <w:pPr>
        <w:spacing w:before="80" w:after="80" w:line="300" w:lineRule="auto"/>
        <w:ind w:left="360"/>
      </w:pPr>
      <w:r>
        <w:rPr>
          <w:sz w:val="22"/>
          <w:szCs w:val="22"/>
        </w:rPr>
        <w:t xml:space="preserve">Galatians 2:20 (“Not I, but Christ lives in me”) as the Christian </w:t>
      </w:r>
      <w:proofErr w:type="spellStart"/>
      <w:r>
        <w:rPr>
          <w:sz w:val="22"/>
          <w:szCs w:val="22"/>
        </w:rPr>
        <w:t>mahavakya</w:t>
      </w:r>
      <w:proofErr w:type="spellEnd"/>
      <w:r>
        <w:rPr>
          <w:sz w:val="22"/>
          <w:szCs w:val="22"/>
        </w:rPr>
        <w:t xml:space="preserve"> (</w:t>
      </w:r>
      <w:proofErr w:type="spellStart"/>
      <w:r>
        <w:rPr>
          <w:sz w:val="22"/>
          <w:szCs w:val="22"/>
        </w:rPr>
        <w:t>महावाक्य</w:t>
      </w:r>
      <w:proofErr w:type="spellEnd"/>
      <w:r>
        <w:rPr>
          <w:sz w:val="22"/>
          <w:szCs w:val="22"/>
        </w:rPr>
        <w:t>, great utterance). The shift from “Jesus teaches me” to “Jesus lives as me.”</w:t>
      </w:r>
    </w:p>
    <w:p w14:paraId="6479B76C" w14:textId="77777777" w:rsidR="008A093A" w:rsidRDefault="00000000">
      <w:pPr>
        <w:spacing w:before="60" w:after="60" w:line="270" w:lineRule="auto"/>
        <w:ind w:left="720"/>
      </w:pPr>
      <w:r>
        <w:rPr>
          <w:b/>
          <w:bCs/>
          <w:color w:val="666666"/>
          <w:sz w:val="17"/>
          <w:szCs w:val="17"/>
        </w:rPr>
        <w:t xml:space="preserve">FN S: </w:t>
      </w:r>
      <w:r>
        <w:rPr>
          <w:i/>
          <w:iCs/>
          <w:color w:val="555555"/>
          <w:sz w:val="17"/>
          <w:szCs w:val="17"/>
        </w:rPr>
        <w:t xml:space="preserve">On perichoresis in Maximus, see Lars Thunberg, Microcosm and Mediator: The Theological Anthropology of Maximus the Confessor, 2nd ed. (Open Court, 1995), pp. 21–68. The extension of the hypostatic union to all </w:t>
      </w:r>
      <w:r>
        <w:rPr>
          <w:i/>
          <w:iCs/>
          <w:color w:val="555555"/>
          <w:sz w:val="17"/>
          <w:szCs w:val="17"/>
        </w:rPr>
        <w:lastRenderedPageBreak/>
        <w:t xml:space="preserve">believers through participation is the most radical claim in Maximus’s anthropology and the theological ground of </w:t>
      </w:r>
      <w:proofErr w:type="spellStart"/>
      <w:r>
        <w:rPr>
          <w:i/>
          <w:iCs/>
          <w:color w:val="555555"/>
          <w:sz w:val="17"/>
          <w:szCs w:val="17"/>
        </w:rPr>
        <w:t>theosis</w:t>
      </w:r>
      <w:proofErr w:type="spellEnd"/>
      <w:r>
        <w:rPr>
          <w:i/>
          <w:iCs/>
          <w:color w:val="555555"/>
          <w:sz w:val="17"/>
          <w:szCs w:val="17"/>
        </w:rPr>
        <w:t>: not a merger with God but an analogical participation in the divine-human union that is Christ.</w:t>
      </w:r>
    </w:p>
    <w:p w14:paraId="6479B76D" w14:textId="77777777" w:rsidR="008A093A" w:rsidRDefault="008A093A">
      <w:pPr>
        <w:spacing w:before="60" w:after="120"/>
      </w:pPr>
    </w:p>
    <w:p w14:paraId="6479B76E" w14:textId="77777777" w:rsidR="008A093A" w:rsidRDefault="00000000">
      <w:pPr>
        <w:pStyle w:val="Heading3"/>
      </w:pPr>
      <w:r>
        <w:t>5.4 — The Scandal of Particularity: Held, Not Dissolved</w:t>
      </w:r>
    </w:p>
    <w:p w14:paraId="6479B76F" w14:textId="77777777" w:rsidR="008A093A" w:rsidRDefault="00000000">
      <w:pPr>
        <w:spacing w:before="80" w:after="80" w:line="300" w:lineRule="auto"/>
        <w:ind w:left="360"/>
      </w:pPr>
      <w:r>
        <w:rPr>
          <w:sz w:val="22"/>
          <w:szCs w:val="22"/>
        </w:rPr>
        <w:t xml:space="preserve">Why does the universal Logos need to be this man, in this place, </w:t>
      </w:r>
      <w:proofErr w:type="gramStart"/>
      <w:r>
        <w:rPr>
          <w:sz w:val="22"/>
          <w:szCs w:val="22"/>
        </w:rPr>
        <w:t>at this time</w:t>
      </w:r>
      <w:proofErr w:type="gramEnd"/>
      <w:r>
        <w:rPr>
          <w:sz w:val="22"/>
          <w:szCs w:val="22"/>
        </w:rPr>
        <w:t>? The question is not answered — it is deepened.</w:t>
      </w:r>
    </w:p>
    <w:p w14:paraId="6479B770" w14:textId="77777777" w:rsidR="008A093A" w:rsidRDefault="00000000">
      <w:pPr>
        <w:spacing w:before="80" w:after="80" w:line="300" w:lineRule="auto"/>
        <w:ind w:left="360"/>
      </w:pPr>
      <w:r>
        <w:rPr>
          <w:sz w:val="22"/>
          <w:szCs w:val="22"/>
        </w:rPr>
        <w:t xml:space="preserve">The scandal is not that one historical person is the only access point to God. The scandal is that the infinite chose to become finite, that the universal </w:t>
      </w:r>
      <w:proofErr w:type="gramStart"/>
      <w:r>
        <w:rPr>
          <w:sz w:val="22"/>
          <w:szCs w:val="22"/>
        </w:rPr>
        <w:t>became particular, that</w:t>
      </w:r>
      <w:proofErr w:type="gramEnd"/>
      <w:r>
        <w:rPr>
          <w:sz w:val="22"/>
          <w:szCs w:val="22"/>
        </w:rPr>
        <w:t xml:space="preserve"> the eternal entered time. This is not exclusivism — it is the absolute strangeness of what the Gospel is claiming.</w:t>
      </w:r>
    </w:p>
    <w:p w14:paraId="6479B771" w14:textId="77777777" w:rsidR="008A093A" w:rsidRDefault="00000000">
      <w:pPr>
        <w:spacing w:before="80" w:after="80" w:line="300" w:lineRule="auto"/>
        <w:ind w:left="360"/>
      </w:pPr>
      <w:r>
        <w:rPr>
          <w:sz w:val="22"/>
          <w:szCs w:val="22"/>
        </w:rPr>
        <w:t xml:space="preserve">Closing address: the reader is invited not to resolve the tension but to inhabit it. The door </w:t>
      </w:r>
      <w:proofErr w:type="gramStart"/>
      <w:r>
        <w:rPr>
          <w:sz w:val="22"/>
          <w:szCs w:val="22"/>
        </w:rPr>
        <w:t>is particular</w:t>
      </w:r>
      <w:proofErr w:type="gramEnd"/>
      <w:r>
        <w:rPr>
          <w:sz w:val="22"/>
          <w:szCs w:val="22"/>
        </w:rPr>
        <w:t>. The light that comes through it is universal.</w:t>
      </w:r>
    </w:p>
    <w:p w14:paraId="6479B772" w14:textId="77777777" w:rsidR="008A093A" w:rsidRDefault="008A093A">
      <w:pPr>
        <w:spacing w:before="120" w:after="120"/>
      </w:pPr>
    </w:p>
    <w:p w14:paraId="6479B773" w14:textId="77777777" w:rsidR="008A093A" w:rsidRDefault="008A093A">
      <w:pPr>
        <w:pBdr>
          <w:bottom w:val="single" w:sz="4" w:space="1" w:color="999999"/>
        </w:pBdr>
        <w:spacing w:before="280" w:after="280"/>
      </w:pPr>
    </w:p>
    <w:p w14:paraId="6479B774" w14:textId="77777777" w:rsidR="008A093A" w:rsidRDefault="008A093A">
      <w:pPr>
        <w:spacing w:before="120" w:after="120"/>
      </w:pPr>
    </w:p>
    <w:p w14:paraId="6479B775" w14:textId="77777777" w:rsidR="008A093A" w:rsidRDefault="00000000">
      <w:pPr>
        <w:pStyle w:val="Heading2"/>
      </w:pPr>
      <w:r>
        <w:t>Chapter 6: The Havdalah Vocation</w:t>
      </w:r>
    </w:p>
    <w:p w14:paraId="6479B776" w14:textId="77777777" w:rsidR="008A093A" w:rsidRDefault="00000000">
      <w:pPr>
        <w:spacing w:before="100" w:after="100" w:line="360" w:lineRule="auto"/>
        <w:jc w:val="both"/>
      </w:pPr>
      <w:r>
        <w:rPr>
          <w:b/>
          <w:bCs/>
        </w:rPr>
        <w:t xml:space="preserve">Theme: </w:t>
      </w:r>
      <w:r>
        <w:t>Jewish refusal of Jesus as cosmologically necessary — defended entirely from within Jewish sources. The most carefully argued chapter in the book.</w:t>
      </w:r>
    </w:p>
    <w:p w14:paraId="6479B777" w14:textId="77777777" w:rsidR="008A093A" w:rsidRDefault="008A093A">
      <w:pPr>
        <w:spacing w:before="80" w:after="120"/>
      </w:pPr>
    </w:p>
    <w:p w14:paraId="6479B778" w14:textId="77777777" w:rsidR="008A093A" w:rsidRDefault="00000000">
      <w:pPr>
        <w:pStyle w:val="Heading3"/>
      </w:pPr>
      <w:r>
        <w:t>6.1 — The Broken Vessels: Lurianic Kabbalah</w:t>
      </w:r>
    </w:p>
    <w:p w14:paraId="6479B779" w14:textId="77777777" w:rsidR="008A093A" w:rsidRDefault="00000000">
      <w:pPr>
        <w:spacing w:before="80" w:after="80" w:line="300" w:lineRule="auto"/>
        <w:ind w:left="360"/>
      </w:pPr>
      <w:proofErr w:type="spellStart"/>
      <w:r>
        <w:rPr>
          <w:sz w:val="22"/>
          <w:szCs w:val="22"/>
        </w:rPr>
        <w:t>Shevirat</w:t>
      </w:r>
      <w:proofErr w:type="spellEnd"/>
      <w:r>
        <w:rPr>
          <w:sz w:val="22"/>
          <w:szCs w:val="22"/>
        </w:rPr>
        <w:t xml:space="preserve"> </w:t>
      </w:r>
      <w:proofErr w:type="spellStart"/>
      <w:r>
        <w:rPr>
          <w:sz w:val="22"/>
          <w:szCs w:val="22"/>
        </w:rPr>
        <w:t>HaKelim</w:t>
      </w:r>
      <w:proofErr w:type="spellEnd"/>
      <w:r>
        <w:rPr>
          <w:sz w:val="22"/>
          <w:szCs w:val="22"/>
        </w:rPr>
        <w:t xml:space="preserve"> (שְׁ</w:t>
      </w:r>
      <w:proofErr w:type="spellStart"/>
      <w:r>
        <w:rPr>
          <w:sz w:val="22"/>
          <w:szCs w:val="22"/>
        </w:rPr>
        <w:t>בִירַת</w:t>
      </w:r>
      <w:proofErr w:type="spellEnd"/>
      <w:r>
        <w:rPr>
          <w:sz w:val="22"/>
          <w:szCs w:val="22"/>
        </w:rPr>
        <w:t xml:space="preserve"> </w:t>
      </w:r>
      <w:proofErr w:type="spellStart"/>
      <w:r>
        <w:rPr>
          <w:sz w:val="22"/>
          <w:szCs w:val="22"/>
        </w:rPr>
        <w:t>הַכ</w:t>
      </w:r>
      <w:proofErr w:type="spellEnd"/>
      <w:r>
        <w:rPr>
          <w:sz w:val="22"/>
          <w:szCs w:val="22"/>
        </w:rPr>
        <w:t>ֵּ</w:t>
      </w:r>
      <w:proofErr w:type="spellStart"/>
      <w:r>
        <w:rPr>
          <w:sz w:val="22"/>
          <w:szCs w:val="22"/>
        </w:rPr>
        <w:t>לִים</w:t>
      </w:r>
      <w:proofErr w:type="spellEnd"/>
      <w:r>
        <w:rPr>
          <w:sz w:val="22"/>
          <w:szCs w:val="22"/>
        </w:rPr>
        <w:t>): the shattering of the divine vessels. The primordial catastrophe that scattered divine sparks (</w:t>
      </w:r>
      <w:proofErr w:type="spellStart"/>
      <w:r>
        <w:rPr>
          <w:sz w:val="22"/>
          <w:szCs w:val="22"/>
        </w:rPr>
        <w:t>נִיצוֹצוֹת</w:t>
      </w:r>
      <w:proofErr w:type="spellEnd"/>
      <w:r>
        <w:rPr>
          <w:sz w:val="22"/>
          <w:szCs w:val="22"/>
        </w:rPr>
        <w:t xml:space="preserve">, </w:t>
      </w:r>
      <w:proofErr w:type="spellStart"/>
      <w:r>
        <w:rPr>
          <w:sz w:val="22"/>
          <w:szCs w:val="22"/>
        </w:rPr>
        <w:t>nitzotzot</w:t>
      </w:r>
      <w:proofErr w:type="spellEnd"/>
      <w:r>
        <w:rPr>
          <w:sz w:val="22"/>
          <w:szCs w:val="22"/>
        </w:rPr>
        <w:t>) into the broken shards of material existence.</w:t>
      </w:r>
    </w:p>
    <w:p w14:paraId="6479B77A" w14:textId="77777777" w:rsidR="008A093A" w:rsidRDefault="00000000">
      <w:pPr>
        <w:spacing w:before="80" w:after="80" w:line="300" w:lineRule="auto"/>
        <w:ind w:left="360"/>
      </w:pPr>
      <w:r>
        <w:rPr>
          <w:sz w:val="22"/>
          <w:szCs w:val="22"/>
        </w:rPr>
        <w:t>Tikkun Olam (תִּ</w:t>
      </w:r>
      <w:proofErr w:type="spellStart"/>
      <w:r>
        <w:rPr>
          <w:sz w:val="22"/>
          <w:szCs w:val="22"/>
        </w:rPr>
        <w:t>יקּוּן</w:t>
      </w:r>
      <w:proofErr w:type="spellEnd"/>
      <w:r>
        <w:rPr>
          <w:sz w:val="22"/>
          <w:szCs w:val="22"/>
        </w:rPr>
        <w:t xml:space="preserve"> </w:t>
      </w:r>
      <w:proofErr w:type="spellStart"/>
      <w:r>
        <w:rPr>
          <w:sz w:val="22"/>
          <w:szCs w:val="22"/>
        </w:rPr>
        <w:t>עוֹלָם</w:t>
      </w:r>
      <w:proofErr w:type="spellEnd"/>
      <w:r>
        <w:rPr>
          <w:sz w:val="22"/>
          <w:szCs w:val="22"/>
        </w:rPr>
        <w:t>): the ongoing work of elevating the scattered sparks, restoring the divine wholeness. This work requires structure, law, discipline, and the maintenance of distinction.</w:t>
      </w:r>
    </w:p>
    <w:p w14:paraId="6479B77B" w14:textId="77777777" w:rsidR="008A093A" w:rsidRDefault="00000000">
      <w:pPr>
        <w:spacing w:before="80" w:after="80" w:line="300" w:lineRule="auto"/>
        <w:ind w:left="360"/>
      </w:pPr>
      <w:r>
        <w:rPr>
          <w:sz w:val="22"/>
          <w:szCs w:val="22"/>
        </w:rPr>
        <w:t>The Zohar on Havdalah (</w:t>
      </w:r>
      <w:proofErr w:type="spellStart"/>
      <w:r>
        <w:rPr>
          <w:sz w:val="22"/>
          <w:szCs w:val="22"/>
        </w:rPr>
        <w:t>הַבְד</w:t>
      </w:r>
      <w:proofErr w:type="spellEnd"/>
      <w:r>
        <w:rPr>
          <w:sz w:val="22"/>
          <w:szCs w:val="22"/>
        </w:rPr>
        <w:t>ָּ</w:t>
      </w:r>
      <w:proofErr w:type="spellStart"/>
      <w:r>
        <w:rPr>
          <w:sz w:val="22"/>
          <w:szCs w:val="22"/>
        </w:rPr>
        <w:t>לָה</w:t>
      </w:r>
      <w:proofErr w:type="spellEnd"/>
      <w:r>
        <w:rPr>
          <w:sz w:val="22"/>
          <w:szCs w:val="22"/>
        </w:rPr>
        <w:t>): separation as holy work. God’s first creative act was the separation of light from darkness. All subsequent holiness is built on the maintenance of this distinction. Premature collapse of distinctions is not liberation but catastrophe.</w:t>
      </w:r>
    </w:p>
    <w:p w14:paraId="6479B77C" w14:textId="77777777" w:rsidR="008A093A" w:rsidRDefault="00000000">
      <w:pPr>
        <w:spacing w:before="60" w:after="60" w:line="270" w:lineRule="auto"/>
        <w:ind w:left="720"/>
      </w:pPr>
      <w:r>
        <w:rPr>
          <w:b/>
          <w:bCs/>
          <w:color w:val="666666"/>
          <w:sz w:val="17"/>
          <w:szCs w:val="17"/>
        </w:rPr>
        <w:t xml:space="preserve">FN T: </w:t>
      </w:r>
      <w:r>
        <w:rPr>
          <w:i/>
          <w:iCs/>
          <w:color w:val="555555"/>
          <w:sz w:val="17"/>
          <w:szCs w:val="17"/>
        </w:rPr>
        <w:t xml:space="preserve">On Lurianic Kabbalah’s </w:t>
      </w:r>
      <w:proofErr w:type="spellStart"/>
      <w:r>
        <w:rPr>
          <w:i/>
          <w:iCs/>
          <w:color w:val="555555"/>
          <w:sz w:val="17"/>
          <w:szCs w:val="17"/>
        </w:rPr>
        <w:t>Shevirat</w:t>
      </w:r>
      <w:proofErr w:type="spellEnd"/>
      <w:r>
        <w:rPr>
          <w:i/>
          <w:iCs/>
          <w:color w:val="555555"/>
          <w:sz w:val="17"/>
          <w:szCs w:val="17"/>
        </w:rPr>
        <w:t xml:space="preserve"> </w:t>
      </w:r>
      <w:proofErr w:type="spellStart"/>
      <w:r>
        <w:rPr>
          <w:i/>
          <w:iCs/>
          <w:color w:val="555555"/>
          <w:sz w:val="17"/>
          <w:szCs w:val="17"/>
        </w:rPr>
        <w:t>HaKelim</w:t>
      </w:r>
      <w:proofErr w:type="spellEnd"/>
      <w:r>
        <w:rPr>
          <w:i/>
          <w:iCs/>
          <w:color w:val="555555"/>
          <w:sz w:val="17"/>
          <w:szCs w:val="17"/>
        </w:rPr>
        <w:t xml:space="preserve"> and Tikkun Olam, see Gershom Scholem, Major Trends in Jewish Mysticism (Schocken, 1941), pp. 244–286, and Lawrence Fine, Physician of the Soul, Healer of the Cosmos: Isaac Luria and His Kabbalistic Fellowship (Stanford University Press, 2003), pp. 124–180. On Havdalah as ontological structure rather than merely ritual practice, see Zohar III:33b–34a (Parashat </w:t>
      </w:r>
      <w:proofErr w:type="spellStart"/>
      <w:r>
        <w:rPr>
          <w:i/>
          <w:iCs/>
          <w:color w:val="555555"/>
          <w:sz w:val="17"/>
          <w:szCs w:val="17"/>
        </w:rPr>
        <w:t>Terumah</w:t>
      </w:r>
      <w:proofErr w:type="spellEnd"/>
      <w:r>
        <w:rPr>
          <w:i/>
          <w:iCs/>
          <w:color w:val="555555"/>
          <w:sz w:val="17"/>
          <w:szCs w:val="17"/>
        </w:rPr>
        <w:t>) and the analysis in Elliot Wolfson, Through a Speculum That Shines (Princeton University Press, 1994), pp. 326–392.</w:t>
      </w:r>
    </w:p>
    <w:p w14:paraId="6479B77D" w14:textId="77777777" w:rsidR="008A093A" w:rsidRDefault="008A093A">
      <w:pPr>
        <w:spacing w:before="60" w:after="120"/>
      </w:pPr>
    </w:p>
    <w:p w14:paraId="6479B77E" w14:textId="77777777" w:rsidR="008A093A" w:rsidRDefault="00000000">
      <w:pPr>
        <w:pStyle w:val="Heading3"/>
      </w:pPr>
      <w:r>
        <w:t xml:space="preserve">6.2 — The </w:t>
      </w:r>
      <w:proofErr w:type="spellStart"/>
      <w:r>
        <w:t>Ishbitzer</w:t>
      </w:r>
      <w:proofErr w:type="spellEnd"/>
      <w:r>
        <w:t xml:space="preserve"> on Korah: The Cost of Premature Unity</w:t>
      </w:r>
    </w:p>
    <w:p w14:paraId="6479B77F" w14:textId="77777777" w:rsidR="008A093A" w:rsidRDefault="00000000">
      <w:pPr>
        <w:spacing w:before="80" w:after="80" w:line="300" w:lineRule="auto"/>
        <w:ind w:left="360"/>
      </w:pPr>
      <w:r>
        <w:rPr>
          <w:sz w:val="22"/>
          <w:szCs w:val="22"/>
        </w:rPr>
        <w:t>Korah’s argument (“all the congregation is holy, and the LORD is among them”, Numbers 16:3) is theologically correct. Every word is true.</w:t>
      </w:r>
    </w:p>
    <w:p w14:paraId="6479B780" w14:textId="77777777" w:rsidR="008A093A" w:rsidRDefault="00000000">
      <w:pPr>
        <w:spacing w:before="80" w:after="80" w:line="300" w:lineRule="auto"/>
        <w:ind w:left="360"/>
      </w:pPr>
      <w:r>
        <w:rPr>
          <w:sz w:val="22"/>
          <w:szCs w:val="22"/>
        </w:rPr>
        <w:t>His error is not false theology but premature arrival — grasping what can only be received, seizing the unity before the work of distinction has prepared the vessel to hold it.</w:t>
      </w:r>
    </w:p>
    <w:p w14:paraId="6479B781" w14:textId="77777777" w:rsidR="008A093A" w:rsidRDefault="00000000">
      <w:pPr>
        <w:spacing w:before="80" w:after="80" w:line="300" w:lineRule="auto"/>
        <w:ind w:left="360"/>
      </w:pPr>
      <w:r>
        <w:rPr>
          <w:sz w:val="22"/>
          <w:szCs w:val="22"/>
        </w:rPr>
        <w:t>The Jewish “no” to Jesus is the correction of Korah’s error. Not “we reject unity” but “we refuse to seize it before its time.”</w:t>
      </w:r>
    </w:p>
    <w:p w14:paraId="6479B782" w14:textId="77777777" w:rsidR="008A093A" w:rsidRDefault="00000000">
      <w:pPr>
        <w:spacing w:before="80" w:after="80" w:line="300" w:lineRule="auto"/>
        <w:ind w:left="720" w:right="400"/>
      </w:pPr>
      <w:r>
        <w:rPr>
          <w:i/>
          <w:iCs/>
          <w:color w:val="444444"/>
          <w:sz w:val="20"/>
          <w:szCs w:val="20"/>
        </w:rPr>
        <w:t xml:space="preserve">“Korah was not wrong in his claim. He was wrong in his timing, his method, and the self from which he acted. — </w:t>
      </w:r>
      <w:proofErr w:type="spellStart"/>
      <w:r>
        <w:rPr>
          <w:i/>
          <w:iCs/>
          <w:color w:val="444444"/>
          <w:sz w:val="20"/>
          <w:szCs w:val="20"/>
        </w:rPr>
        <w:t>Ishbitzer</w:t>
      </w:r>
      <w:proofErr w:type="spellEnd"/>
      <w:r>
        <w:rPr>
          <w:i/>
          <w:iCs/>
          <w:color w:val="444444"/>
          <w:sz w:val="20"/>
          <w:szCs w:val="20"/>
        </w:rPr>
        <w:t xml:space="preserve"> Rebbe, Mei HaShiloach, Parashat Korah”</w:t>
      </w:r>
    </w:p>
    <w:p w14:paraId="6479B783" w14:textId="77777777" w:rsidR="008A093A" w:rsidRDefault="00000000">
      <w:pPr>
        <w:spacing w:before="60" w:after="60" w:line="270" w:lineRule="auto"/>
        <w:ind w:left="720"/>
      </w:pPr>
      <w:r>
        <w:rPr>
          <w:b/>
          <w:bCs/>
          <w:color w:val="666666"/>
          <w:sz w:val="17"/>
          <w:szCs w:val="17"/>
        </w:rPr>
        <w:t xml:space="preserve">FN U: </w:t>
      </w:r>
      <w:r>
        <w:rPr>
          <w:i/>
          <w:iCs/>
          <w:color w:val="555555"/>
          <w:sz w:val="17"/>
          <w:szCs w:val="17"/>
        </w:rPr>
        <w:t xml:space="preserve">Mei </w:t>
      </w:r>
      <w:proofErr w:type="spellStart"/>
      <w:r>
        <w:rPr>
          <w:i/>
          <w:iCs/>
          <w:color w:val="555555"/>
          <w:sz w:val="17"/>
          <w:szCs w:val="17"/>
        </w:rPr>
        <w:t>HaShiloach</w:t>
      </w:r>
      <w:proofErr w:type="spellEnd"/>
      <w:r>
        <w:rPr>
          <w:i/>
          <w:iCs/>
          <w:color w:val="555555"/>
          <w:sz w:val="17"/>
          <w:szCs w:val="17"/>
        </w:rPr>
        <w:t xml:space="preserve"> on Parashat Korah, analyzed in Magid, Hasidism Incarnate, pp. 145–168. The </w:t>
      </w:r>
      <w:proofErr w:type="spellStart"/>
      <w:r>
        <w:rPr>
          <w:i/>
          <w:iCs/>
          <w:color w:val="555555"/>
          <w:sz w:val="17"/>
          <w:szCs w:val="17"/>
        </w:rPr>
        <w:t>Ishbitzer’s</w:t>
      </w:r>
      <w:proofErr w:type="spellEnd"/>
      <w:r>
        <w:rPr>
          <w:i/>
          <w:iCs/>
          <w:color w:val="555555"/>
          <w:sz w:val="17"/>
          <w:szCs w:val="17"/>
        </w:rPr>
        <w:t xml:space="preserve"> sympathy for Korah is one of the most audacious moves in his entire corpus — and one of the most theologically productive for this commentary. Moses is not right because Korah is wrong. Moses is right because he acts from a dissolved self; Korah is wrong because he acts from a self that proclaims dissolution without having undergone it.</w:t>
      </w:r>
    </w:p>
    <w:p w14:paraId="6479B784" w14:textId="77777777" w:rsidR="008A093A" w:rsidRDefault="008A093A">
      <w:pPr>
        <w:spacing w:before="60" w:after="120"/>
      </w:pPr>
    </w:p>
    <w:p w14:paraId="6479B785" w14:textId="77777777" w:rsidR="008A093A" w:rsidRDefault="00000000">
      <w:pPr>
        <w:pStyle w:val="Heading3"/>
      </w:pPr>
      <w:r>
        <w:t>6.3 — Talmudic Defense: The Infinite Weight of the Particular</w:t>
      </w:r>
    </w:p>
    <w:p w14:paraId="6479B786" w14:textId="77777777" w:rsidR="008A093A" w:rsidRDefault="00000000">
      <w:pPr>
        <w:spacing w:before="80" w:after="80" w:line="300" w:lineRule="auto"/>
        <w:ind w:left="360"/>
      </w:pPr>
      <w:r>
        <w:rPr>
          <w:sz w:val="22"/>
          <w:szCs w:val="22"/>
        </w:rPr>
        <w:t>Sanhedrin 37a: “Whoever destroys a single soul, Scripture accounts it as if he had destroyed an entire world; and whoever saves a single soul, Scripture accounts it as if he had saved an entire world.”</w:t>
      </w:r>
    </w:p>
    <w:p w14:paraId="6479B787" w14:textId="77777777" w:rsidR="008A093A" w:rsidRDefault="00000000">
      <w:pPr>
        <w:spacing w:before="80" w:after="80" w:line="300" w:lineRule="auto"/>
        <w:ind w:left="360"/>
      </w:pPr>
      <w:r>
        <w:rPr>
          <w:sz w:val="22"/>
          <w:szCs w:val="22"/>
        </w:rPr>
        <w:t xml:space="preserve">The Talmud’s insistence on the infinite weight of the </w:t>
      </w:r>
      <w:proofErr w:type="gramStart"/>
      <w:r>
        <w:rPr>
          <w:sz w:val="22"/>
          <w:szCs w:val="22"/>
        </w:rPr>
        <w:t>particular individual</w:t>
      </w:r>
      <w:proofErr w:type="gramEnd"/>
      <w:r>
        <w:rPr>
          <w:sz w:val="22"/>
          <w:szCs w:val="22"/>
        </w:rPr>
        <w:t xml:space="preserve"> is itself a resistance to premature non-dualism. The singular is not dissolved into the universal — it is identical with it. This is not contradiction but the deepest form of the argument.</w:t>
      </w:r>
    </w:p>
    <w:p w14:paraId="6479B788" w14:textId="77777777" w:rsidR="008A093A" w:rsidRDefault="00000000">
      <w:pPr>
        <w:spacing w:before="80" w:after="80" w:line="300" w:lineRule="auto"/>
        <w:ind w:left="360"/>
      </w:pPr>
      <w:r>
        <w:rPr>
          <w:sz w:val="22"/>
          <w:szCs w:val="22"/>
        </w:rPr>
        <w:t>The seven Noahide laws as the structure of minimal obligation, maximum freedom: every human has a valid covenant with God that precedes and exists independently of the Sinai covenant.</w:t>
      </w:r>
    </w:p>
    <w:p w14:paraId="6479B789" w14:textId="77777777" w:rsidR="008A093A" w:rsidRDefault="00000000">
      <w:pPr>
        <w:spacing w:before="60" w:after="60" w:line="270" w:lineRule="auto"/>
        <w:ind w:left="720"/>
      </w:pPr>
      <w:r>
        <w:rPr>
          <w:b/>
          <w:bCs/>
          <w:color w:val="666666"/>
          <w:sz w:val="17"/>
          <w:szCs w:val="17"/>
        </w:rPr>
        <w:t xml:space="preserve">FN V: </w:t>
      </w:r>
      <w:r>
        <w:rPr>
          <w:i/>
          <w:iCs/>
          <w:color w:val="555555"/>
          <w:sz w:val="17"/>
          <w:szCs w:val="17"/>
        </w:rPr>
        <w:t>Sanhedrin 37a (Babylonian Talmud). The passage appears in the context of a warning to witnesses in capital cases. Its theological implication — that each soul contains a world — is one of the most profound statements in the entire Talmudic corpus and is directly relevant to the argument against premature universalism. On the Noahide laws and their theological significance for religious pluralism, see David Novak, The Image of the Non-Jew in Judaism, 2nd ed. (Littman Library, 2011), pp. 1–35.</w:t>
      </w:r>
    </w:p>
    <w:p w14:paraId="6479B78A" w14:textId="77777777" w:rsidR="008A093A" w:rsidRDefault="008A093A">
      <w:pPr>
        <w:spacing w:before="60" w:after="120"/>
      </w:pPr>
    </w:p>
    <w:p w14:paraId="6479B78B" w14:textId="77777777" w:rsidR="008A093A" w:rsidRDefault="00000000">
      <w:pPr>
        <w:pStyle w:val="Heading3"/>
      </w:pPr>
      <w:r>
        <w:t>6.4 — Reb Nachman: The Descending Tzaddik</w:t>
      </w:r>
    </w:p>
    <w:p w14:paraId="6479B78C" w14:textId="77777777" w:rsidR="008A093A" w:rsidRDefault="00000000">
      <w:pPr>
        <w:spacing w:before="80" w:after="80" w:line="300" w:lineRule="auto"/>
        <w:ind w:left="360"/>
      </w:pPr>
      <w:r>
        <w:rPr>
          <w:sz w:val="22"/>
          <w:szCs w:val="22"/>
        </w:rPr>
        <w:t>Reb Nachman of Breslov’s concept of the tzaddik who descends into the broken places precisely because he has recognized unity — not to escape the broken world but to be present within it.</w:t>
      </w:r>
    </w:p>
    <w:p w14:paraId="6479B78D" w14:textId="77777777" w:rsidR="008A093A" w:rsidRDefault="00000000">
      <w:pPr>
        <w:spacing w:before="80" w:after="80" w:line="300" w:lineRule="auto"/>
        <w:ind w:left="360"/>
      </w:pPr>
      <w:r>
        <w:rPr>
          <w:sz w:val="22"/>
          <w:szCs w:val="22"/>
        </w:rPr>
        <w:t>This is the model for understanding Jewish vocation in the present age: not failure to achieve Christian liberation but the harder calling of remaining present to the world’s brokenness with full consciousness of its hidden wholeness.</w:t>
      </w:r>
    </w:p>
    <w:p w14:paraId="6479B78E" w14:textId="77777777" w:rsidR="008A093A" w:rsidRDefault="00000000">
      <w:pPr>
        <w:spacing w:before="80" w:after="80" w:line="300" w:lineRule="auto"/>
        <w:ind w:left="360"/>
      </w:pPr>
      <w:r>
        <w:rPr>
          <w:sz w:val="22"/>
          <w:szCs w:val="22"/>
        </w:rPr>
        <w:lastRenderedPageBreak/>
        <w:t>Recognition and obligation are not opposite movements. They are the same movement viewed from different angles.</w:t>
      </w:r>
    </w:p>
    <w:p w14:paraId="6479B78F" w14:textId="77777777" w:rsidR="008A093A" w:rsidRDefault="00000000">
      <w:pPr>
        <w:spacing w:before="60" w:after="60" w:line="270" w:lineRule="auto"/>
        <w:ind w:left="720"/>
      </w:pPr>
      <w:r>
        <w:rPr>
          <w:b/>
          <w:bCs/>
          <w:color w:val="666666"/>
          <w:sz w:val="17"/>
          <w:szCs w:val="17"/>
        </w:rPr>
        <w:t xml:space="preserve">FN W: </w:t>
      </w:r>
      <w:r>
        <w:rPr>
          <w:i/>
          <w:iCs/>
          <w:color w:val="555555"/>
          <w:sz w:val="17"/>
          <w:szCs w:val="17"/>
        </w:rPr>
        <w:t xml:space="preserve">On Reb Nachman’s theology of the descending tzaddik, see Arthur Green, Tormented Master: The Life and Spiritual Quest of Rabbi Nahman of </w:t>
      </w:r>
      <w:proofErr w:type="spellStart"/>
      <w:r>
        <w:rPr>
          <w:i/>
          <w:iCs/>
          <w:color w:val="555555"/>
          <w:sz w:val="17"/>
          <w:szCs w:val="17"/>
        </w:rPr>
        <w:t>Bratslav</w:t>
      </w:r>
      <w:proofErr w:type="spellEnd"/>
      <w:r>
        <w:rPr>
          <w:i/>
          <w:iCs/>
          <w:color w:val="555555"/>
          <w:sz w:val="17"/>
          <w:szCs w:val="17"/>
        </w:rPr>
        <w:t xml:space="preserve"> (Alabama University Press, 1979), pp. 193–231. The concept of deliberate descent (</w:t>
      </w:r>
      <w:proofErr w:type="spellStart"/>
      <w:r>
        <w:rPr>
          <w:i/>
          <w:iCs/>
          <w:color w:val="555555"/>
          <w:sz w:val="17"/>
          <w:szCs w:val="17"/>
        </w:rPr>
        <w:t>יְרִידָה</w:t>
      </w:r>
      <w:proofErr w:type="spellEnd"/>
      <w:r>
        <w:rPr>
          <w:i/>
          <w:iCs/>
          <w:color w:val="555555"/>
          <w:sz w:val="17"/>
          <w:szCs w:val="17"/>
        </w:rPr>
        <w:t>, yeridah) for the sake of ascent (</w:t>
      </w:r>
      <w:proofErr w:type="spellStart"/>
      <w:r>
        <w:rPr>
          <w:i/>
          <w:iCs/>
          <w:color w:val="555555"/>
          <w:sz w:val="17"/>
          <w:szCs w:val="17"/>
        </w:rPr>
        <w:t>עֲלִייָה</w:t>
      </w:r>
      <w:proofErr w:type="spellEnd"/>
      <w:r>
        <w:rPr>
          <w:i/>
          <w:iCs/>
          <w:color w:val="555555"/>
          <w:sz w:val="17"/>
          <w:szCs w:val="17"/>
        </w:rPr>
        <w:t xml:space="preserve">, </w:t>
      </w:r>
      <w:proofErr w:type="spellStart"/>
      <w:r>
        <w:rPr>
          <w:i/>
          <w:iCs/>
          <w:color w:val="555555"/>
          <w:sz w:val="17"/>
          <w:szCs w:val="17"/>
        </w:rPr>
        <w:t>aliyah</w:t>
      </w:r>
      <w:proofErr w:type="spellEnd"/>
      <w:r>
        <w:rPr>
          <w:i/>
          <w:iCs/>
          <w:color w:val="555555"/>
          <w:sz w:val="17"/>
          <w:szCs w:val="17"/>
        </w:rPr>
        <w:t>) is a recurring theme in Hasidic theology with direct structural parallels to the Johannine kenosis: the Logos descends into flesh not despite being the Logos but because of it.</w:t>
      </w:r>
    </w:p>
    <w:p w14:paraId="6479B790" w14:textId="77777777" w:rsidR="008A093A" w:rsidRDefault="008A093A">
      <w:pPr>
        <w:spacing w:before="60" w:after="120"/>
      </w:pPr>
    </w:p>
    <w:p w14:paraId="6479B791" w14:textId="77777777" w:rsidR="008A093A" w:rsidRDefault="00000000">
      <w:pPr>
        <w:pStyle w:val="Heading3"/>
      </w:pPr>
      <w:r>
        <w:t xml:space="preserve">6.5 — Critical Tension Addressed: </w:t>
      </w:r>
      <w:proofErr w:type="spellStart"/>
      <w:r>
        <w:t>Supersessionism</w:t>
      </w:r>
      <w:proofErr w:type="spellEnd"/>
      <w:r>
        <w:t>-in-Reverse</w:t>
      </w:r>
    </w:p>
    <w:p w14:paraId="6479B792" w14:textId="77777777" w:rsidR="008A093A" w:rsidRDefault="00000000">
      <w:pPr>
        <w:spacing w:before="80" w:after="80" w:line="300" w:lineRule="auto"/>
        <w:ind w:left="360"/>
      </w:pPr>
      <w:r>
        <w:rPr>
          <w:sz w:val="22"/>
          <w:szCs w:val="22"/>
        </w:rPr>
        <w:t>The objection must be named directly: is this argument patronizing? Does it presume to tell Jewish people what their vocation is?</w:t>
      </w:r>
    </w:p>
    <w:p w14:paraId="6479B793" w14:textId="77777777" w:rsidR="008A093A" w:rsidRDefault="00000000">
      <w:pPr>
        <w:spacing w:before="80" w:after="80" w:line="300" w:lineRule="auto"/>
        <w:ind w:left="360"/>
      </w:pPr>
      <w:r>
        <w:rPr>
          <w:sz w:val="22"/>
          <w:szCs w:val="22"/>
        </w:rPr>
        <w:t xml:space="preserve">The answer is structural rather than prescriptive: both Jewish and Christian vocations are logoi within the Logos — differentiation within unity, not competition between equals. The argument does not require Jewish self-consciousness of this </w:t>
      </w:r>
      <w:proofErr w:type="gramStart"/>
      <w:r>
        <w:rPr>
          <w:sz w:val="22"/>
          <w:szCs w:val="22"/>
        </w:rPr>
        <w:t>vocation,</w:t>
      </w:r>
      <w:proofErr w:type="gramEnd"/>
      <w:r>
        <w:rPr>
          <w:sz w:val="22"/>
          <w:szCs w:val="22"/>
        </w:rPr>
        <w:t xml:space="preserve"> any more than Maximus’s logoi require each creature to consciously embody its divine intention.</w:t>
      </w:r>
    </w:p>
    <w:p w14:paraId="6479B794" w14:textId="77777777" w:rsidR="008A093A" w:rsidRDefault="00000000">
      <w:pPr>
        <w:spacing w:before="80" w:after="80" w:line="300" w:lineRule="auto"/>
        <w:ind w:left="360"/>
      </w:pPr>
      <w:r>
        <w:rPr>
          <w:sz w:val="22"/>
          <w:szCs w:val="22"/>
        </w:rPr>
        <w:t>The Jewish “no” does not need Christian validation to be meaningful. It is not being explained — it is being honored.</w:t>
      </w:r>
    </w:p>
    <w:p w14:paraId="6479B795" w14:textId="77777777" w:rsidR="008A093A" w:rsidRDefault="008A093A">
      <w:pPr>
        <w:spacing w:before="120" w:after="120"/>
      </w:pPr>
    </w:p>
    <w:p w14:paraId="6479B796" w14:textId="77777777" w:rsidR="008A093A" w:rsidRDefault="008A093A">
      <w:pPr>
        <w:pBdr>
          <w:bottom w:val="single" w:sz="4" w:space="1" w:color="999999"/>
        </w:pBdr>
        <w:spacing w:before="280" w:after="280"/>
      </w:pPr>
    </w:p>
    <w:p w14:paraId="6479B797" w14:textId="77777777" w:rsidR="008A093A" w:rsidRDefault="008A093A">
      <w:pPr>
        <w:spacing w:before="120" w:after="120"/>
      </w:pPr>
    </w:p>
    <w:p w14:paraId="6479B798" w14:textId="77777777" w:rsidR="008A093A" w:rsidRDefault="00000000">
      <w:pPr>
        <w:pStyle w:val="Heading2"/>
      </w:pPr>
      <w:r>
        <w:t>Chapter 7: The Door and the World</w:t>
      </w:r>
    </w:p>
    <w:p w14:paraId="6479B799" w14:textId="77777777" w:rsidR="008A093A" w:rsidRDefault="00000000">
      <w:pPr>
        <w:spacing w:before="100" w:after="100" w:line="360" w:lineRule="auto"/>
        <w:jc w:val="both"/>
      </w:pPr>
      <w:r>
        <w:rPr>
          <w:b/>
          <w:bCs/>
        </w:rPr>
        <w:t xml:space="preserve">Theme: </w:t>
      </w:r>
      <w:r>
        <w:t>Ethics after recognition. What the person who has passed through the door owes the people still standing outside it.</w:t>
      </w:r>
    </w:p>
    <w:p w14:paraId="6479B79A" w14:textId="77777777" w:rsidR="008A093A" w:rsidRDefault="008A093A">
      <w:pPr>
        <w:spacing w:before="80" w:after="120"/>
      </w:pPr>
    </w:p>
    <w:p w14:paraId="6479B79B" w14:textId="77777777" w:rsidR="008A093A" w:rsidRDefault="00000000">
      <w:pPr>
        <w:pStyle w:val="Heading3"/>
      </w:pPr>
      <w:r>
        <w:t>7.1 — The Face of the Other</w:t>
      </w:r>
    </w:p>
    <w:p w14:paraId="6479B79C" w14:textId="77777777" w:rsidR="008A093A" w:rsidRDefault="00000000">
      <w:pPr>
        <w:spacing w:before="80" w:after="80" w:line="300" w:lineRule="auto"/>
        <w:ind w:left="360"/>
      </w:pPr>
      <w:r>
        <w:rPr>
          <w:sz w:val="22"/>
          <w:szCs w:val="22"/>
        </w:rPr>
        <w:t>Levinas (footnote guest only): the Face of the Other commands before ontology. I am constituted as “I” by my responsibility to the Other. Ethics is not derived from metaphysics; it precedes it.</w:t>
      </w:r>
    </w:p>
    <w:p w14:paraId="6479B79D" w14:textId="77777777" w:rsidR="008A093A" w:rsidRDefault="00000000">
      <w:pPr>
        <w:spacing w:before="80" w:after="80" w:line="300" w:lineRule="auto"/>
        <w:ind w:left="360"/>
      </w:pPr>
      <w:r>
        <w:rPr>
          <w:sz w:val="22"/>
          <w:szCs w:val="22"/>
        </w:rPr>
        <w:t>The problem with mystical bypass: recognition that does not result in heightened ethical responsibility is not recognition. It is narcissism with a spiritual vocabulary.</w:t>
      </w:r>
    </w:p>
    <w:p w14:paraId="6479B79E" w14:textId="77777777" w:rsidR="008A093A" w:rsidRDefault="00000000">
      <w:pPr>
        <w:spacing w:before="60" w:after="60" w:line="270" w:lineRule="auto"/>
        <w:ind w:left="720"/>
      </w:pPr>
      <w:r>
        <w:rPr>
          <w:b/>
          <w:bCs/>
          <w:color w:val="666666"/>
          <w:sz w:val="17"/>
          <w:szCs w:val="17"/>
        </w:rPr>
        <w:t xml:space="preserve">FN X: </w:t>
      </w:r>
      <w:r>
        <w:rPr>
          <w:i/>
          <w:iCs/>
          <w:color w:val="555555"/>
          <w:sz w:val="17"/>
          <w:szCs w:val="17"/>
        </w:rPr>
        <w:t xml:space="preserve">Emmanuel Levinas, Totality and Infinity (Duquesne University Press, 1969), pp. 194–219. Levinas appears in this commentary as a corrective rather than a foundation — a voice that ensures the recognition theology does not become a form of disengagement from the </w:t>
      </w:r>
      <w:proofErr w:type="gramStart"/>
      <w:r>
        <w:rPr>
          <w:i/>
          <w:iCs/>
          <w:color w:val="555555"/>
          <w:sz w:val="17"/>
          <w:szCs w:val="17"/>
        </w:rPr>
        <w:t>particular suffering</w:t>
      </w:r>
      <w:proofErr w:type="gramEnd"/>
      <w:r>
        <w:rPr>
          <w:i/>
          <w:iCs/>
          <w:color w:val="555555"/>
          <w:sz w:val="17"/>
          <w:szCs w:val="17"/>
        </w:rPr>
        <w:t xml:space="preserve"> face. His Jewish resistance to totality has a direct structural parallel in the </w:t>
      </w:r>
      <w:proofErr w:type="spellStart"/>
      <w:r>
        <w:rPr>
          <w:i/>
          <w:iCs/>
          <w:color w:val="555555"/>
          <w:sz w:val="17"/>
          <w:szCs w:val="17"/>
        </w:rPr>
        <w:t>Ishbitzer’s</w:t>
      </w:r>
      <w:proofErr w:type="spellEnd"/>
      <w:r>
        <w:rPr>
          <w:i/>
          <w:iCs/>
          <w:color w:val="555555"/>
          <w:sz w:val="17"/>
          <w:szCs w:val="17"/>
        </w:rPr>
        <w:t xml:space="preserve"> insistence that radical divine freedom does not eliminate human obligation but intensifies it.</w:t>
      </w:r>
    </w:p>
    <w:p w14:paraId="6479B79F" w14:textId="77777777" w:rsidR="008A093A" w:rsidRDefault="008A093A">
      <w:pPr>
        <w:spacing w:before="60" w:after="120"/>
      </w:pPr>
    </w:p>
    <w:p w14:paraId="6479B7A0" w14:textId="77777777" w:rsidR="008A093A" w:rsidRDefault="00000000">
      <w:pPr>
        <w:pStyle w:val="Heading3"/>
      </w:pPr>
      <w:r>
        <w:lastRenderedPageBreak/>
        <w:t>7.2 — Maximus: The Cosmic Priesthood</w:t>
      </w:r>
    </w:p>
    <w:p w14:paraId="6479B7A1" w14:textId="77777777" w:rsidR="008A093A" w:rsidRDefault="00000000">
      <w:pPr>
        <w:spacing w:before="80" w:after="80" w:line="300" w:lineRule="auto"/>
        <w:ind w:left="360"/>
      </w:pPr>
      <w:r>
        <w:rPr>
          <w:sz w:val="22"/>
          <w:szCs w:val="22"/>
        </w:rPr>
        <w:t>Humans as priests of creation (</w:t>
      </w:r>
      <w:proofErr w:type="spellStart"/>
      <w:r>
        <w:rPr>
          <w:sz w:val="22"/>
          <w:szCs w:val="22"/>
        </w:rPr>
        <w:t>Mystagogia</w:t>
      </w:r>
      <w:proofErr w:type="spellEnd"/>
      <w:r>
        <w:rPr>
          <w:sz w:val="22"/>
          <w:szCs w:val="22"/>
        </w:rPr>
        <w:t>): mediating between God and cosmos, our recognition elevates all of creation. We are responsible not just for ourselves but for the whole.</w:t>
      </w:r>
    </w:p>
    <w:p w14:paraId="6479B7A2" w14:textId="77777777" w:rsidR="008A093A" w:rsidRDefault="00000000">
      <w:pPr>
        <w:spacing w:before="80" w:after="80" w:line="300" w:lineRule="auto"/>
        <w:ind w:left="360"/>
      </w:pPr>
      <w:r>
        <w:rPr>
          <w:sz w:val="22"/>
          <w:szCs w:val="22"/>
        </w:rPr>
        <w:t>Natural will as spontaneously ethical: once the gnomic will is dissolved and natural will operates freely, ethical action is not calculated but spontaneous. You do not need commandments when you are the Law embodied.</w:t>
      </w:r>
    </w:p>
    <w:p w14:paraId="6479B7A3" w14:textId="77777777" w:rsidR="008A093A" w:rsidRDefault="00000000">
      <w:pPr>
        <w:spacing w:before="80" w:after="80" w:line="300" w:lineRule="auto"/>
        <w:ind w:left="360"/>
      </w:pPr>
      <w:r>
        <w:rPr>
          <w:sz w:val="22"/>
          <w:szCs w:val="22"/>
        </w:rPr>
        <w:t>Tikkun Olam in Christian grammar: elevating the scattered divine sparks is the Christian’s vocation as much as the Jew’s — just prosecuted through different structural means.</w:t>
      </w:r>
    </w:p>
    <w:p w14:paraId="6479B7A4" w14:textId="77777777" w:rsidR="008A093A" w:rsidRDefault="008A093A">
      <w:pPr>
        <w:spacing w:before="60" w:after="120"/>
      </w:pPr>
    </w:p>
    <w:p w14:paraId="6479B7A5" w14:textId="77777777" w:rsidR="008A093A" w:rsidRDefault="00000000">
      <w:pPr>
        <w:pStyle w:val="Heading3"/>
      </w:pPr>
      <w:r>
        <w:t>7.3 — The Cross as Ongoing Event</w:t>
      </w:r>
    </w:p>
    <w:p w14:paraId="6479B7A6" w14:textId="77777777" w:rsidR="008A093A" w:rsidRDefault="00000000">
      <w:pPr>
        <w:spacing w:before="80" w:after="80" w:line="300" w:lineRule="auto"/>
        <w:ind w:left="360"/>
      </w:pPr>
      <w:r>
        <w:rPr>
          <w:sz w:val="22"/>
          <w:szCs w:val="22"/>
        </w:rPr>
        <w:t>The Crucifixion is not merely a past historical fact. It is the permanent structure of God’s relation to suffering: the infinite choosing to be vulnerable to the finite.</w:t>
      </w:r>
    </w:p>
    <w:p w14:paraId="6479B7A7" w14:textId="77777777" w:rsidR="008A093A" w:rsidRDefault="00000000">
      <w:pPr>
        <w:spacing w:before="80" w:after="80" w:line="300" w:lineRule="auto"/>
        <w:ind w:left="360"/>
      </w:pPr>
      <w:r>
        <w:rPr>
          <w:sz w:val="22"/>
          <w:szCs w:val="22"/>
        </w:rPr>
        <w:t>Jesus keeps his scars in the resurrection body (John 20:27). The wound is not erased; it is glorified. Thomas must touch the wounds to recognize the risen Lord. Recognition does not bypass suffering — it transfigures it.</w:t>
      </w:r>
    </w:p>
    <w:p w14:paraId="6479B7A8" w14:textId="77777777" w:rsidR="008A093A" w:rsidRDefault="00000000">
      <w:pPr>
        <w:spacing w:before="80" w:after="80" w:line="300" w:lineRule="auto"/>
        <w:ind w:left="360"/>
      </w:pPr>
      <w:r>
        <w:rPr>
          <w:sz w:val="22"/>
          <w:szCs w:val="22"/>
        </w:rPr>
        <w:t>The already and the not yet: eternal life now does not mean mission accomplished. We work not to earn salvation but because we are salvation embodied. Action without attachment to results (Bhagavad Gita 2:47 as footnote resonance).</w:t>
      </w:r>
    </w:p>
    <w:p w14:paraId="6479B7A9" w14:textId="77777777" w:rsidR="008A093A" w:rsidRDefault="00000000">
      <w:pPr>
        <w:spacing w:before="80" w:after="80" w:line="300" w:lineRule="auto"/>
        <w:ind w:left="720" w:right="400"/>
      </w:pPr>
      <w:r>
        <w:rPr>
          <w:i/>
          <w:iCs/>
          <w:color w:val="444444"/>
          <w:sz w:val="20"/>
          <w:szCs w:val="20"/>
        </w:rPr>
        <w:t xml:space="preserve">“Put your finger </w:t>
      </w:r>
      <w:proofErr w:type="gramStart"/>
      <w:r>
        <w:rPr>
          <w:i/>
          <w:iCs/>
          <w:color w:val="444444"/>
          <w:sz w:val="20"/>
          <w:szCs w:val="20"/>
        </w:rPr>
        <w:t>here, and</w:t>
      </w:r>
      <w:proofErr w:type="gramEnd"/>
      <w:r>
        <w:rPr>
          <w:i/>
          <w:iCs/>
          <w:color w:val="444444"/>
          <w:sz w:val="20"/>
          <w:szCs w:val="20"/>
        </w:rPr>
        <w:t xml:space="preserve"> see my hands; and put out your hand, and place it in my side. — John 20:27”</w:t>
      </w:r>
    </w:p>
    <w:p w14:paraId="6479B7AA" w14:textId="77777777" w:rsidR="008A093A" w:rsidRDefault="00000000">
      <w:pPr>
        <w:spacing w:before="60" w:after="60" w:line="270" w:lineRule="auto"/>
        <w:ind w:left="720"/>
      </w:pPr>
      <w:r>
        <w:rPr>
          <w:b/>
          <w:bCs/>
          <w:color w:val="666666"/>
          <w:sz w:val="17"/>
          <w:szCs w:val="17"/>
        </w:rPr>
        <w:t xml:space="preserve">FN Y: </w:t>
      </w:r>
      <w:r>
        <w:rPr>
          <w:i/>
          <w:iCs/>
          <w:color w:val="555555"/>
          <w:sz w:val="17"/>
          <w:szCs w:val="17"/>
        </w:rPr>
        <w:t xml:space="preserve">On the theology of the crucified God as permanent structure rather than past event, see Jürgen Moltmann, The Crucified God (SCM Press, 1974), pp. 200–249. On the eschatological significance of the resurrection scars, see N.T. Wright, The Resurrection of the Son of God (Fortress Press, 2003), pp. 661–670: the wounds in the glorified body are not a failure of resurrection but its signature — </w:t>
      </w:r>
      <w:proofErr w:type="gramStart"/>
      <w:r>
        <w:rPr>
          <w:i/>
          <w:iCs/>
          <w:color w:val="555555"/>
          <w:sz w:val="17"/>
          <w:szCs w:val="17"/>
        </w:rPr>
        <w:t>the particular, historical</w:t>
      </w:r>
      <w:proofErr w:type="gramEnd"/>
      <w:r>
        <w:rPr>
          <w:i/>
          <w:iCs/>
          <w:color w:val="555555"/>
          <w:sz w:val="17"/>
          <w:szCs w:val="17"/>
        </w:rPr>
        <w:t>, suffering body is precisely what is raised.</w:t>
      </w:r>
    </w:p>
    <w:p w14:paraId="6479B7AB" w14:textId="77777777" w:rsidR="008A093A" w:rsidRDefault="008A093A">
      <w:pPr>
        <w:spacing w:before="60" w:after="120"/>
      </w:pPr>
    </w:p>
    <w:p w14:paraId="6479B7AC" w14:textId="77777777" w:rsidR="008A093A" w:rsidRDefault="00000000">
      <w:pPr>
        <w:pStyle w:val="Heading3"/>
      </w:pPr>
      <w:r>
        <w:t>7.4 — Closing Address</w:t>
      </w:r>
    </w:p>
    <w:p w14:paraId="6479B7AD" w14:textId="77777777" w:rsidR="008A093A" w:rsidRDefault="00000000">
      <w:pPr>
        <w:spacing w:before="80" w:after="80" w:line="300" w:lineRule="auto"/>
        <w:ind w:left="360"/>
      </w:pPr>
      <w:r>
        <w:rPr>
          <w:sz w:val="22"/>
          <w:szCs w:val="22"/>
        </w:rPr>
        <w:t>The reader is left not with resolution but with obligation. The door is not a destination — it is a beginning. What you do with the light you have been given is the rest of the story.</w:t>
      </w:r>
    </w:p>
    <w:p w14:paraId="6479B7AE" w14:textId="77777777" w:rsidR="008A093A" w:rsidRDefault="00000000">
      <w:pPr>
        <w:spacing w:before="80" w:after="80" w:line="300" w:lineRule="auto"/>
        <w:ind w:left="360"/>
      </w:pPr>
      <w:r>
        <w:rPr>
          <w:sz w:val="22"/>
          <w:szCs w:val="22"/>
        </w:rPr>
        <w:t>Return to Job: “I had heard of you by the hearing of the ear, but now my eye sees you” (42:5). The shift from report to recognition. From secondhand religion to direct knowing.</w:t>
      </w:r>
    </w:p>
    <w:p w14:paraId="6479B7AF" w14:textId="77777777" w:rsidR="008A093A" w:rsidRDefault="00000000">
      <w:pPr>
        <w:spacing w:before="80" w:after="80" w:line="300" w:lineRule="auto"/>
        <w:ind w:left="360"/>
      </w:pPr>
      <w:r>
        <w:rPr>
          <w:sz w:val="22"/>
          <w:szCs w:val="22"/>
        </w:rPr>
        <w:t>The door is not locked. But it opens inward.</w:t>
      </w:r>
    </w:p>
    <w:p w14:paraId="6479B7B0" w14:textId="77777777" w:rsidR="008A093A" w:rsidRDefault="008A093A">
      <w:pPr>
        <w:spacing w:before="120" w:after="120"/>
      </w:pPr>
    </w:p>
    <w:p w14:paraId="6479B7B1" w14:textId="77777777" w:rsidR="008A093A" w:rsidRDefault="008A093A">
      <w:pPr>
        <w:pBdr>
          <w:bottom w:val="single" w:sz="4" w:space="1" w:color="999999"/>
        </w:pBdr>
        <w:spacing w:before="280" w:after="280"/>
      </w:pPr>
    </w:p>
    <w:p w14:paraId="6479B7B2" w14:textId="77777777" w:rsidR="008A093A" w:rsidRDefault="008A093A">
      <w:pPr>
        <w:spacing w:before="120" w:after="120"/>
      </w:pPr>
    </w:p>
    <w:p w14:paraId="6479B7B3" w14:textId="77777777" w:rsidR="008A093A" w:rsidRDefault="00000000">
      <w:pPr>
        <w:pStyle w:val="Heading2"/>
      </w:pPr>
      <w:r>
        <w:lastRenderedPageBreak/>
        <w:t>Conclusion: The Door Remains Open</w:t>
      </w:r>
    </w:p>
    <w:p w14:paraId="6479B7B4" w14:textId="77777777" w:rsidR="008A093A" w:rsidRDefault="008A093A">
      <w:pPr>
        <w:spacing w:before="60" w:after="120"/>
      </w:pPr>
    </w:p>
    <w:p w14:paraId="6479B7B5" w14:textId="77777777" w:rsidR="008A093A" w:rsidRDefault="00000000">
      <w:pPr>
        <w:spacing w:before="80" w:after="80" w:line="300" w:lineRule="auto"/>
        <w:ind w:left="360"/>
      </w:pPr>
      <w:r>
        <w:rPr>
          <w:sz w:val="22"/>
          <w:szCs w:val="22"/>
        </w:rPr>
        <w:t>Return to the opening: Blake, Job, the Whirlwind. The circle closes but does not merely repeat.</w:t>
      </w:r>
    </w:p>
    <w:p w14:paraId="6479B7B6" w14:textId="77777777" w:rsidR="008A093A" w:rsidRDefault="00000000">
      <w:pPr>
        <w:spacing w:before="80" w:after="80" w:line="300" w:lineRule="auto"/>
        <w:ind w:left="360"/>
      </w:pPr>
      <w:r>
        <w:rPr>
          <w:sz w:val="22"/>
          <w:szCs w:val="22"/>
        </w:rPr>
        <w:t xml:space="preserve">The final thesis stated plainly, without argument: “No one comes to the </w:t>
      </w:r>
      <w:proofErr w:type="gramStart"/>
      <w:r>
        <w:rPr>
          <w:sz w:val="22"/>
          <w:szCs w:val="22"/>
        </w:rPr>
        <w:t>Father</w:t>
      </w:r>
      <w:proofErr w:type="gramEnd"/>
      <w:r>
        <w:rPr>
          <w:sz w:val="22"/>
          <w:szCs w:val="22"/>
        </w:rPr>
        <w:t xml:space="preserve"> except through me” is neither a threat nor an imperialist claim. It is an invitation to undergo the necessary death of the contracted self and recognize the eternal “I Am” that you always already were.</w:t>
      </w:r>
    </w:p>
    <w:p w14:paraId="6479B7B7" w14:textId="77777777" w:rsidR="008A093A" w:rsidRDefault="00000000">
      <w:pPr>
        <w:spacing w:before="80" w:after="80" w:line="300" w:lineRule="auto"/>
        <w:ind w:left="360"/>
      </w:pPr>
      <w:r>
        <w:rPr>
          <w:sz w:val="22"/>
          <w:szCs w:val="22"/>
        </w:rPr>
        <w:t>The “me” is not the exclusive property of Christians. It is the universal structure of divine self-recognition made visible in a particular life.</w:t>
      </w:r>
    </w:p>
    <w:p w14:paraId="6479B7B8" w14:textId="77777777" w:rsidR="008A093A" w:rsidRDefault="00000000">
      <w:pPr>
        <w:spacing w:before="80" w:after="80" w:line="300" w:lineRule="auto"/>
        <w:ind w:left="360"/>
      </w:pPr>
      <w:r>
        <w:rPr>
          <w:sz w:val="22"/>
          <w:szCs w:val="22"/>
        </w:rPr>
        <w:t>The scandal is not resolved. It is intensified — because what kind of God works this way? The answer is not a proposition but an invitation.</w:t>
      </w:r>
    </w:p>
    <w:p w14:paraId="6479B7B9" w14:textId="77777777" w:rsidR="008A093A" w:rsidRDefault="00000000">
      <w:pPr>
        <w:spacing w:before="80" w:after="80" w:line="300" w:lineRule="auto"/>
        <w:ind w:left="360"/>
      </w:pPr>
      <w:r>
        <w:rPr>
          <w:sz w:val="22"/>
          <w:szCs w:val="22"/>
        </w:rPr>
        <w:t>Final image: Job 42:5. Not a new verse — a new hearing. The shift from secondhand religion to first-person encounter. This is what John 14:6 offers.</w:t>
      </w:r>
    </w:p>
    <w:p w14:paraId="6479B7BA" w14:textId="77777777" w:rsidR="008A093A" w:rsidRDefault="00000000">
      <w:pPr>
        <w:spacing w:before="80" w:after="80" w:line="300" w:lineRule="auto"/>
        <w:ind w:left="720" w:right="400"/>
      </w:pPr>
      <w:r>
        <w:rPr>
          <w:i/>
          <w:iCs/>
          <w:color w:val="444444"/>
          <w:sz w:val="20"/>
          <w:szCs w:val="20"/>
        </w:rPr>
        <w:t>“I had heard of you by the hearing of the ear, but now my eye sees you. — Job 42:5”</w:t>
      </w:r>
    </w:p>
    <w:p w14:paraId="6479B7BB" w14:textId="77777777" w:rsidR="008A093A" w:rsidRDefault="008A093A">
      <w:pPr>
        <w:spacing w:before="120" w:after="120"/>
      </w:pPr>
    </w:p>
    <w:p w14:paraId="6479B7BC" w14:textId="77777777" w:rsidR="008A093A" w:rsidRDefault="008A093A">
      <w:pPr>
        <w:pBdr>
          <w:bottom w:val="single" w:sz="4" w:space="1" w:color="999999"/>
        </w:pBdr>
        <w:spacing w:before="280" w:after="280"/>
      </w:pPr>
    </w:p>
    <w:p w14:paraId="6479B7BD" w14:textId="77777777" w:rsidR="008A093A" w:rsidRDefault="00000000">
      <w:r>
        <w:br/>
      </w:r>
    </w:p>
    <w:p w14:paraId="6479B7BE" w14:textId="77777777" w:rsidR="008A093A" w:rsidRDefault="00000000">
      <w:pPr>
        <w:pStyle w:val="Heading1"/>
      </w:pPr>
      <w:r>
        <w:t>Unresolved and Unaddressed Issues</w:t>
      </w:r>
    </w:p>
    <w:p w14:paraId="6479B7BF" w14:textId="77777777" w:rsidR="008A093A" w:rsidRDefault="008A093A">
      <w:pPr>
        <w:spacing w:before="80" w:after="120"/>
      </w:pPr>
    </w:p>
    <w:p w14:paraId="6479B7C0" w14:textId="77777777" w:rsidR="008A093A" w:rsidRDefault="00000000">
      <w:pPr>
        <w:spacing w:before="100" w:after="100" w:line="360" w:lineRule="auto"/>
        <w:jc w:val="both"/>
      </w:pPr>
      <w:r>
        <w:rPr>
          <w:i/>
          <w:iCs/>
          <w:color w:val="444444"/>
          <w:sz w:val="22"/>
          <w:szCs w:val="22"/>
        </w:rPr>
        <w:t xml:space="preserve">The following catalogue identifies every significant theological, exegetical, structural, and editorial problem that remains unresolved in the current draft. These are not oversights — they are </w:t>
      </w:r>
      <w:proofErr w:type="gramStart"/>
      <w:r>
        <w:rPr>
          <w:i/>
          <w:iCs/>
          <w:color w:val="444444"/>
          <w:sz w:val="22"/>
          <w:szCs w:val="22"/>
        </w:rPr>
        <w:t>the honest</w:t>
      </w:r>
      <w:proofErr w:type="gramEnd"/>
      <w:r>
        <w:rPr>
          <w:i/>
          <w:iCs/>
          <w:color w:val="444444"/>
          <w:sz w:val="22"/>
          <w:szCs w:val="22"/>
        </w:rPr>
        <w:t xml:space="preserve"> accounting of what the book has not yet earned the right to claim. Some will be resolved in the writing; some may require deferral to subsequent volumes; some may require the argument to be revised.</w:t>
      </w:r>
    </w:p>
    <w:p w14:paraId="6479B7C1" w14:textId="77777777" w:rsidR="008A093A" w:rsidRDefault="008A093A">
      <w:pPr>
        <w:spacing w:before="120" w:after="120"/>
      </w:pPr>
    </w:p>
    <w:p w14:paraId="6479B7C2" w14:textId="77777777" w:rsidR="008A093A" w:rsidRDefault="008A093A">
      <w:pPr>
        <w:pBdr>
          <w:bottom w:val="single" w:sz="4" w:space="1" w:color="999999"/>
        </w:pBdr>
        <w:spacing w:before="280" w:after="280"/>
      </w:pPr>
    </w:p>
    <w:p w14:paraId="6479B7C3" w14:textId="77777777" w:rsidR="008A093A" w:rsidRDefault="008A093A">
      <w:pPr>
        <w:spacing w:before="120" w:after="120"/>
      </w:pPr>
    </w:p>
    <w:p w14:paraId="6479B7C4" w14:textId="77777777" w:rsidR="008A093A" w:rsidRDefault="00000000">
      <w:pPr>
        <w:pStyle w:val="Heading2"/>
      </w:pPr>
      <w:r>
        <w:lastRenderedPageBreak/>
        <w:t>I. Exegetical and Textual Issues</w:t>
      </w:r>
    </w:p>
    <w:p w14:paraId="6479B7C5" w14:textId="77777777" w:rsidR="008A093A" w:rsidRDefault="008A093A">
      <w:pPr>
        <w:spacing w:before="60" w:after="120"/>
      </w:pPr>
    </w:p>
    <w:p w14:paraId="6479B7C6" w14:textId="77777777" w:rsidR="008A093A" w:rsidRDefault="00000000">
      <w:pPr>
        <w:spacing w:before="120" w:after="80" w:line="320" w:lineRule="auto"/>
      </w:pPr>
      <w:r>
        <w:rPr>
          <w:b/>
          <w:bCs/>
          <w:color w:val="8B0000"/>
        </w:rPr>
        <w:t xml:space="preserve">1. </w:t>
      </w:r>
      <w:r>
        <w:t>The Thomas Question (John 14:5)</w:t>
      </w:r>
    </w:p>
    <w:p w14:paraId="6479B7C7" w14:textId="77777777" w:rsidR="008A093A" w:rsidRDefault="00000000">
      <w:pPr>
        <w:spacing w:before="40" w:after="100" w:line="300" w:lineRule="auto"/>
        <w:ind w:left="440"/>
      </w:pPr>
      <w:r>
        <w:rPr>
          <w:i/>
          <w:iCs/>
          <w:color w:val="555555"/>
          <w:sz w:val="20"/>
          <w:szCs w:val="20"/>
        </w:rPr>
        <w:t>The verse immediately preceding 14:6 is Thomas asking: “Lord, we do not know where you are going. How can we know the way?” The commentary treats 14:6 in relative isolation, but it is a direct answer to Thomas’s specific question. The commentary needs to address whether Thomas’s confusion is diagnostic of the contracted self (he is asking for a map, not a transformation) and how Jesus’s answer redirects the question entirely. This is a significant exegetical gap.</w:t>
      </w:r>
    </w:p>
    <w:p w14:paraId="6479B7C8" w14:textId="77777777" w:rsidR="008A093A" w:rsidRDefault="00000000">
      <w:pPr>
        <w:spacing w:before="120" w:after="80" w:line="320" w:lineRule="auto"/>
      </w:pPr>
      <w:r>
        <w:rPr>
          <w:b/>
          <w:bCs/>
          <w:color w:val="8B0000"/>
        </w:rPr>
        <w:t xml:space="preserve">2. </w:t>
      </w:r>
      <w:r>
        <w:t>The Farewell Discourse Context</w:t>
      </w:r>
    </w:p>
    <w:p w14:paraId="6479B7C9" w14:textId="77777777" w:rsidR="008A093A" w:rsidRDefault="00000000">
      <w:pPr>
        <w:spacing w:before="40" w:after="100" w:line="300" w:lineRule="auto"/>
        <w:ind w:left="440"/>
      </w:pPr>
      <w:r>
        <w:rPr>
          <w:i/>
          <w:iCs/>
          <w:color w:val="555555"/>
          <w:sz w:val="20"/>
          <w:szCs w:val="20"/>
        </w:rPr>
        <w:t>John 14:6 sits within the longest theological speech in the Gospel (chapters 13–17). The foot washing (ch. 13), the Paraclete promises (14:16–17, 14:26, 15:26, 16:7–15), and the High Priestly Prayer (ch. 17) are providing the theological atmosphere in which 14:6 breathes. The commentary currently treats the verse as if it were self-contained. At minimum, the chapter needs a brief contextualizing section that places 14:6 within the Farewell Discourse’s larger movement: Jesus is preparing his disciples for his absence, and 14:6 is about the nature of that ongoing access, not a policy statement about religious membership.</w:t>
      </w:r>
    </w:p>
    <w:p w14:paraId="6479B7CA" w14:textId="77777777" w:rsidR="008A093A" w:rsidRDefault="00000000">
      <w:pPr>
        <w:spacing w:before="120" w:after="80" w:line="320" w:lineRule="auto"/>
      </w:pPr>
      <w:r>
        <w:rPr>
          <w:b/>
          <w:bCs/>
          <w:color w:val="8B0000"/>
        </w:rPr>
        <w:t xml:space="preserve">3. </w:t>
      </w:r>
      <w:r>
        <w:t>The Phillip Interruption (John 14:8–9)</w:t>
      </w:r>
    </w:p>
    <w:p w14:paraId="6479B7CB" w14:textId="77777777" w:rsidR="008A093A" w:rsidRDefault="00000000">
      <w:pPr>
        <w:spacing w:before="40" w:after="100" w:line="300" w:lineRule="auto"/>
        <w:ind w:left="440"/>
      </w:pPr>
      <w:r>
        <w:rPr>
          <w:i/>
          <w:iCs/>
          <w:color w:val="555555"/>
          <w:sz w:val="20"/>
          <w:szCs w:val="20"/>
        </w:rPr>
        <w:t xml:space="preserve">Immediately after 14:6, Philip says: “Lord, show us the </w:t>
      </w:r>
      <w:proofErr w:type="gramStart"/>
      <w:r>
        <w:rPr>
          <w:i/>
          <w:iCs/>
          <w:color w:val="555555"/>
          <w:sz w:val="20"/>
          <w:szCs w:val="20"/>
        </w:rPr>
        <w:t>Father</w:t>
      </w:r>
      <w:proofErr w:type="gramEnd"/>
      <w:r>
        <w:rPr>
          <w:i/>
          <w:iCs/>
          <w:color w:val="555555"/>
          <w:sz w:val="20"/>
          <w:szCs w:val="20"/>
        </w:rPr>
        <w:t xml:space="preserve">, and it is enough for us.” Jesus replies: “Whoever has seen me has seen the Father.” This exchange is the most direct exegetical support for the Prakasha/Vimarsha reading of “through me” — the </w:t>
      </w:r>
      <w:proofErr w:type="gramStart"/>
      <w:r>
        <w:rPr>
          <w:i/>
          <w:iCs/>
          <w:color w:val="555555"/>
          <w:sz w:val="20"/>
          <w:szCs w:val="20"/>
        </w:rPr>
        <w:t>Son</w:t>
      </w:r>
      <w:proofErr w:type="gramEnd"/>
      <w:r>
        <w:rPr>
          <w:i/>
          <w:iCs/>
          <w:color w:val="555555"/>
          <w:sz w:val="20"/>
          <w:szCs w:val="20"/>
        </w:rPr>
        <w:t xml:space="preserve"> as the visible face of the invisible Father. It is currently absent from the commentary and needs to be incorporated, probably into Chapter 5.</w:t>
      </w:r>
    </w:p>
    <w:p w14:paraId="6479B7CC" w14:textId="77777777" w:rsidR="008A093A" w:rsidRDefault="00000000">
      <w:pPr>
        <w:spacing w:before="120" w:after="80" w:line="320" w:lineRule="auto"/>
      </w:pPr>
      <w:r>
        <w:rPr>
          <w:b/>
          <w:bCs/>
          <w:color w:val="8B0000"/>
        </w:rPr>
        <w:t xml:space="preserve">4. </w:t>
      </w:r>
      <w:r>
        <w:t>The Relationship Between 14:6 and 10:7–9 (The Gate)</w:t>
      </w:r>
    </w:p>
    <w:p w14:paraId="6479B7CD" w14:textId="77777777" w:rsidR="008A093A" w:rsidRDefault="00000000">
      <w:pPr>
        <w:spacing w:before="40" w:after="100" w:line="300" w:lineRule="auto"/>
        <w:ind w:left="440"/>
      </w:pPr>
      <w:r>
        <w:rPr>
          <w:i/>
          <w:iCs/>
          <w:color w:val="555555"/>
          <w:sz w:val="20"/>
          <w:szCs w:val="20"/>
        </w:rPr>
        <w:t xml:space="preserve">John 10:7–9 contains a near-identical structure: “I am the door of the sheep... if anyone enters by me, he will be saved.” The two passages illuminate </w:t>
      </w:r>
      <w:proofErr w:type="gramStart"/>
      <w:r>
        <w:rPr>
          <w:i/>
          <w:iCs/>
          <w:color w:val="555555"/>
          <w:sz w:val="20"/>
          <w:szCs w:val="20"/>
        </w:rPr>
        <w:t>each other</w:t>
      </w:r>
      <w:proofErr w:type="gramEnd"/>
      <w:r>
        <w:rPr>
          <w:i/>
          <w:iCs/>
          <w:color w:val="555555"/>
          <w:sz w:val="20"/>
          <w:szCs w:val="20"/>
        </w:rPr>
        <w:t xml:space="preserve"> and the commentary needs at least a cross-reference, even if the full treatment of 10:7 is deferred to Volume II. The door/gate imagery in both passages is directly relevant to the argument that “through me” is passage rather than barrier.</w:t>
      </w:r>
    </w:p>
    <w:p w14:paraId="6479B7CE" w14:textId="77777777" w:rsidR="008A093A" w:rsidRDefault="00000000">
      <w:pPr>
        <w:spacing w:before="120" w:after="80" w:line="320" w:lineRule="auto"/>
      </w:pPr>
      <w:r>
        <w:rPr>
          <w:b/>
          <w:bCs/>
          <w:color w:val="8B0000"/>
        </w:rPr>
        <w:t xml:space="preserve">5. </w:t>
      </w:r>
      <w:r>
        <w:t>The Absolute Ego Eimi Sayings</w:t>
      </w:r>
    </w:p>
    <w:p w14:paraId="6479B7CF" w14:textId="77777777" w:rsidR="008A093A" w:rsidRDefault="00000000">
      <w:pPr>
        <w:spacing w:before="40" w:after="100" w:line="300" w:lineRule="auto"/>
        <w:ind w:left="440"/>
      </w:pPr>
      <w:r>
        <w:rPr>
          <w:i/>
          <w:iCs/>
          <w:color w:val="555555"/>
          <w:sz w:val="20"/>
          <w:szCs w:val="20"/>
        </w:rPr>
        <w:t>John 8:24, 8:28, 8:58, 13:19, and especially 18:5–6 (where the soldiers fall to the ground when Jesus says “I am”) are the most theologically charged uses of Ego Eimi in the Gospel and currently receive no treatment in the commentary. At minimum, 8:58 (“Before Abraham was, I am”) should appear in the Prologue chapter as the retroactive confirmation that the Logos of chapter 1 is the speaker of chapter 14.</w:t>
      </w:r>
    </w:p>
    <w:p w14:paraId="6479B7D0" w14:textId="77777777" w:rsidR="008A093A" w:rsidRDefault="00000000">
      <w:pPr>
        <w:spacing w:before="120" w:after="80" w:line="320" w:lineRule="auto"/>
      </w:pPr>
      <w:r>
        <w:rPr>
          <w:b/>
          <w:bCs/>
          <w:color w:val="8B0000"/>
        </w:rPr>
        <w:t xml:space="preserve">6. </w:t>
      </w:r>
      <w:r>
        <w:t>The Septuagint Background of Ego Eimi</w:t>
      </w:r>
    </w:p>
    <w:p w14:paraId="6479B7D1" w14:textId="77777777" w:rsidR="008A093A" w:rsidRDefault="00000000">
      <w:pPr>
        <w:spacing w:before="40" w:after="100" w:line="300" w:lineRule="auto"/>
        <w:ind w:left="440"/>
      </w:pPr>
      <w:r>
        <w:rPr>
          <w:i/>
          <w:iCs/>
          <w:color w:val="555555"/>
          <w:sz w:val="20"/>
          <w:szCs w:val="20"/>
        </w:rPr>
        <w:t xml:space="preserve">The LXX’s translation of the divine name in Exodus 3:14 as Ego </w:t>
      </w:r>
      <w:proofErr w:type="spellStart"/>
      <w:r>
        <w:rPr>
          <w:i/>
          <w:iCs/>
          <w:color w:val="555555"/>
          <w:sz w:val="20"/>
          <w:szCs w:val="20"/>
        </w:rPr>
        <w:t>eimi</w:t>
      </w:r>
      <w:proofErr w:type="spellEnd"/>
      <w:r>
        <w:rPr>
          <w:i/>
          <w:iCs/>
          <w:color w:val="555555"/>
          <w:sz w:val="20"/>
          <w:szCs w:val="20"/>
        </w:rPr>
        <w:t xml:space="preserve"> ho on (</w:t>
      </w:r>
      <w:proofErr w:type="spellStart"/>
      <w:r>
        <w:rPr>
          <w:i/>
          <w:iCs/>
          <w:color w:val="555555"/>
          <w:sz w:val="20"/>
          <w:szCs w:val="20"/>
        </w:rPr>
        <w:t>ἐγώ</w:t>
      </w:r>
      <w:proofErr w:type="spellEnd"/>
      <w:r>
        <w:rPr>
          <w:i/>
          <w:iCs/>
          <w:color w:val="555555"/>
          <w:sz w:val="20"/>
          <w:szCs w:val="20"/>
        </w:rPr>
        <w:t xml:space="preserve"> </w:t>
      </w:r>
      <w:proofErr w:type="spellStart"/>
      <w:r>
        <w:rPr>
          <w:i/>
          <w:iCs/>
          <w:color w:val="555555"/>
          <w:sz w:val="20"/>
          <w:szCs w:val="20"/>
        </w:rPr>
        <w:t>εἰμι</w:t>
      </w:r>
      <w:proofErr w:type="spellEnd"/>
      <w:r>
        <w:rPr>
          <w:i/>
          <w:iCs/>
          <w:color w:val="555555"/>
          <w:sz w:val="20"/>
          <w:szCs w:val="20"/>
        </w:rPr>
        <w:t xml:space="preserve"> ὁ </w:t>
      </w:r>
      <w:proofErr w:type="spellStart"/>
      <w:r>
        <w:rPr>
          <w:i/>
          <w:iCs/>
          <w:color w:val="555555"/>
          <w:sz w:val="20"/>
          <w:szCs w:val="20"/>
        </w:rPr>
        <w:t>ὤν</w:t>
      </w:r>
      <w:proofErr w:type="spellEnd"/>
      <w:r>
        <w:rPr>
          <w:i/>
          <w:iCs/>
          <w:color w:val="555555"/>
          <w:sz w:val="20"/>
          <w:szCs w:val="20"/>
        </w:rPr>
        <w:t xml:space="preserve">) is the essential background for John’s use of the construction. The commentary mentions this but does not develop it adequately. The chapter on the Ego Eimi needs a more sustained treatment of this </w:t>
      </w:r>
      <w:r>
        <w:rPr>
          <w:i/>
          <w:iCs/>
          <w:color w:val="555555"/>
          <w:sz w:val="20"/>
          <w:szCs w:val="20"/>
        </w:rPr>
        <w:lastRenderedPageBreak/>
        <w:t xml:space="preserve">background, including Isaiah’s “I am He” passages (LXX: ego </w:t>
      </w:r>
      <w:proofErr w:type="spellStart"/>
      <w:r>
        <w:rPr>
          <w:i/>
          <w:iCs/>
          <w:color w:val="555555"/>
          <w:sz w:val="20"/>
          <w:szCs w:val="20"/>
        </w:rPr>
        <w:t>eimi</w:t>
      </w:r>
      <w:proofErr w:type="spellEnd"/>
      <w:r>
        <w:rPr>
          <w:i/>
          <w:iCs/>
          <w:color w:val="555555"/>
          <w:sz w:val="20"/>
          <w:szCs w:val="20"/>
        </w:rPr>
        <w:t>, Isaiah 41:4, 43:10, 43:25, 46:4, 48:12) which are likely John’s primary intertext.</w:t>
      </w:r>
    </w:p>
    <w:p w14:paraId="6479B7D2" w14:textId="77777777" w:rsidR="008A093A" w:rsidRDefault="008A093A">
      <w:pPr>
        <w:spacing w:before="120" w:after="120"/>
      </w:pPr>
    </w:p>
    <w:p w14:paraId="6479B7D3" w14:textId="77777777" w:rsidR="008A093A" w:rsidRDefault="008A093A">
      <w:pPr>
        <w:pBdr>
          <w:bottom w:val="single" w:sz="4" w:space="1" w:color="999999"/>
        </w:pBdr>
        <w:spacing w:before="280" w:after="280"/>
      </w:pPr>
    </w:p>
    <w:p w14:paraId="6479B7D4" w14:textId="77777777" w:rsidR="008A093A" w:rsidRDefault="008A093A">
      <w:pPr>
        <w:spacing w:before="120" w:after="120"/>
      </w:pPr>
    </w:p>
    <w:p w14:paraId="6479B7D5" w14:textId="77777777" w:rsidR="008A093A" w:rsidRDefault="00000000">
      <w:pPr>
        <w:pStyle w:val="Heading2"/>
      </w:pPr>
      <w:r>
        <w:t>II. Theological and Argumentative Issues</w:t>
      </w:r>
    </w:p>
    <w:p w14:paraId="6479B7D6" w14:textId="77777777" w:rsidR="008A093A" w:rsidRDefault="008A093A">
      <w:pPr>
        <w:spacing w:before="60" w:after="120"/>
      </w:pPr>
    </w:p>
    <w:p w14:paraId="6479B7D7" w14:textId="77777777" w:rsidR="008A093A" w:rsidRDefault="00000000">
      <w:pPr>
        <w:spacing w:before="120" w:after="80" w:line="320" w:lineRule="auto"/>
      </w:pPr>
      <w:r>
        <w:rPr>
          <w:b/>
          <w:bCs/>
          <w:color w:val="8B0000"/>
        </w:rPr>
        <w:t xml:space="preserve">7. </w:t>
      </w:r>
      <w:r>
        <w:t>The Problem of Implicit Universalism</w:t>
      </w:r>
    </w:p>
    <w:p w14:paraId="6479B7D8" w14:textId="77777777" w:rsidR="008A093A" w:rsidRDefault="00000000">
      <w:pPr>
        <w:spacing w:before="40" w:after="100" w:line="300" w:lineRule="auto"/>
        <w:ind w:left="440"/>
      </w:pPr>
      <w:r>
        <w:rPr>
          <w:i/>
          <w:iCs/>
          <w:color w:val="555555"/>
          <w:sz w:val="20"/>
          <w:szCs w:val="20"/>
        </w:rPr>
        <w:t>The commentary’s argument — that the Logos is the structure of all consciousness and that any genuine recognition participates in it — tends toward universal salvation. This is Gregory’s apokatastasis, Maximus’s “God all in all” (1 Corinthians 15:28), and arguably John’s own eschatology (3:17, 12:32). But the commentary never explicitly states or defends a universalist position. It needs to decide: is universal salvation the conclusion of this argument, or is the argument deliberately agnostic on eschatological outcomes? This is not a question that can be indefinitely deferred. Readers will notice the tension and need to be addressed.</w:t>
      </w:r>
    </w:p>
    <w:p w14:paraId="6479B7D9" w14:textId="77777777" w:rsidR="008A093A" w:rsidRDefault="00000000">
      <w:pPr>
        <w:spacing w:before="120" w:after="80" w:line="320" w:lineRule="auto"/>
      </w:pPr>
      <w:r>
        <w:rPr>
          <w:b/>
          <w:bCs/>
          <w:color w:val="8B0000"/>
        </w:rPr>
        <w:t xml:space="preserve">8. </w:t>
      </w:r>
      <w:r>
        <w:t xml:space="preserve">The </w:t>
      </w:r>
      <w:proofErr w:type="spellStart"/>
      <w:r>
        <w:t>Ishbitzer’s</w:t>
      </w:r>
      <w:proofErr w:type="spellEnd"/>
      <w:r>
        <w:t xml:space="preserve"> Antinomianism</w:t>
      </w:r>
    </w:p>
    <w:p w14:paraId="6479B7DA" w14:textId="77777777" w:rsidR="008A093A" w:rsidRDefault="00000000">
      <w:pPr>
        <w:spacing w:before="40" w:after="100" w:line="300" w:lineRule="auto"/>
        <w:ind w:left="440"/>
      </w:pPr>
      <w:r>
        <w:rPr>
          <w:i/>
          <w:iCs/>
          <w:color w:val="555555"/>
          <w:sz w:val="20"/>
          <w:szCs w:val="20"/>
        </w:rPr>
        <w:t xml:space="preserve">The </w:t>
      </w:r>
      <w:proofErr w:type="spellStart"/>
      <w:r>
        <w:rPr>
          <w:i/>
          <w:iCs/>
          <w:color w:val="555555"/>
          <w:sz w:val="20"/>
          <w:szCs w:val="20"/>
        </w:rPr>
        <w:t>Ishbitzer’s</w:t>
      </w:r>
      <w:proofErr w:type="spellEnd"/>
      <w:r>
        <w:rPr>
          <w:i/>
          <w:iCs/>
          <w:color w:val="555555"/>
          <w:sz w:val="20"/>
          <w:szCs w:val="20"/>
        </w:rPr>
        <w:t xml:space="preserve"> theology of radical divine freedom is genuinely antinomian: if everything is within God’s will, including transgression, what is the status of the moral law? The commentary uses his framework extensively but never addresses this problem directly. The </w:t>
      </w:r>
      <w:proofErr w:type="spellStart"/>
      <w:r>
        <w:rPr>
          <w:i/>
          <w:iCs/>
          <w:color w:val="555555"/>
          <w:sz w:val="20"/>
          <w:szCs w:val="20"/>
        </w:rPr>
        <w:t>Ishbitzer</w:t>
      </w:r>
      <w:proofErr w:type="spellEnd"/>
      <w:r>
        <w:rPr>
          <w:i/>
          <w:iCs/>
          <w:color w:val="555555"/>
          <w:sz w:val="20"/>
          <w:szCs w:val="20"/>
        </w:rPr>
        <w:t xml:space="preserve"> himself was aware of it and had a complex response; the commentary needs to engage with it, or the Jewish readers it seeks to honor will notice the gap.</w:t>
      </w:r>
    </w:p>
    <w:p w14:paraId="6479B7DB" w14:textId="77777777" w:rsidR="008A093A" w:rsidRDefault="00000000">
      <w:pPr>
        <w:spacing w:before="120" w:after="80" w:line="320" w:lineRule="auto"/>
      </w:pPr>
      <w:r>
        <w:rPr>
          <w:b/>
          <w:bCs/>
          <w:color w:val="8B0000"/>
        </w:rPr>
        <w:t xml:space="preserve">9. </w:t>
      </w:r>
      <w:r>
        <w:t xml:space="preserve">The Distinction Between Christian </w:t>
      </w:r>
      <w:proofErr w:type="spellStart"/>
      <w:r>
        <w:t>Theosis</w:t>
      </w:r>
      <w:proofErr w:type="spellEnd"/>
      <w:r>
        <w:t xml:space="preserve"> and Advaita</w:t>
      </w:r>
    </w:p>
    <w:p w14:paraId="6479B7DC" w14:textId="77777777" w:rsidR="008A093A" w:rsidRDefault="00000000">
      <w:pPr>
        <w:spacing w:before="40" w:after="100" w:line="300" w:lineRule="auto"/>
        <w:ind w:left="440"/>
      </w:pPr>
      <w:r>
        <w:rPr>
          <w:i/>
          <w:iCs/>
          <w:color w:val="555555"/>
          <w:sz w:val="20"/>
          <w:szCs w:val="20"/>
        </w:rPr>
        <w:t xml:space="preserve">The commentary moves fluidly between Maximus’s </w:t>
      </w:r>
      <w:proofErr w:type="spellStart"/>
      <w:r>
        <w:rPr>
          <w:i/>
          <w:iCs/>
          <w:color w:val="555555"/>
          <w:sz w:val="20"/>
          <w:szCs w:val="20"/>
        </w:rPr>
        <w:t>theosis</w:t>
      </w:r>
      <w:proofErr w:type="spellEnd"/>
      <w:r>
        <w:rPr>
          <w:i/>
          <w:iCs/>
          <w:color w:val="555555"/>
          <w:sz w:val="20"/>
          <w:szCs w:val="20"/>
        </w:rPr>
        <w:t xml:space="preserve"> (deification by participation) and Abhinavagupta’s </w:t>
      </w:r>
      <w:proofErr w:type="spellStart"/>
      <w:r>
        <w:rPr>
          <w:i/>
          <w:iCs/>
          <w:color w:val="555555"/>
          <w:sz w:val="20"/>
          <w:szCs w:val="20"/>
        </w:rPr>
        <w:t>pratyabhijna</w:t>
      </w:r>
      <w:proofErr w:type="spellEnd"/>
      <w:r>
        <w:rPr>
          <w:i/>
          <w:iCs/>
          <w:color w:val="555555"/>
          <w:sz w:val="20"/>
          <w:szCs w:val="20"/>
        </w:rPr>
        <w:t xml:space="preserve"> (recognition of identity). These are not the same </w:t>
      </w:r>
      <w:proofErr w:type="gramStart"/>
      <w:r>
        <w:rPr>
          <w:i/>
          <w:iCs/>
          <w:color w:val="555555"/>
          <w:sz w:val="20"/>
          <w:szCs w:val="20"/>
        </w:rPr>
        <w:t>thing</w:t>
      </w:r>
      <w:proofErr w:type="gramEnd"/>
      <w:r>
        <w:rPr>
          <w:i/>
          <w:iCs/>
          <w:color w:val="555555"/>
          <w:sz w:val="20"/>
          <w:szCs w:val="20"/>
        </w:rPr>
        <w:t xml:space="preserve">. </w:t>
      </w:r>
      <w:proofErr w:type="spellStart"/>
      <w:r>
        <w:rPr>
          <w:i/>
          <w:iCs/>
          <w:color w:val="555555"/>
          <w:sz w:val="20"/>
          <w:szCs w:val="20"/>
        </w:rPr>
        <w:t>Theosis</w:t>
      </w:r>
      <w:proofErr w:type="spellEnd"/>
      <w:r>
        <w:rPr>
          <w:i/>
          <w:iCs/>
          <w:color w:val="555555"/>
          <w:sz w:val="20"/>
          <w:szCs w:val="20"/>
        </w:rPr>
        <w:t xml:space="preserve"> maintains a permanent ontological distinction between Creator and creature; </w:t>
      </w:r>
      <w:proofErr w:type="spellStart"/>
      <w:r>
        <w:rPr>
          <w:i/>
          <w:iCs/>
          <w:color w:val="555555"/>
          <w:sz w:val="20"/>
          <w:szCs w:val="20"/>
        </w:rPr>
        <w:t>pratyabhijna</w:t>
      </w:r>
      <w:proofErr w:type="spellEnd"/>
      <w:r>
        <w:rPr>
          <w:i/>
          <w:iCs/>
          <w:color w:val="555555"/>
          <w:sz w:val="20"/>
          <w:szCs w:val="20"/>
        </w:rPr>
        <w:t xml:space="preserve"> in its radical form does not. The commentary’s argument depends on the reader not noticing this gap, which is intellectually dishonest. Gregory’s distinction between participation and identity (</w:t>
      </w:r>
      <w:proofErr w:type="spellStart"/>
      <w:r>
        <w:rPr>
          <w:i/>
          <w:iCs/>
          <w:color w:val="555555"/>
          <w:sz w:val="20"/>
          <w:szCs w:val="20"/>
        </w:rPr>
        <w:t>metousia</w:t>
      </w:r>
      <w:proofErr w:type="spellEnd"/>
      <w:r>
        <w:rPr>
          <w:i/>
          <w:iCs/>
          <w:color w:val="555555"/>
          <w:sz w:val="20"/>
          <w:szCs w:val="20"/>
        </w:rPr>
        <w:t xml:space="preserve"> vs. </w:t>
      </w:r>
      <w:proofErr w:type="spellStart"/>
      <w:r>
        <w:rPr>
          <w:i/>
          <w:iCs/>
          <w:color w:val="555555"/>
          <w:sz w:val="20"/>
          <w:szCs w:val="20"/>
        </w:rPr>
        <w:t>ousia</w:t>
      </w:r>
      <w:proofErr w:type="spellEnd"/>
      <w:r>
        <w:rPr>
          <w:i/>
          <w:iCs/>
          <w:color w:val="555555"/>
          <w:sz w:val="20"/>
          <w:szCs w:val="20"/>
        </w:rPr>
        <w:t>) is the theological resource for navigating this, but it needs explicit deployment.</w:t>
      </w:r>
    </w:p>
    <w:p w14:paraId="6479B7DD" w14:textId="77777777" w:rsidR="008A093A" w:rsidRDefault="00000000">
      <w:pPr>
        <w:spacing w:before="120" w:after="80" w:line="320" w:lineRule="auto"/>
      </w:pPr>
      <w:r>
        <w:rPr>
          <w:b/>
          <w:bCs/>
          <w:color w:val="8B0000"/>
        </w:rPr>
        <w:t xml:space="preserve">10. </w:t>
      </w:r>
      <w:r>
        <w:t>The Problem of Christ’s Uniqueness</w:t>
      </w:r>
    </w:p>
    <w:p w14:paraId="6479B7DE" w14:textId="77777777" w:rsidR="008A093A" w:rsidRDefault="00000000">
      <w:pPr>
        <w:spacing w:before="40" w:after="100" w:line="300" w:lineRule="auto"/>
        <w:ind w:left="440"/>
      </w:pPr>
      <w:r>
        <w:rPr>
          <w:i/>
          <w:iCs/>
          <w:color w:val="555555"/>
          <w:sz w:val="20"/>
          <w:szCs w:val="20"/>
        </w:rPr>
        <w:t xml:space="preserve">The commentary argues that the “me” of 14:6 refers to the universal Logos structure rather than exclusively to the historical Jesus. This is the book’s most controversial theological </w:t>
      </w:r>
      <w:proofErr w:type="gramStart"/>
      <w:r>
        <w:rPr>
          <w:i/>
          <w:iCs/>
          <w:color w:val="555555"/>
          <w:sz w:val="20"/>
          <w:szCs w:val="20"/>
        </w:rPr>
        <w:t>claim</w:t>
      </w:r>
      <w:proofErr w:type="gramEnd"/>
      <w:r>
        <w:rPr>
          <w:i/>
          <w:iCs/>
          <w:color w:val="555555"/>
          <w:sz w:val="20"/>
          <w:szCs w:val="20"/>
        </w:rPr>
        <w:t xml:space="preserve"> and it is never fully defended. The argument needs to address: in what sense is the historical particularity of Jesus not replaceable by any other instantiation of the </w:t>
      </w:r>
      <w:proofErr w:type="gramStart"/>
      <w:r>
        <w:rPr>
          <w:i/>
          <w:iCs/>
          <w:color w:val="555555"/>
          <w:sz w:val="20"/>
          <w:szCs w:val="20"/>
        </w:rPr>
        <w:t>Logos</w:t>
      </w:r>
      <w:proofErr w:type="gramEnd"/>
      <w:r>
        <w:rPr>
          <w:i/>
          <w:iCs/>
          <w:color w:val="555555"/>
          <w:sz w:val="20"/>
          <w:szCs w:val="20"/>
        </w:rPr>
        <w:t xml:space="preserve"> structure? What makes the Incarnation unique rather than merely exemplary? The Chalcedonian definition and Maximus’s response to it are the theological resources, but they are currently underused.</w:t>
      </w:r>
    </w:p>
    <w:p w14:paraId="6479B7DF" w14:textId="77777777" w:rsidR="008A093A" w:rsidRDefault="00000000">
      <w:pPr>
        <w:spacing w:before="120" w:after="80" w:line="320" w:lineRule="auto"/>
      </w:pPr>
      <w:r>
        <w:rPr>
          <w:b/>
          <w:bCs/>
          <w:color w:val="8B0000"/>
        </w:rPr>
        <w:t xml:space="preserve">11. </w:t>
      </w:r>
      <w:r>
        <w:t>Augustine: More Than a Footnote?</w:t>
      </w:r>
    </w:p>
    <w:p w14:paraId="6479B7E0" w14:textId="77777777" w:rsidR="008A093A" w:rsidRDefault="00000000">
      <w:pPr>
        <w:spacing w:before="40" w:after="100" w:line="300" w:lineRule="auto"/>
        <w:ind w:left="440"/>
      </w:pPr>
      <w:r>
        <w:rPr>
          <w:i/>
          <w:iCs/>
          <w:color w:val="555555"/>
          <w:sz w:val="20"/>
          <w:szCs w:val="20"/>
        </w:rPr>
        <w:lastRenderedPageBreak/>
        <w:t xml:space="preserve">The decision to treat Augustine as a tragic figure rather than an adversary is editorially correct, but the commentary currently underestimates how much of Western Christianity’s exclusivism flows directly from his specific innovations: not just </w:t>
      </w:r>
      <w:proofErr w:type="spellStart"/>
      <w:r>
        <w:rPr>
          <w:i/>
          <w:iCs/>
          <w:color w:val="555555"/>
          <w:sz w:val="20"/>
          <w:szCs w:val="20"/>
        </w:rPr>
        <w:t>massa</w:t>
      </w:r>
      <w:proofErr w:type="spellEnd"/>
      <w:r>
        <w:rPr>
          <w:i/>
          <w:iCs/>
          <w:color w:val="555555"/>
          <w:sz w:val="20"/>
          <w:szCs w:val="20"/>
        </w:rPr>
        <w:t xml:space="preserve"> </w:t>
      </w:r>
      <w:proofErr w:type="spellStart"/>
      <w:r>
        <w:rPr>
          <w:i/>
          <w:iCs/>
          <w:color w:val="555555"/>
          <w:sz w:val="20"/>
          <w:szCs w:val="20"/>
        </w:rPr>
        <w:t>damnata</w:t>
      </w:r>
      <w:proofErr w:type="spellEnd"/>
      <w:r>
        <w:rPr>
          <w:i/>
          <w:iCs/>
          <w:color w:val="555555"/>
          <w:sz w:val="20"/>
          <w:szCs w:val="20"/>
        </w:rPr>
        <w:t xml:space="preserve"> but his reading of Romans 5:12 (original sin as inherited guilt rather than inherited mortality), his doctrine of predestination, and his ecclesiology. A reader with Augustinian formation will feel that their tradition has been caricatured in a footnote. The argument needs enough engagement with Augustine to be honest about what it is opposing.</w:t>
      </w:r>
    </w:p>
    <w:p w14:paraId="6479B7E1" w14:textId="77777777" w:rsidR="008A093A" w:rsidRDefault="00000000">
      <w:pPr>
        <w:spacing w:before="120" w:after="80" w:line="320" w:lineRule="auto"/>
      </w:pPr>
      <w:r>
        <w:rPr>
          <w:b/>
          <w:bCs/>
          <w:color w:val="8B0000"/>
        </w:rPr>
        <w:t xml:space="preserve">12. </w:t>
      </w:r>
      <w:r>
        <w:t>The Question of Historical Jesus</w:t>
      </w:r>
    </w:p>
    <w:p w14:paraId="6479B7E2" w14:textId="77777777" w:rsidR="008A093A" w:rsidRDefault="00000000">
      <w:pPr>
        <w:spacing w:before="40" w:after="100" w:line="300" w:lineRule="auto"/>
        <w:ind w:left="440"/>
      </w:pPr>
      <w:r>
        <w:rPr>
          <w:i/>
          <w:iCs/>
          <w:color w:val="555555"/>
          <w:sz w:val="20"/>
          <w:szCs w:val="20"/>
        </w:rPr>
        <w:t>The commentary reads John’s Gospel as a theological document and treats the Jesus it presents as the theological subject of its argument. But the historical question cannot be entirely avoided: is the Jesus of John’s Gospel the same figure as the Jesus of Mark, Q, and the Pauline letters? John’s distinctive theology (the Logos Christology, the realized eschatology, the Ego Eimi sayings) is widely understood by scholars to represent a developed theological reflection rather than direct historical report. The commentary does not need to resolve the historical Jesus debate, but it needs to acknowledge that it is reading a theological Gospel and say something about what that means for its claims.</w:t>
      </w:r>
    </w:p>
    <w:p w14:paraId="6479B7E3" w14:textId="77777777" w:rsidR="008A093A" w:rsidRDefault="008A093A">
      <w:pPr>
        <w:spacing w:before="120" w:after="120"/>
      </w:pPr>
    </w:p>
    <w:p w14:paraId="6479B7E4" w14:textId="77777777" w:rsidR="008A093A" w:rsidRDefault="008A093A">
      <w:pPr>
        <w:pBdr>
          <w:bottom w:val="single" w:sz="4" w:space="1" w:color="999999"/>
        </w:pBdr>
        <w:spacing w:before="280" w:after="280"/>
      </w:pPr>
    </w:p>
    <w:p w14:paraId="6479B7E5" w14:textId="77777777" w:rsidR="008A093A" w:rsidRDefault="008A093A">
      <w:pPr>
        <w:spacing w:before="120" w:after="120"/>
      </w:pPr>
    </w:p>
    <w:p w14:paraId="6479B7E6" w14:textId="77777777" w:rsidR="008A093A" w:rsidRDefault="00000000">
      <w:pPr>
        <w:pStyle w:val="Heading2"/>
      </w:pPr>
      <w:r>
        <w:t>III. Structural and Editorial Issues</w:t>
      </w:r>
    </w:p>
    <w:p w14:paraId="6479B7E7" w14:textId="77777777" w:rsidR="008A093A" w:rsidRDefault="008A093A">
      <w:pPr>
        <w:spacing w:before="60" w:after="120"/>
      </w:pPr>
    </w:p>
    <w:p w14:paraId="6479B7E8" w14:textId="77777777" w:rsidR="008A093A" w:rsidRDefault="00000000">
      <w:pPr>
        <w:spacing w:before="120" w:after="80" w:line="320" w:lineRule="auto"/>
      </w:pPr>
      <w:r>
        <w:rPr>
          <w:b/>
          <w:bCs/>
          <w:color w:val="8B0000"/>
        </w:rPr>
        <w:t xml:space="preserve">13. </w:t>
      </w:r>
      <w:r>
        <w:t>The Proportionality Problem</w:t>
      </w:r>
    </w:p>
    <w:p w14:paraId="6479B7E9" w14:textId="77777777" w:rsidR="008A093A" w:rsidRDefault="00000000">
      <w:pPr>
        <w:spacing w:before="40" w:after="100" w:line="300" w:lineRule="auto"/>
        <w:ind w:left="440"/>
      </w:pPr>
      <w:r>
        <w:rPr>
          <w:i/>
          <w:iCs/>
          <w:color w:val="555555"/>
          <w:sz w:val="20"/>
          <w:szCs w:val="20"/>
        </w:rPr>
        <w:t xml:space="preserve">As currently outlined, Chapters 1–3 (diagnosis and grammar) are significantly longer and more complex than Chapters 4–5 (the positive argument). The heart of the book — what the Way, Truth, and Life </w:t>
      </w:r>
      <w:proofErr w:type="gramStart"/>
      <w:r>
        <w:rPr>
          <w:i/>
          <w:iCs/>
          <w:color w:val="555555"/>
          <w:sz w:val="20"/>
          <w:szCs w:val="20"/>
        </w:rPr>
        <w:t>actually are</w:t>
      </w:r>
      <w:proofErr w:type="gramEnd"/>
      <w:r>
        <w:rPr>
          <w:i/>
          <w:iCs/>
          <w:color w:val="555555"/>
          <w:sz w:val="20"/>
          <w:szCs w:val="20"/>
        </w:rPr>
        <w:t xml:space="preserve"> — risks being overshadowed by </w:t>
      </w:r>
      <w:proofErr w:type="gramStart"/>
      <w:r>
        <w:rPr>
          <w:i/>
          <w:iCs/>
          <w:color w:val="555555"/>
          <w:sz w:val="20"/>
          <w:szCs w:val="20"/>
        </w:rPr>
        <w:t>the preparatory</w:t>
      </w:r>
      <w:proofErr w:type="gramEnd"/>
      <w:r>
        <w:rPr>
          <w:i/>
          <w:iCs/>
          <w:color w:val="555555"/>
          <w:sz w:val="20"/>
          <w:szCs w:val="20"/>
        </w:rPr>
        <w:t xml:space="preserve"> material. Chapter 4 </w:t>
      </w:r>
      <w:proofErr w:type="gramStart"/>
      <w:r>
        <w:rPr>
          <w:i/>
          <w:iCs/>
          <w:color w:val="555555"/>
          <w:sz w:val="20"/>
          <w:szCs w:val="20"/>
        </w:rPr>
        <w:t>in particular needs</w:t>
      </w:r>
      <w:proofErr w:type="gramEnd"/>
      <w:r>
        <w:rPr>
          <w:i/>
          <w:iCs/>
          <w:color w:val="555555"/>
          <w:sz w:val="20"/>
          <w:szCs w:val="20"/>
        </w:rPr>
        <w:t xml:space="preserve"> to be given room to breathe as the sustained sermon the introduction promises. Consider whether Chapters 1 and 2 can be compressed or whether Chapter 4 needs to be deliberately expanded.</w:t>
      </w:r>
    </w:p>
    <w:p w14:paraId="6479B7EA" w14:textId="77777777" w:rsidR="008A093A" w:rsidRDefault="00000000">
      <w:pPr>
        <w:spacing w:before="120" w:after="80" w:line="320" w:lineRule="auto"/>
      </w:pPr>
      <w:r>
        <w:rPr>
          <w:b/>
          <w:bCs/>
          <w:color w:val="8B0000"/>
        </w:rPr>
        <w:t xml:space="preserve">14. </w:t>
      </w:r>
      <w:r>
        <w:t>The Transition Between Chapters 3 and 4</w:t>
      </w:r>
    </w:p>
    <w:p w14:paraId="6479B7EB" w14:textId="77777777" w:rsidR="008A093A" w:rsidRDefault="00000000">
      <w:pPr>
        <w:spacing w:before="40" w:after="100" w:line="300" w:lineRule="auto"/>
        <w:ind w:left="440"/>
      </w:pPr>
      <w:r>
        <w:rPr>
          <w:i/>
          <w:iCs/>
          <w:color w:val="555555"/>
          <w:sz w:val="20"/>
          <w:szCs w:val="20"/>
        </w:rPr>
        <w:t xml:space="preserve">Chapter 3 ends in deliberate darkness and uncertainty. Chapter 4 opens with the Ego Eimi utterance as self-involving language. The transition between these two modes — from the darkness of </w:t>
      </w:r>
      <w:proofErr w:type="spellStart"/>
      <w:r>
        <w:rPr>
          <w:i/>
          <w:iCs/>
          <w:color w:val="555555"/>
          <w:sz w:val="20"/>
          <w:szCs w:val="20"/>
        </w:rPr>
        <w:t>oudeis</w:t>
      </w:r>
      <w:proofErr w:type="spellEnd"/>
      <w:r>
        <w:rPr>
          <w:i/>
          <w:iCs/>
          <w:color w:val="555555"/>
          <w:sz w:val="20"/>
          <w:szCs w:val="20"/>
        </w:rPr>
        <w:t xml:space="preserve"> to the light of “I Am the Way” — is the most important single movement in the book and is currently unaddressed. How does the reader move from becoming no one to encountering the I Am? This transition is the experiential core of the argument and needs its own brief bridging section.</w:t>
      </w:r>
    </w:p>
    <w:p w14:paraId="6479B7EC" w14:textId="77777777" w:rsidR="008A093A" w:rsidRDefault="00000000">
      <w:pPr>
        <w:spacing w:before="120" w:after="80" w:line="320" w:lineRule="auto"/>
      </w:pPr>
      <w:r>
        <w:rPr>
          <w:b/>
          <w:bCs/>
          <w:color w:val="8B0000"/>
        </w:rPr>
        <w:t xml:space="preserve">15. </w:t>
      </w:r>
      <w:r>
        <w:t>The Register Consistency Problem</w:t>
      </w:r>
    </w:p>
    <w:p w14:paraId="6479B7ED" w14:textId="77777777" w:rsidR="008A093A" w:rsidRDefault="00000000">
      <w:pPr>
        <w:spacing w:before="40" w:after="100" w:line="300" w:lineRule="auto"/>
        <w:ind w:left="440"/>
      </w:pPr>
      <w:r>
        <w:rPr>
          <w:i/>
          <w:iCs/>
          <w:color w:val="555555"/>
          <w:sz w:val="20"/>
          <w:szCs w:val="20"/>
        </w:rPr>
        <w:lastRenderedPageBreak/>
        <w:t>The introduction is written in a fully realized sermon voice. The outline sections are written in notes-to-self register. The actual chapters, when written, will need to sustain the introduction’s voice across 60,000+ words. This is not an outline problem — it is a writing problem. But the outline should flag, for each chapter, what the emotional center is and what the closing address will be, so the sermon register has a target to aim at in every section.</w:t>
      </w:r>
    </w:p>
    <w:p w14:paraId="6479B7EE" w14:textId="77777777" w:rsidR="008A093A" w:rsidRDefault="00000000">
      <w:pPr>
        <w:spacing w:before="120" w:after="80" w:line="320" w:lineRule="auto"/>
      </w:pPr>
      <w:r>
        <w:rPr>
          <w:b/>
          <w:bCs/>
          <w:color w:val="8B0000"/>
        </w:rPr>
        <w:t xml:space="preserve">16. </w:t>
      </w:r>
      <w:r>
        <w:t>Chapter 6’s Placement</w:t>
      </w:r>
    </w:p>
    <w:p w14:paraId="6479B7EF" w14:textId="77777777" w:rsidR="008A093A" w:rsidRDefault="00000000">
      <w:pPr>
        <w:spacing w:before="40" w:after="100" w:line="300" w:lineRule="auto"/>
        <w:ind w:left="440"/>
      </w:pPr>
      <w:r>
        <w:rPr>
          <w:i/>
          <w:iCs/>
          <w:color w:val="555555"/>
          <w:sz w:val="20"/>
          <w:szCs w:val="20"/>
        </w:rPr>
        <w:t>The Havdalah Vocation chapter (Jewish refusal as cosmologically necessary) currently sits after the central theological chapters (4 and 5) and before the ethics chapter (7). This placement implies that the Jewish vocation is a corrective to or qualification of the recognition theology, rather than an integral part of the same argument. Consider whether it belongs earlier — perhaps as a second chapter in the book, establishing the stakes of the Jewish-Christian dialogue before the central argument begins — or later, as the eschatological horizon toward which the whole argument points.</w:t>
      </w:r>
    </w:p>
    <w:p w14:paraId="6479B7F0" w14:textId="77777777" w:rsidR="008A093A" w:rsidRDefault="00000000">
      <w:pPr>
        <w:spacing w:before="120" w:after="80" w:line="320" w:lineRule="auto"/>
      </w:pPr>
      <w:r>
        <w:rPr>
          <w:b/>
          <w:bCs/>
          <w:color w:val="8B0000"/>
        </w:rPr>
        <w:t xml:space="preserve">17. </w:t>
      </w:r>
      <w:r>
        <w:t>The Other Religions Chapter</w:t>
      </w:r>
    </w:p>
    <w:p w14:paraId="6479B7F1" w14:textId="77777777" w:rsidR="008A093A" w:rsidRDefault="00000000">
      <w:pPr>
        <w:spacing w:before="40" w:after="100" w:line="300" w:lineRule="auto"/>
        <w:ind w:left="440"/>
      </w:pPr>
      <w:r>
        <w:rPr>
          <w:i/>
          <w:iCs/>
          <w:color w:val="555555"/>
          <w:sz w:val="20"/>
          <w:szCs w:val="20"/>
        </w:rPr>
        <w:t xml:space="preserve">The original outline included a chapter on other religions (Islam, Buddhism, Hinduism) after the Havdalah chapter. This has been removed in the current structure, but the question has not been answered: what does the commentary say to the Muslim, the Buddhist, the Hindu reader? The Logos/logoi framework implies an answer, but it is never stated explicitly. Either a brief chapter on this question needs to be reinstated, or the conclusion needs to </w:t>
      </w:r>
      <w:proofErr w:type="gramStart"/>
      <w:r>
        <w:rPr>
          <w:i/>
          <w:iCs/>
          <w:color w:val="555555"/>
          <w:sz w:val="20"/>
          <w:szCs w:val="20"/>
        </w:rPr>
        <w:t>address it</w:t>
      </w:r>
      <w:proofErr w:type="gramEnd"/>
      <w:r>
        <w:rPr>
          <w:i/>
          <w:iCs/>
          <w:color w:val="555555"/>
          <w:sz w:val="20"/>
          <w:szCs w:val="20"/>
        </w:rPr>
        <w:t xml:space="preserve"> directly.</w:t>
      </w:r>
    </w:p>
    <w:p w14:paraId="6479B7F2" w14:textId="77777777" w:rsidR="008A093A" w:rsidRDefault="008A093A">
      <w:pPr>
        <w:spacing w:before="120" w:after="120"/>
      </w:pPr>
    </w:p>
    <w:p w14:paraId="6479B7F3" w14:textId="77777777" w:rsidR="008A093A" w:rsidRDefault="008A093A">
      <w:pPr>
        <w:pBdr>
          <w:bottom w:val="single" w:sz="4" w:space="1" w:color="999999"/>
        </w:pBdr>
        <w:spacing w:before="280" w:after="280"/>
      </w:pPr>
    </w:p>
    <w:p w14:paraId="6479B7F4" w14:textId="77777777" w:rsidR="008A093A" w:rsidRDefault="008A093A">
      <w:pPr>
        <w:spacing w:before="120" w:after="120"/>
      </w:pPr>
    </w:p>
    <w:p w14:paraId="6479B7F5" w14:textId="77777777" w:rsidR="008A093A" w:rsidRDefault="00000000">
      <w:pPr>
        <w:pStyle w:val="Heading2"/>
      </w:pPr>
      <w:r>
        <w:t>IV. Scholarly and Methodological Issues</w:t>
      </w:r>
    </w:p>
    <w:p w14:paraId="6479B7F6" w14:textId="77777777" w:rsidR="008A093A" w:rsidRDefault="008A093A">
      <w:pPr>
        <w:spacing w:before="60" w:after="120"/>
      </w:pPr>
    </w:p>
    <w:p w14:paraId="6479B7F7" w14:textId="77777777" w:rsidR="008A093A" w:rsidRDefault="00000000">
      <w:pPr>
        <w:spacing w:before="120" w:after="80" w:line="320" w:lineRule="auto"/>
      </w:pPr>
      <w:r>
        <w:rPr>
          <w:b/>
          <w:bCs/>
          <w:color w:val="8B0000"/>
        </w:rPr>
        <w:t xml:space="preserve">18. </w:t>
      </w:r>
      <w:r>
        <w:t xml:space="preserve">The </w:t>
      </w:r>
      <w:proofErr w:type="spellStart"/>
      <w:r>
        <w:t>Ricoeur</w:t>
      </w:r>
      <w:proofErr w:type="spellEnd"/>
      <w:r>
        <w:t xml:space="preserve"> Integration</w:t>
      </w:r>
    </w:p>
    <w:p w14:paraId="6479B7F8" w14:textId="77777777" w:rsidR="008A093A" w:rsidRDefault="00000000">
      <w:pPr>
        <w:spacing w:before="40" w:after="100" w:line="300" w:lineRule="auto"/>
        <w:ind w:left="440"/>
      </w:pPr>
      <w:r>
        <w:rPr>
          <w:i/>
          <w:iCs/>
          <w:color w:val="555555"/>
          <w:sz w:val="20"/>
          <w:szCs w:val="20"/>
        </w:rPr>
        <w:t>Paul Ricoeur has been identified as a significant presence for the commentary’s hermeneutical methodology and for the Prologue chapter. He has not yet been integrated into either. His concept of the surplus of meaning (symbol gives rise to thought), his account of testimony as a distinct mode of religious language, and his biblical hermeneutics in Figuring the Sacred and Essays on Biblical Interpretation all need to be worked into the relevant sections before the manuscript is complete.</w:t>
      </w:r>
    </w:p>
    <w:p w14:paraId="6479B7F9" w14:textId="77777777" w:rsidR="008A093A" w:rsidRDefault="00000000">
      <w:pPr>
        <w:spacing w:before="120" w:after="80" w:line="320" w:lineRule="auto"/>
      </w:pPr>
      <w:r>
        <w:rPr>
          <w:b/>
          <w:bCs/>
          <w:color w:val="8B0000"/>
        </w:rPr>
        <w:t xml:space="preserve">19. </w:t>
      </w:r>
      <w:r>
        <w:t>The Taylor Integration</w:t>
      </w:r>
    </w:p>
    <w:p w14:paraId="6479B7FA" w14:textId="77777777" w:rsidR="008A093A" w:rsidRDefault="00000000">
      <w:pPr>
        <w:spacing w:before="40" w:after="100" w:line="300" w:lineRule="auto"/>
        <w:ind w:left="440"/>
      </w:pPr>
      <w:r>
        <w:rPr>
          <w:i/>
          <w:iCs/>
          <w:color w:val="555555"/>
          <w:sz w:val="20"/>
          <w:szCs w:val="20"/>
        </w:rPr>
        <w:t xml:space="preserve">Charles Taylor’s buffered self and the immanent frame have been identified as </w:t>
      </w:r>
      <w:proofErr w:type="gramStart"/>
      <w:r>
        <w:rPr>
          <w:i/>
          <w:iCs/>
          <w:color w:val="555555"/>
          <w:sz w:val="20"/>
          <w:szCs w:val="20"/>
        </w:rPr>
        <w:t>the diagnostic</w:t>
      </w:r>
      <w:proofErr w:type="gramEnd"/>
      <w:r>
        <w:rPr>
          <w:i/>
          <w:iCs/>
          <w:color w:val="555555"/>
          <w:sz w:val="20"/>
          <w:szCs w:val="20"/>
        </w:rPr>
        <w:t xml:space="preserve"> tools for explaining why contemporary readers mishear John 14:6. This concept needs to be woven into the introduction or the opening of Chapter 2, not merely cited in a footnote. The reader needs to feel recognized in their deafness before the book can invite them to hear differently.</w:t>
      </w:r>
    </w:p>
    <w:p w14:paraId="6479B7FB" w14:textId="77777777" w:rsidR="008A093A" w:rsidRDefault="00000000">
      <w:pPr>
        <w:spacing w:before="120" w:after="80" w:line="320" w:lineRule="auto"/>
      </w:pPr>
      <w:r>
        <w:rPr>
          <w:b/>
          <w:bCs/>
          <w:color w:val="8B0000"/>
        </w:rPr>
        <w:lastRenderedPageBreak/>
        <w:t xml:space="preserve">20. </w:t>
      </w:r>
      <w:r>
        <w:t>The Secondary Literature on John</w:t>
      </w:r>
    </w:p>
    <w:p w14:paraId="6479B7FC" w14:textId="77777777" w:rsidR="008A093A" w:rsidRDefault="00000000">
      <w:pPr>
        <w:spacing w:before="40" w:after="100" w:line="300" w:lineRule="auto"/>
        <w:ind w:left="440"/>
      </w:pPr>
      <w:r>
        <w:rPr>
          <w:i/>
          <w:iCs/>
          <w:color w:val="555555"/>
          <w:sz w:val="20"/>
          <w:szCs w:val="20"/>
        </w:rPr>
        <w:t>The commentary currently relies on primary sources almost exclusively. For an academic press to take it seriously, it needs engagement with the major Johannine commentaries: at minimum Raymond Brown’s The Gospel According to John (Anchor Bible, 1966), Rudolf Schnackenburg’s three-volume commentary (Herder, 1968–1982), and more recently Marianne Meye Thompson’s John: A Commentary (Westminster John Knox, 2015) and Craig Keener’s two-volume commentary (Hendrickson, 2003). The commentary’s readings need to be placed in dialogue with the existing scholarly tradition, even if only to note where it departs.</w:t>
      </w:r>
    </w:p>
    <w:p w14:paraId="6479B7FD" w14:textId="77777777" w:rsidR="008A093A" w:rsidRDefault="00000000">
      <w:pPr>
        <w:spacing w:before="120" w:after="80" w:line="320" w:lineRule="auto"/>
      </w:pPr>
      <w:r>
        <w:rPr>
          <w:b/>
          <w:bCs/>
          <w:color w:val="8B0000"/>
        </w:rPr>
        <w:t xml:space="preserve">21. </w:t>
      </w:r>
      <w:r>
        <w:t>The Feminist and Postcolonial Dimensions</w:t>
      </w:r>
    </w:p>
    <w:p w14:paraId="6479B7FE" w14:textId="77777777" w:rsidR="008A093A" w:rsidRDefault="00000000">
      <w:pPr>
        <w:spacing w:before="40" w:after="100" w:line="300" w:lineRule="auto"/>
        <w:ind w:left="440"/>
      </w:pPr>
      <w:r>
        <w:rPr>
          <w:i/>
          <w:iCs/>
          <w:color w:val="555555"/>
          <w:sz w:val="20"/>
          <w:szCs w:val="20"/>
        </w:rPr>
        <w:t xml:space="preserve">The commentary argues that the history of John 14:6’s misuse includes the Crusades, the Inquisition, and colonial violence. Having named this history in the introduction, the commentary owes its readers some engagement with the theological voices that have most directly addressed it: feminist </w:t>
      </w:r>
      <w:proofErr w:type="spellStart"/>
      <w:r>
        <w:rPr>
          <w:i/>
          <w:iCs/>
          <w:color w:val="555555"/>
          <w:sz w:val="20"/>
          <w:szCs w:val="20"/>
        </w:rPr>
        <w:t>Christologies</w:t>
      </w:r>
      <w:proofErr w:type="spellEnd"/>
      <w:r>
        <w:rPr>
          <w:i/>
          <w:iCs/>
          <w:color w:val="555555"/>
          <w:sz w:val="20"/>
          <w:szCs w:val="20"/>
        </w:rPr>
        <w:t xml:space="preserve"> (Elisabeth Schussler Fiorenza, Rosemary Radford Ruether) and postcolonial theologies (R.S. Sugirtharajah, Kwok Pui-lan). These need not become a framework, but the commentary’s claim to have recovered a more just reading of the verse needs to be accountable to the communities most harmed by its misuse.</w:t>
      </w:r>
    </w:p>
    <w:p w14:paraId="6479B7FF" w14:textId="77777777" w:rsidR="008A093A" w:rsidRDefault="00000000">
      <w:pPr>
        <w:spacing w:before="120" w:after="80" w:line="320" w:lineRule="auto"/>
      </w:pPr>
      <w:r>
        <w:rPr>
          <w:b/>
          <w:bCs/>
          <w:color w:val="8B0000"/>
        </w:rPr>
        <w:t xml:space="preserve">22. </w:t>
      </w:r>
      <w:r>
        <w:t>The Question of Spiritual Experience</w:t>
      </w:r>
    </w:p>
    <w:p w14:paraId="6479B800" w14:textId="77777777" w:rsidR="008A093A" w:rsidRDefault="00000000">
      <w:pPr>
        <w:spacing w:before="40" w:after="100" w:line="300" w:lineRule="auto"/>
        <w:ind w:left="440"/>
      </w:pPr>
      <w:r>
        <w:rPr>
          <w:i/>
          <w:iCs/>
          <w:color w:val="555555"/>
          <w:sz w:val="20"/>
          <w:szCs w:val="20"/>
        </w:rPr>
        <w:t xml:space="preserve">The commentary argues for </w:t>
      </w:r>
      <w:proofErr w:type="gramStart"/>
      <w:r>
        <w:rPr>
          <w:i/>
          <w:iCs/>
          <w:color w:val="555555"/>
          <w:sz w:val="20"/>
          <w:szCs w:val="20"/>
        </w:rPr>
        <w:t>a recognition</w:t>
      </w:r>
      <w:proofErr w:type="gramEnd"/>
      <w:r>
        <w:rPr>
          <w:i/>
          <w:iCs/>
          <w:color w:val="555555"/>
          <w:sz w:val="20"/>
          <w:szCs w:val="20"/>
        </w:rPr>
        <w:t xml:space="preserve">-based soteriology and uses the term jivanmukta to describe the state of liberation while living. But it never describes what this state </w:t>
      </w:r>
      <w:proofErr w:type="gramStart"/>
      <w:r>
        <w:rPr>
          <w:i/>
          <w:iCs/>
          <w:color w:val="555555"/>
          <w:sz w:val="20"/>
          <w:szCs w:val="20"/>
        </w:rPr>
        <w:t>actually consists</w:t>
      </w:r>
      <w:proofErr w:type="gramEnd"/>
      <w:r>
        <w:rPr>
          <w:i/>
          <w:iCs/>
          <w:color w:val="555555"/>
          <w:sz w:val="20"/>
          <w:szCs w:val="20"/>
        </w:rPr>
        <w:t xml:space="preserve"> of, what it feels like from the inside, what distinguishes it from its counterfeits (narcissism, spiritual bypassing, antinomianism). The great mystical theologians — Gregory, Maximus, Eckhart, John of the Cross — are remarkably specific about the phenomenology of transformation. The commentary needs at least one sustained passage that attempts this description, or the central claim remains abstract.</w:t>
      </w:r>
    </w:p>
    <w:p w14:paraId="6479B801" w14:textId="77777777" w:rsidR="008A093A" w:rsidRDefault="008A093A">
      <w:pPr>
        <w:spacing w:before="120" w:after="120"/>
      </w:pPr>
    </w:p>
    <w:p w14:paraId="6479B802" w14:textId="77777777" w:rsidR="008A093A" w:rsidRDefault="008A093A">
      <w:pPr>
        <w:pBdr>
          <w:bottom w:val="single" w:sz="4" w:space="1" w:color="999999"/>
        </w:pBdr>
        <w:spacing w:before="280" w:after="280"/>
      </w:pPr>
    </w:p>
    <w:p w14:paraId="6479B803" w14:textId="77777777" w:rsidR="008A093A" w:rsidRDefault="00000000">
      <w:pPr>
        <w:spacing w:before="480" w:after="200"/>
        <w:jc w:val="center"/>
      </w:pPr>
      <w:r>
        <w:rPr>
          <w:i/>
          <w:iCs/>
          <w:color w:val="999999"/>
          <w:sz w:val="18"/>
          <w:szCs w:val="18"/>
        </w:rPr>
        <w:t>End of Working Document</w:t>
      </w:r>
    </w:p>
    <w:p w14:paraId="6479B804" w14:textId="77777777" w:rsidR="008A093A" w:rsidRDefault="00000000">
      <w:pPr>
        <w:jc w:val="center"/>
      </w:pPr>
      <w:r>
        <w:rPr>
          <w:color w:val="BBBBBB"/>
          <w:sz w:val="16"/>
          <w:szCs w:val="16"/>
        </w:rPr>
        <w:t>The Gospel of Recognition — Volume I</w:t>
      </w:r>
    </w:p>
    <w:sectPr w:rsidR="008A093A">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FD61B" w14:textId="77777777" w:rsidR="00EB6F73" w:rsidRDefault="00EB6F73">
      <w:r>
        <w:separator/>
      </w:r>
    </w:p>
  </w:endnote>
  <w:endnote w:type="continuationSeparator" w:id="0">
    <w:p w14:paraId="2FE7FDAC" w14:textId="77777777" w:rsidR="00EB6F73" w:rsidRDefault="00EB6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B805" w14:textId="2D0A98E7" w:rsidR="008A093A"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8371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17C5E" w14:textId="77777777" w:rsidR="00EB6F73" w:rsidRDefault="00EB6F73">
      <w:r>
        <w:separator/>
      </w:r>
    </w:p>
  </w:footnote>
  <w:footnote w:type="continuationSeparator" w:id="0">
    <w:p w14:paraId="48943D94" w14:textId="77777777" w:rsidR="00EB6F73" w:rsidRDefault="00EB6F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A2A70"/>
    <w:multiLevelType w:val="hybridMultilevel"/>
    <w:tmpl w:val="9F0E8928"/>
    <w:lvl w:ilvl="0" w:tplc="6BD64A4A">
      <w:start w:val="1"/>
      <w:numFmt w:val="bullet"/>
      <w:lvlText w:val="●"/>
      <w:lvlJc w:val="left"/>
      <w:pPr>
        <w:ind w:left="720" w:hanging="360"/>
      </w:pPr>
    </w:lvl>
    <w:lvl w:ilvl="1" w:tplc="8C4259B8">
      <w:start w:val="1"/>
      <w:numFmt w:val="bullet"/>
      <w:lvlText w:val="○"/>
      <w:lvlJc w:val="left"/>
      <w:pPr>
        <w:ind w:left="1440" w:hanging="360"/>
      </w:pPr>
    </w:lvl>
    <w:lvl w:ilvl="2" w:tplc="417CA8E6">
      <w:start w:val="1"/>
      <w:numFmt w:val="bullet"/>
      <w:lvlText w:val="■"/>
      <w:lvlJc w:val="left"/>
      <w:pPr>
        <w:ind w:left="2160" w:hanging="360"/>
      </w:pPr>
    </w:lvl>
    <w:lvl w:ilvl="3" w:tplc="0A501154">
      <w:start w:val="1"/>
      <w:numFmt w:val="bullet"/>
      <w:lvlText w:val="●"/>
      <w:lvlJc w:val="left"/>
      <w:pPr>
        <w:ind w:left="2880" w:hanging="360"/>
      </w:pPr>
    </w:lvl>
    <w:lvl w:ilvl="4" w:tplc="2980718C">
      <w:start w:val="1"/>
      <w:numFmt w:val="bullet"/>
      <w:lvlText w:val="○"/>
      <w:lvlJc w:val="left"/>
      <w:pPr>
        <w:ind w:left="3600" w:hanging="360"/>
      </w:pPr>
    </w:lvl>
    <w:lvl w:ilvl="5" w:tplc="917E2C08">
      <w:start w:val="1"/>
      <w:numFmt w:val="bullet"/>
      <w:lvlText w:val="■"/>
      <w:lvlJc w:val="left"/>
      <w:pPr>
        <w:ind w:left="4320" w:hanging="360"/>
      </w:pPr>
    </w:lvl>
    <w:lvl w:ilvl="6" w:tplc="9ABC8CF0">
      <w:start w:val="1"/>
      <w:numFmt w:val="bullet"/>
      <w:lvlText w:val="●"/>
      <w:lvlJc w:val="left"/>
      <w:pPr>
        <w:ind w:left="5040" w:hanging="360"/>
      </w:pPr>
    </w:lvl>
    <w:lvl w:ilvl="7" w:tplc="63227A48">
      <w:start w:val="1"/>
      <w:numFmt w:val="bullet"/>
      <w:lvlText w:val="●"/>
      <w:lvlJc w:val="left"/>
      <w:pPr>
        <w:ind w:left="5760" w:hanging="360"/>
      </w:pPr>
    </w:lvl>
    <w:lvl w:ilvl="8" w:tplc="8A207454">
      <w:start w:val="1"/>
      <w:numFmt w:val="bullet"/>
      <w:lvlText w:val="●"/>
      <w:lvlJc w:val="left"/>
      <w:pPr>
        <w:ind w:left="6480" w:hanging="360"/>
      </w:pPr>
    </w:lvl>
  </w:abstractNum>
  <w:num w:numId="1" w16cid:durableId="1076172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93A"/>
    <w:rsid w:val="00017F67"/>
    <w:rsid w:val="00032719"/>
    <w:rsid w:val="002A6B09"/>
    <w:rsid w:val="00310DC6"/>
    <w:rsid w:val="003402EC"/>
    <w:rsid w:val="003B7BAD"/>
    <w:rsid w:val="0047068A"/>
    <w:rsid w:val="00470809"/>
    <w:rsid w:val="0047460B"/>
    <w:rsid w:val="004D3AC1"/>
    <w:rsid w:val="00521030"/>
    <w:rsid w:val="005D3913"/>
    <w:rsid w:val="005F2620"/>
    <w:rsid w:val="00615BD0"/>
    <w:rsid w:val="00620563"/>
    <w:rsid w:val="006A73E4"/>
    <w:rsid w:val="006D6795"/>
    <w:rsid w:val="006E213F"/>
    <w:rsid w:val="006F1250"/>
    <w:rsid w:val="00707884"/>
    <w:rsid w:val="0071578E"/>
    <w:rsid w:val="007B246A"/>
    <w:rsid w:val="008303D6"/>
    <w:rsid w:val="008870C4"/>
    <w:rsid w:val="008A093A"/>
    <w:rsid w:val="008C2FBD"/>
    <w:rsid w:val="00996FC1"/>
    <w:rsid w:val="009E7644"/>
    <w:rsid w:val="00AD44C8"/>
    <w:rsid w:val="00B1443C"/>
    <w:rsid w:val="00B57DEF"/>
    <w:rsid w:val="00BA2D02"/>
    <w:rsid w:val="00BC48F1"/>
    <w:rsid w:val="00C55578"/>
    <w:rsid w:val="00C83717"/>
    <w:rsid w:val="00CD0025"/>
    <w:rsid w:val="00D73611"/>
    <w:rsid w:val="00DF2998"/>
    <w:rsid w:val="00E40FC4"/>
    <w:rsid w:val="00EB6A8D"/>
    <w:rsid w:val="00EB6F73"/>
    <w:rsid w:val="00EB7281"/>
    <w:rsid w:val="00ED6208"/>
    <w:rsid w:val="00F62546"/>
    <w:rsid w:val="00F71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B67C"/>
  <w15:docId w15:val="{D56E138C-C13C-4131-90FB-F226E4BE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560" w:after="280"/>
      <w:outlineLvl w:val="0"/>
    </w:pPr>
    <w:rPr>
      <w:b/>
      <w:bCs/>
      <w:color w:val="1A1A1A"/>
      <w:sz w:val="40"/>
      <w:szCs w:val="40"/>
    </w:rPr>
  </w:style>
  <w:style w:type="paragraph" w:styleId="Heading2">
    <w:name w:val="heading 2"/>
    <w:uiPriority w:val="9"/>
    <w:unhideWhenUsed/>
    <w:qFormat/>
    <w:pPr>
      <w:spacing w:before="400" w:after="200"/>
      <w:outlineLvl w:val="1"/>
    </w:pPr>
    <w:rPr>
      <w:b/>
      <w:bCs/>
      <w:color w:val="2A2A2A"/>
      <w:sz w:val="30"/>
      <w:szCs w:val="30"/>
    </w:rPr>
  </w:style>
  <w:style w:type="paragraph" w:styleId="Heading3">
    <w:name w:val="heading 3"/>
    <w:uiPriority w:val="9"/>
    <w:unhideWhenUsed/>
    <w:qFormat/>
    <w:pPr>
      <w:spacing w:before="280" w:after="120"/>
      <w:outlineLvl w:val="2"/>
    </w:pPr>
    <w:rPr>
      <w:b/>
      <w:bCs/>
      <w:i/>
      <w:iCs/>
      <w:color w:val="3A3A3A"/>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F62546"/>
    <w:rPr>
      <w:b/>
      <w:bCs/>
      <w:color w:val="1A1A1A"/>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27</Pages>
  <Words>9259</Words>
  <Characters>52778</Characters>
  <Application>Microsoft Office Word</Application>
  <DocSecurity>0</DocSecurity>
  <Lines>439</Lines>
  <Paragraphs>123</Paragraphs>
  <ScaleCrop>false</ScaleCrop>
  <Company/>
  <LinksUpToDate>false</LinksUpToDate>
  <CharactersWithSpaces>61914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Williamson</cp:lastModifiedBy>
  <cp:revision>43</cp:revision>
  <dcterms:created xsi:type="dcterms:W3CDTF">2026-03-05T18:30:00Z</dcterms:created>
  <dcterms:modified xsi:type="dcterms:W3CDTF">2026-08-05T19:40:00Z</dcterms:modified>
</cp:coreProperties>
</file>