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more paradigmatic example could there be of the trouble Ricoeur speaks of as “the unsettling spectacle offered by an excess of memory here, and an excess of forgetting elsewhere” (2004: xv) could there be than "fake news," ideological echo-chambers of information, disinformation, and misinformation. But there are other, perhaps more nefarious expression; such as presidential pardons seeking to erase crimes from collective memory or reframing Russia's invasion of Ukraine as Ukarainian aggression, not to mention the not so subtle examples of changing names of military installations and bodies of water. And as if these weren't enough there is the most blatant of all, the purge of information from government databases, from weather and COVID information to mentions of "DEI" so zealously applied that articles about August 6, 1945 were scrubbed because they featured a famous "Gay."</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