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 xml:space="preserve"> 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 xml:space="preserve"> 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 xml:space="preserve"> : 66</w:t>
      </w:r>
    </w:p>
    <w:p>
      <w:pPr>
        <w:pStyle w:val="depth4"/>
      </w:pPr>
      <w:r>
        <w:rPr>
          <w:rStyle w:val="label"/>
        </w:rPr>
        <w:t>Numéro</w:t>
      </w:r>
      <w:r>
        <w:t xml:space="preserve"> 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 xml:space="preserve"> : 2000</w:t>
      </w:r>
    </w:p>
    <w:p>
      <w:pPr>
        <w:pStyle w:val="depth5"/>
      </w:pPr>
      <w:r>
        <w:rPr>
          <w:rStyle w:val="label"/>
        </w:rPr>
        <w:t>Mois</w:t>
      </w:r>
      <w:r>
        <w:t xml:space="preserve"> : 01</w:t>
      </w:r>
    </w:p>
    <w:p>
      <w:pPr>
        <w:pStyle w:val="depth5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Titre</w:t>
      </w:r>
      <w:r>
        <w:t xml:space="preserve"> 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 xml:space="preserve"> 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 xml:space="preserve"> : 100--1064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Wilkins</w:t>
      </w:r>
    </w:p>
    <w:p>
      <w:pPr>
        <w:pStyle w:val="depth4"/>
      </w:pPr>
      <w:r>
        <w:rPr>
          <w:rStyle w:val="label"/>
        </w:rPr>
        <w:t>Prénom</w:t>
      </w:r>
      <w:r>
        <w:t xml:space="preserve"> : Kate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Sawyer</w:t>
      </w:r>
    </w:p>
    <w:p>
      <w:pPr>
        <w:pStyle w:val="depth4"/>
      </w:pPr>
      <w:r>
        <w:rPr>
          <w:rStyle w:val="label"/>
        </w:rPr>
        <w:t>Prénom</w:t>
      </w:r>
      <w:r>
        <w:t xml:space="preserve"> : Dorothy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2"/>
      </w:pPr>
      <w:r>
        <w:rPr>
          <w:rStyle w:val="label"/>
        </w:rPr>
        <w:t>Langue</w:t>
      </w:r>
      <w:r>
        <w:t xml:space="preserve"> 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 xml:space="preserve"> 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ID unique NLM</w:t>
      </w:r>
      <w:r>
        <w:t xml:space="preserve"> : FAKEID00001</w:t>
      </w:r>
    </w:p>
    <w:p>
      <w:pPr>
        <w:pStyle w:val="depth2"/>
      </w:pPr>
      <w:r>
        <w:rPr>
          <w:rStyle w:val="label"/>
        </w:rPr>
        <w:t>Lien ISSN</w:t>
      </w:r>
      <w:r>
        <w:t xml:space="preserve"> 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0U46U6E8UK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53-59-8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Sous-groupe de citations</w:t>
      </w:r>
      <w:r>
        <w:t xml:space="preserve"> : IM</w:t>
      </w:r>
    </w:p>
    <w:p>
      <w:pPr>
        <w:pStyle w:val="depth1"/>
      </w:pPr>
      <w:r>
        <w:rPr>
          <w:rStyle w:val="label"/>
        </w:rPr>
        <w:t>Liste des corrections des commentaires</w:t>
      </w:r>
    </w:p>
    <w:p>
      <w:pPr>
        <w:pStyle w:val="depth2"/>
      </w:pPr>
      <w:r>
        <w:rPr>
          <w:rStyle w:val="label"/>
        </w:rPr>
        <w:t>Corrections des commentaires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Source de référence</w:t>
      </w:r>
      <w:r>
        <w:t xml:space="preserve"> : BiochemPharmacol.1975Aug15;24(16):1517-21.doi:10.1016/0006-2952(75)90029-5</w:t>
      </w:r>
    </w:p>
    <w:p>
      <w:pPr>
        <w:pStyle w:val="depth3"/>
      </w:pPr>
      <w:r>
        <w:rPr>
          <w:rStyle w:val="label"/>
        </w:rPr>
        <w:t>ID PubMed</w:t>
      </w:r>
      <w:r>
        <w:t xml:space="preserve"> 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0</w:t>
      </w:r>
    </w:p>
    <w:p>
      <w:pPr>
        <w:pStyle w:val="depth1"/>
      </w:pPr>
      <w:r>
        <w:rPr>
          <w:rStyle w:val="label"/>
        </w:rPr>
        <w:t>Statut de la publication</w:t>
      </w:r>
      <w:r>
        <w:t xml:space="preserve"> 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 xml:space="preserve"> 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2025-06-30T00:29:10Z</dcterms:created>
  <dc:creator>Apache POI</dc:creator>
</cp:coreProperties>
</file>